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D" w:rsidRDefault="00D16C1D" w:rsidP="00D1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16C1D" w:rsidRPr="004636E8" w:rsidRDefault="00D16C1D" w:rsidP="00D1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C1D" w:rsidRDefault="00D16C1D" w:rsidP="00D16C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Akhtar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Siddiqui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K.M. 2009.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Utility of cupping therapy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Hijamat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Journal of Traditional Knowledge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Central Council for Research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New Delhi; 7(4); 572-574.</w:t>
      </w:r>
    </w:p>
    <w:p w:rsidR="00D16C1D" w:rsidRDefault="00D16C1D" w:rsidP="00D16C1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Anief, M. 19</w:t>
      </w:r>
      <w:r>
        <w:rPr>
          <w:rFonts w:ascii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Ilmu Meracik Obat Edisi VI</w:t>
      </w:r>
      <w:r>
        <w:rPr>
          <w:rFonts w:ascii="Times New Roman" w:hAnsi="Times New Roman" w:cs="Times New Roman"/>
          <w:sz w:val="24"/>
          <w:szCs w:val="24"/>
        </w:rPr>
        <w:t>. Yogyakarta. Gadjah Mada University Press. Hal. 150-151.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Banziger, R. 1964. Animal Technique For Evaluating Narcotic and Non-Narcotic Analgesics,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Nodine, J.H.,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Siregar, P.E.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1967. </w:t>
      </w:r>
      <w:r>
        <w:rPr>
          <w:rFonts w:ascii="Times New Roman" w:hAnsi="Times New Roman" w:cs="Times New Roman"/>
          <w:sz w:val="24"/>
          <w:szCs w:val="24"/>
        </w:rPr>
        <w:t>Animal and Clinical Pharmacologic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Technique in Drug Evaluation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Academic Medicine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39(12)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Chan, E.W.C., Lim, Y.Y.,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Omar, M. 2007.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Antioxidant and Antibacterial Activity of Leaves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Etlingera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Zingiberaceae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Penisular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Malaysia.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Food Chemistry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Vol. 104: 1586-1593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1979. </w:t>
      </w:r>
      <w:r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III. Jakarta: Departemen Kesehatan RI.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1980.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Materia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Medika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1995. </w:t>
      </w:r>
      <w:r>
        <w:rPr>
          <w:rFonts w:ascii="Times New Roman" w:hAnsi="Times New Roman" w:cs="Times New Roman"/>
          <w:i/>
          <w:sz w:val="24"/>
          <w:szCs w:val="24"/>
        </w:rPr>
        <w:t>Farmakope Indonesia</w:t>
      </w:r>
      <w:r>
        <w:rPr>
          <w:rFonts w:ascii="Times New Roman" w:hAnsi="Times New Roman" w:cs="Times New Roman"/>
          <w:sz w:val="24"/>
          <w:szCs w:val="24"/>
        </w:rPr>
        <w:t>. Edisi IV. Jakarta: Departemen Kesehatan RI. Hal. 537-538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Depkes RI. 2000. </w:t>
      </w:r>
      <w:r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>
        <w:rPr>
          <w:rFonts w:ascii="Times New Roman" w:hAnsi="Times New Roman" w:cs="Times New Roman"/>
          <w:sz w:val="24"/>
          <w:szCs w:val="24"/>
        </w:rPr>
        <w:t>. Cetakkan pertama. Jakarta: Depkes RI. Hal. 10-11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Dewoto, H.R. 2007. </w:t>
      </w:r>
      <w:r>
        <w:rPr>
          <w:rFonts w:ascii="Times New Roman" w:hAnsi="Times New Roman" w:cs="Times New Roman"/>
          <w:i/>
          <w:sz w:val="24"/>
          <w:szCs w:val="24"/>
        </w:rPr>
        <w:t>Analgesik Opioid dan Antagonis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Edisi 5. Jakarta: Bagian Farmakologi Fakultas Kedokteran Universitas Indonesia. Hal. 210-211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Domer, F.R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Charles, C. 1971. </w:t>
      </w:r>
      <w:r>
        <w:rPr>
          <w:rFonts w:ascii="Times New Roman" w:hAnsi="Times New Roman" w:cs="Times New Roman"/>
          <w:i/>
          <w:sz w:val="24"/>
          <w:szCs w:val="24"/>
        </w:rPr>
        <w:t>Animal Eksperimental in Pharmacological Analysis.</w:t>
      </w:r>
      <w:r>
        <w:rPr>
          <w:rFonts w:ascii="Times New Roman" w:hAnsi="Times New Roman" w:cs="Times New Roman"/>
          <w:sz w:val="24"/>
          <w:szCs w:val="24"/>
        </w:rPr>
        <w:t xml:space="preserve"> Edisi III. USA. Hal 237,317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S.G. 2008. </w:t>
      </w:r>
      <w:r>
        <w:rPr>
          <w:rFonts w:ascii="Times New Roman" w:hAnsi="Times New Roman" w:cs="Times New Roman"/>
          <w:i/>
          <w:sz w:val="24"/>
          <w:szCs w:val="24"/>
        </w:rPr>
        <w:t>Farmakologi dan Terapi</w:t>
      </w:r>
      <w:r>
        <w:rPr>
          <w:rFonts w:ascii="Times New Roman" w:hAnsi="Times New Roman" w:cs="Times New Roman"/>
          <w:sz w:val="24"/>
          <w:szCs w:val="24"/>
        </w:rPr>
        <w:t xml:space="preserve"> ed 5. Jakarta : Balai Penerbit FKUI.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Habsah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M.A., Yap, Y.H.,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Kukuzaki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Nakatani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Ali, A.M. 2005.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Antitumour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-Promoting and Cytotoxic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Constituentss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Etlingera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elatior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Malaysian Journal of Medical Sciences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 (1).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Pp. 6-12.</w:t>
      </w:r>
    </w:p>
    <w:p w:rsidR="00643585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643585" w:rsidSect="00643585">
          <w:footerReference w:type="default" r:id="rId7"/>
          <w:pgSz w:w="11906" w:h="16838"/>
          <w:pgMar w:top="1701" w:right="1701" w:bottom="1701" w:left="2268" w:header="708" w:footer="708" w:gutter="0"/>
          <w:pgNumType w:start="6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Harbo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ne, J.B. 1987.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Fitokimia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Penuntun Cara Modern Menganalisis Tumbuhan</w:t>
      </w:r>
      <w:r>
        <w:rPr>
          <w:rFonts w:ascii="Times New Roman" w:hAnsi="Times New Roman" w:cs="Times New Roman"/>
          <w:sz w:val="24"/>
          <w:szCs w:val="24"/>
        </w:rPr>
        <w:t xml:space="preserve">). Terbitan kedua. Bandung: ITB.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Hal. 102, 147-148, 234, 246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Hutapea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J.R. 1991.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Inventaris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 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Jackie,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Haleagrahara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Chakravarthi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2011. Antioxidant Effects of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Etlingera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elatior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Flower Extract against Lead Acetate-Induced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Pertubations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Free Radical Scavenging Enzymes and Lipid Peroxidation in Rats.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Kecombrang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Etlingera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elatior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Rattus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novergicus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Proseding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ke-50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Mulawarman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Kamiensky, M.,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Keogh, J. 2006. </w:t>
      </w:r>
      <w:r>
        <w:rPr>
          <w:rFonts w:ascii="Times New Roman" w:hAnsi="Times New Roman" w:cs="Times New Roman"/>
          <w:i/>
          <w:sz w:val="24"/>
          <w:szCs w:val="24"/>
        </w:rPr>
        <w:t>Farmakologi Demystified</w:t>
      </w:r>
      <w:r>
        <w:rPr>
          <w:rFonts w:ascii="Times New Roman" w:hAnsi="Times New Roman" w:cs="Times New Roman"/>
          <w:sz w:val="24"/>
          <w:szCs w:val="24"/>
        </w:rPr>
        <w:t>. Yogyakarta: Rapha Publishing. Hal. 25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 2013.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Farmakognosi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Farmakobioteknologi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II. Jakarta: EGC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Kumoro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A.C. 2015.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Ekstraksi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Plantaxia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Kineti</w:t>
      </w:r>
      <w:proofErr w:type="spellEnd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Trop. Pharm.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No. 3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Mutschler, E. 1991. </w:t>
      </w:r>
      <w:r>
        <w:rPr>
          <w:rFonts w:ascii="Times New Roman" w:hAnsi="Times New Roman" w:cs="Times New Roman"/>
          <w:i/>
          <w:sz w:val="24"/>
          <w:szCs w:val="24"/>
        </w:rPr>
        <w:t>Dinamika Obat Farmakologi dan Toksikologi</w:t>
      </w:r>
      <w:r>
        <w:rPr>
          <w:rFonts w:ascii="Times New Roman" w:hAnsi="Times New Roman" w:cs="Times New Roman"/>
          <w:sz w:val="24"/>
          <w:szCs w:val="24"/>
        </w:rPr>
        <w:t>. Penerjemah: Widianto, M.B., dan Ranti, A.S.S. Edisi V. Bandung: ITB. Hal. 177-182</w:t>
      </w:r>
    </w:p>
    <w:p w:rsidR="00D16C1D" w:rsidRDefault="00D16C1D" w:rsidP="00D16C1D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Perdana, O.S. 2016. Efektivitas Tepung Bunga Kecombrang Sebagai Pengawet Terhadap Daya Suka Organoleptik Daging Broiler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Universitas Lampung.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Robinson, T., 1995.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VI, Hal 191-216,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Padmawinata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Bandung: ITB.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Kecombrang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Etlingera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elatior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Rattus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novergicus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Proseding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ke-50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Mulawarman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M., Max, R.J.R.,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E.I.S.,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Veronica, M.A.M. 2008.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Manado.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(1).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Manado.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Satya, B. 2013. </w:t>
      </w:r>
      <w:r>
        <w:rPr>
          <w:rFonts w:ascii="Times New Roman" w:hAnsi="Times New Roman" w:cs="Times New Roman"/>
          <w:i/>
          <w:sz w:val="24"/>
          <w:szCs w:val="24"/>
        </w:rPr>
        <w:t>Koleksi Tumbuhan Berkhasiat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aphe Publishing. Hal. 73-75</w:t>
      </w:r>
    </w:p>
    <w:p w:rsidR="00D16C1D" w:rsidRPr="004636E8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Sentat, T.,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Pangestu,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Uji Efek Analgesik Ekstrak Etanol Daun Kersen (</w:t>
      </w:r>
      <w:r>
        <w:rPr>
          <w:rFonts w:ascii="Times New Roman" w:hAnsi="Times New Roman" w:cs="Times New Roman"/>
          <w:i/>
          <w:sz w:val="24"/>
          <w:szCs w:val="24"/>
        </w:rPr>
        <w:t>Muntingia calabura</w:t>
      </w:r>
      <w:r>
        <w:rPr>
          <w:rFonts w:ascii="Times New Roman" w:hAnsi="Times New Roman" w:cs="Times New Roman"/>
          <w:sz w:val="24"/>
          <w:szCs w:val="24"/>
        </w:rPr>
        <w:t xml:space="preserve"> L.) pada Mencit Putih Jantan (</w:t>
      </w:r>
      <w:r>
        <w:rPr>
          <w:rFonts w:ascii="Times New Roman" w:hAnsi="Times New Roman" w:cs="Times New Roman"/>
          <w:i/>
          <w:sz w:val="24"/>
          <w:szCs w:val="24"/>
        </w:rPr>
        <w:t>Mus musculus</w:t>
      </w:r>
      <w:r>
        <w:rPr>
          <w:rFonts w:ascii="Times New Roman" w:hAnsi="Times New Roman" w:cs="Times New Roman"/>
          <w:sz w:val="24"/>
          <w:szCs w:val="24"/>
        </w:rPr>
        <w:t xml:space="preserve"> L.) dengan Induksi Nyeri Asam Asetat.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Jurnal Ilmiah Manuntung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2(2). Samarinda: Akademi Farmasi. Hal. 147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2017. </w:t>
      </w:r>
      <w:r>
        <w:rPr>
          <w:rFonts w:ascii="Times New Roman" w:hAnsi="Times New Roman" w:cs="Times New Roman"/>
          <w:i/>
          <w:sz w:val="24"/>
          <w:szCs w:val="24"/>
        </w:rPr>
        <w:t>Dasar-dasar Farmakologi untuk Keperawatan</w:t>
      </w:r>
      <w:r>
        <w:rPr>
          <w:rFonts w:ascii="Times New Roman" w:hAnsi="Times New Roman" w:cs="Times New Roman"/>
          <w:sz w:val="24"/>
          <w:szCs w:val="24"/>
        </w:rPr>
        <w:t>. Yogyakarta: Indonesia Pustaka. Hal. 101-106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Flavonoid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Distribusinya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Kecombrang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Nicola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speciose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Horan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Hal 4-5.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Sri, S. 1979.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Investaris Tanaman Obat Indonesia. </w:t>
      </w:r>
      <w:r>
        <w:rPr>
          <w:rFonts w:ascii="Times New Roman" w:hAnsi="Times New Roman" w:cs="Times New Roman"/>
          <w:sz w:val="24"/>
          <w:szCs w:val="24"/>
        </w:rPr>
        <w:t>Balitbang Kemenkes.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Sukandar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R., Ira,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H. 2010.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Kecombramg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Etlingera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elatior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Valensi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(1).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UIN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Syamsuni, H.A. 2006. </w:t>
      </w:r>
      <w:r>
        <w:rPr>
          <w:rFonts w:ascii="Times New Roman" w:hAnsi="Times New Roman" w:cs="Times New Roman"/>
          <w:i/>
          <w:sz w:val="24"/>
          <w:szCs w:val="24"/>
        </w:rPr>
        <w:t>Ilmu Resep</w:t>
      </w:r>
      <w:r>
        <w:rPr>
          <w:rFonts w:ascii="Times New Roman" w:hAnsi="Times New Roman" w:cs="Times New Roman"/>
          <w:sz w:val="24"/>
          <w:szCs w:val="24"/>
        </w:rPr>
        <w:t>. Jakarta: Penerbit Buku Kedokteran EGC. Hal. 263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Tan, H.T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Rahardja,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i/>
          <w:sz w:val="24"/>
          <w:szCs w:val="24"/>
        </w:rPr>
        <w:t>Obat-obat Penting Khasiat, Penggunaan dan Efek-efek Sampingnya</w:t>
      </w:r>
      <w:r>
        <w:rPr>
          <w:rFonts w:ascii="Times New Roman" w:hAnsi="Times New Roman" w:cs="Times New Roman"/>
          <w:sz w:val="24"/>
          <w:szCs w:val="24"/>
        </w:rPr>
        <w:t>. Edisis keenam. Jakarta. PT Elex Media Komputindo. Hal. 312-315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Thompson, E.B. 1985.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Drug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bioscreening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Graceway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publishing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comphany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America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inc.</w:t>
      </w:r>
      <w:proofErr w:type="spellEnd"/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Tyler, V.E., Lynn, R.B.,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James, E.R. 1976.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Pharmacognosy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VII. Philadelphia: LEAM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Febiger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Wahyuningrum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R.M. 2012.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Carica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papaya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Trigliserida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Sprague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Dawley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Hiperkolesterolemia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Journal of Nutrition Collage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1(1).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Semarang.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Wemay, M.A., Fatimawali., dan Frenly, W. 2013. Uji Fitokimia dan Aktivitas Analgesik Ekstrak Etanol Tanaman Kucing-kucingan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Acalypha indica </w:t>
      </w:r>
      <w:r>
        <w:rPr>
          <w:rFonts w:ascii="Times New Roman" w:hAnsi="Times New Roman" w:cs="Times New Roman"/>
          <w:sz w:val="24"/>
          <w:szCs w:val="24"/>
        </w:rPr>
        <w:t xml:space="preserve"> L.) pada Tikus Putih Betina Galur Wistar (</w:t>
      </w:r>
      <w:r>
        <w:rPr>
          <w:rFonts w:ascii="Times New Roman" w:hAnsi="Times New Roman" w:cs="Times New Roman"/>
          <w:i/>
          <w:iCs/>
          <w:sz w:val="24"/>
          <w:szCs w:val="24"/>
        </w:rPr>
        <w:t>Rattus novergicus</w:t>
      </w:r>
      <w:r>
        <w:rPr>
          <w:rFonts w:ascii="Times New Roman" w:hAnsi="Times New Roman" w:cs="Times New Roman"/>
          <w:sz w:val="24"/>
          <w:szCs w:val="24"/>
        </w:rPr>
        <w:t xml:space="preserve"> L). (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Ilmiah Farmasi</w:t>
      </w:r>
      <w:r>
        <w:rPr>
          <w:rFonts w:ascii="Times New Roman" w:hAnsi="Times New Roman" w:cs="Times New Roman"/>
          <w:sz w:val="24"/>
          <w:szCs w:val="24"/>
        </w:rPr>
        <w:t>). 2(03). Program Studi Farmasi FMIPA UNSRAT.</w:t>
      </w:r>
    </w:p>
    <w:p w:rsidR="00D16C1D" w:rsidRDefault="00D16C1D" w:rsidP="00D16C1D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Wilmana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S.,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Analgesik-Antipiretik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Analgesik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Anti-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inflamasi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Nonsteroid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Gangguan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Sendi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5,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FKUI.</w:t>
      </w:r>
    </w:p>
    <w:p w:rsidR="00D16C1D" w:rsidRPr="00D16C1D" w:rsidRDefault="00D06EB0" w:rsidP="00D16C1D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8" w:history="1">
        <w:r w:rsidR="00D16C1D" w:rsidRPr="00D16C1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http://gilafarmasi.blogspot.com/2013/06/kulit-buah-delima-untuk-diet.html</w:t>
        </w:r>
      </w:hyperlink>
    </w:p>
    <w:p w:rsidR="00D16C1D" w:rsidRPr="00D16C1D" w:rsidRDefault="00D06EB0" w:rsidP="00D16C1D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hyperlink r:id="rId9" w:history="1">
        <w:r w:rsidR="00D16C1D" w:rsidRPr="00D16C1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lang w:eastAsia="id-ID"/>
          </w:rPr>
          <w:t>http://nurulfajrymaulida.blogspot.com/20</w:t>
        </w:r>
        <w:r w:rsidR="00D16C1D" w:rsidRPr="00D16C1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id-ID"/>
          </w:rPr>
          <w:t>20</w:t>
        </w:r>
        <w:r w:rsidR="00D16C1D" w:rsidRPr="00D16C1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lang w:eastAsia="id-ID"/>
          </w:rPr>
          <w:t>/0</w:t>
        </w:r>
        <w:r w:rsidR="00D16C1D" w:rsidRPr="00D16C1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id-ID"/>
          </w:rPr>
          <w:t xml:space="preserve">9 </w:t>
        </w:r>
        <w:r w:rsidR="00D16C1D" w:rsidRPr="00D16C1D">
          <w:rPr>
            <w:rStyle w:val="Hyperlink"/>
            <w:rFonts w:ascii="Times New Roman" w:eastAsiaTheme="minorEastAsia" w:hAnsi="Times New Roman" w:cs="Times New Roman"/>
            <w:color w:val="auto"/>
            <w:sz w:val="24"/>
            <w:szCs w:val="24"/>
            <w:lang w:eastAsia="id-ID"/>
          </w:rPr>
          <w:t>/catatan-farmakognosi-3.html</w:t>
        </w:r>
      </w:hyperlink>
    </w:p>
    <w:p w:rsidR="00D16C1D" w:rsidRDefault="00D16C1D" w:rsidP="00D16C1D">
      <w:pPr>
        <w:tabs>
          <w:tab w:val="left" w:pos="18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7DD" w:rsidRDefault="008337DD"/>
    <w:sectPr w:rsidR="008337DD" w:rsidSect="00643585">
      <w:headerReference w:type="default" r:id="rId10"/>
      <w:footerReference w:type="default" r:id="rId11"/>
      <w:pgSz w:w="11906" w:h="16838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B0" w:rsidRDefault="00D06EB0" w:rsidP="00643585">
      <w:pPr>
        <w:spacing w:after="0" w:line="240" w:lineRule="auto"/>
      </w:pPr>
      <w:r>
        <w:separator/>
      </w:r>
    </w:p>
  </w:endnote>
  <w:endnote w:type="continuationSeparator" w:id="0">
    <w:p w:rsidR="00D06EB0" w:rsidRDefault="00D06EB0" w:rsidP="0064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84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585" w:rsidRDefault="00643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643585" w:rsidRDefault="00643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85" w:rsidRDefault="00643585" w:rsidP="00643585">
    <w:pPr>
      <w:pStyle w:val="Footer"/>
    </w:pPr>
  </w:p>
  <w:p w:rsidR="00643585" w:rsidRDefault="00643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B0" w:rsidRDefault="00D06EB0" w:rsidP="00643585">
      <w:pPr>
        <w:spacing w:after="0" w:line="240" w:lineRule="auto"/>
      </w:pPr>
      <w:r>
        <w:separator/>
      </w:r>
    </w:p>
  </w:footnote>
  <w:footnote w:type="continuationSeparator" w:id="0">
    <w:p w:rsidR="00D06EB0" w:rsidRDefault="00D06EB0" w:rsidP="0064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578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3585" w:rsidRDefault="006435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643585" w:rsidRDefault="00643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1D"/>
    <w:rsid w:val="00643585"/>
    <w:rsid w:val="008337DD"/>
    <w:rsid w:val="00B40F2B"/>
    <w:rsid w:val="00CA1B21"/>
    <w:rsid w:val="00CC16BC"/>
    <w:rsid w:val="00D06EB0"/>
    <w:rsid w:val="00D16C1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16C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85"/>
  </w:style>
  <w:style w:type="paragraph" w:styleId="Footer">
    <w:name w:val="footer"/>
    <w:basedOn w:val="Normal"/>
    <w:link w:val="FooterChar"/>
    <w:uiPriority w:val="99"/>
    <w:unhideWhenUsed/>
    <w:rsid w:val="0064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16C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85"/>
  </w:style>
  <w:style w:type="paragraph" w:styleId="Footer">
    <w:name w:val="footer"/>
    <w:basedOn w:val="Normal"/>
    <w:link w:val="FooterChar"/>
    <w:uiPriority w:val="99"/>
    <w:unhideWhenUsed/>
    <w:rsid w:val="00643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afarmasi.blogspot.com/2013/06/kulit-buah-delima-untuk-die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urulfajrymaulida.blogspot.com/2020/09%20/catatan-farmakognosi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dcterms:created xsi:type="dcterms:W3CDTF">2020-10-19T05:37:00Z</dcterms:created>
  <dcterms:modified xsi:type="dcterms:W3CDTF">2020-10-19T07:10:00Z</dcterms:modified>
</cp:coreProperties>
</file>