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88" w:rsidRPr="00020365" w:rsidRDefault="00932688" w:rsidP="00932688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36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Anonim.2012. Mengetahui Radikal Bebas dan Tipsnya</w:t>
      </w:r>
      <w:r w:rsidRPr="00917A6F">
        <w:rPr>
          <w:rFonts w:ascii="Times New Roman" w:hAnsi="Times New Roman" w:cs="Times New Roman"/>
          <w:sz w:val="24"/>
          <w:szCs w:val="24"/>
        </w:rPr>
        <w:t xml:space="preserve">, </w:t>
      </w:r>
      <w:hyperlink w:history="1">
        <w:r w:rsidRPr="00917A6F">
          <w:rPr>
            <w:rStyle w:val="Hyperlink"/>
            <w:rFonts w:ascii="Times New Roman" w:hAnsi="Times New Roman" w:cs="Times New Roman"/>
            <w:sz w:val="24"/>
            <w:szCs w:val="24"/>
          </w:rPr>
          <w:t>http:// mrsupel. blogspot.      com/2012/06/ meng etahui radikal bebas-dan- tipsnya.html</w:t>
        </w:r>
      </w:hyperlink>
      <w:r>
        <w:rPr>
          <w:rFonts w:ascii="Times New Roman" w:hAnsi="Times New Roman" w:cs="Times New Roman"/>
          <w:sz w:val="24"/>
          <w:szCs w:val="24"/>
        </w:rPr>
        <w:t>diakses tanggal 3 Otober 2012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Pr="00F4510E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Amaliaf, 2014.</w:t>
      </w:r>
      <w:r w:rsidRPr="00F4510E">
        <w:rPr>
          <w:rFonts w:ascii="Times New Roman" w:hAnsi="Times New Roman" w:cs="Times New Roman"/>
          <w:sz w:val="24"/>
          <w:szCs w:val="24"/>
        </w:rPr>
        <w:t>Pengaruh waktu penyimpanan terhadap aktivitas antibakteri  ekstrak kental daun sirih (piper bettle). Yogyakarta: Gajha mada.</w:t>
      </w:r>
    </w:p>
    <w:p w:rsidR="00932688" w:rsidRPr="00F4510E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Day, R. A dan Underwood, A. L. (1981).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Analisa Kimia Kuantitatif</w:t>
      </w:r>
      <w:r w:rsidRPr="00020365">
        <w:rPr>
          <w:rFonts w:ascii="Times New Roman" w:hAnsi="Times New Roman" w:cs="Times New Roman"/>
          <w:sz w:val="24"/>
          <w:szCs w:val="24"/>
        </w:rPr>
        <w:t>. Edisi Kelima. Terjemaha</w:t>
      </w:r>
      <w:r>
        <w:rPr>
          <w:rFonts w:ascii="Times New Roman" w:hAnsi="Times New Roman" w:cs="Times New Roman"/>
          <w:sz w:val="24"/>
          <w:szCs w:val="24"/>
        </w:rPr>
        <w:t>n Lis Sofyan. Jakarta: Erlangga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Depkes RI. 1979. </w:t>
      </w:r>
      <w:r w:rsidRPr="00020365">
        <w:rPr>
          <w:rFonts w:ascii="Times New Roman" w:hAnsi="Times New Roman" w:cs="Times New Roman"/>
          <w:i/>
          <w:sz w:val="24"/>
          <w:szCs w:val="24"/>
        </w:rPr>
        <w:t>Farmakope Indonesia Edisi III</w:t>
      </w:r>
      <w:r w:rsidRPr="00020365">
        <w:rPr>
          <w:rFonts w:ascii="Times New Roman" w:hAnsi="Times New Roman" w:cs="Times New Roman"/>
          <w:sz w:val="24"/>
          <w:szCs w:val="24"/>
        </w:rPr>
        <w:t>. Jakarta: Departemen Kesehatan Republik Indonesia.</w:t>
      </w:r>
    </w:p>
    <w:p w:rsidR="00932688" w:rsidRPr="00105D8F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Depkes RI. 1995. </w:t>
      </w:r>
      <w:r w:rsidRPr="00020365">
        <w:rPr>
          <w:rFonts w:ascii="Times New Roman" w:hAnsi="Times New Roman" w:cs="Times New Roman"/>
          <w:i/>
          <w:sz w:val="24"/>
          <w:szCs w:val="24"/>
        </w:rPr>
        <w:t>Farmakope Indonesia Edisi IV</w:t>
      </w:r>
      <w:r w:rsidRPr="00020365">
        <w:rPr>
          <w:rFonts w:ascii="Times New Roman" w:hAnsi="Times New Roman" w:cs="Times New Roman"/>
          <w:sz w:val="24"/>
          <w:szCs w:val="24"/>
        </w:rPr>
        <w:t>. Jakarta: Departemen Kesehatan Republik Indonesia.</w:t>
      </w:r>
    </w:p>
    <w:p w:rsidR="00932688" w:rsidRPr="00105D8F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Pr="00BB0E3E" w:rsidRDefault="00932688" w:rsidP="009326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Fessenden, R., F. J.1986.</w:t>
      </w:r>
      <w:r>
        <w:rPr>
          <w:rFonts w:ascii="Times New Roman" w:hAnsi="Times New Roman" w:cs="Times New Roman"/>
          <w:i/>
          <w:sz w:val="24"/>
        </w:rPr>
        <w:t>Kimia Organik</w:t>
      </w:r>
      <w:r>
        <w:rPr>
          <w:rFonts w:ascii="Times New Roman" w:hAnsi="Times New Roman" w:cs="Times New Roman"/>
          <w:sz w:val="24"/>
        </w:rPr>
        <w:t>. Jakarta:Erlangga. Edisi Ketiga, Jilid 2.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Fransworth, N. R. (1966). Biological And Phytochemical Screeningof Plants.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Journal of Pharmaceutical Sciences</w:t>
      </w:r>
      <w:r w:rsidRPr="00020365">
        <w:rPr>
          <w:rFonts w:ascii="Times New Roman" w:hAnsi="Times New Roman" w:cs="Times New Roman"/>
          <w:sz w:val="24"/>
          <w:szCs w:val="24"/>
        </w:rPr>
        <w:t>.</w:t>
      </w:r>
    </w:p>
    <w:p w:rsidR="00932688" w:rsidRPr="00105D8F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>Fitriana, Wiwit Denny, dkk. 2015. Aktivitas Antioksidan terhadap DPPH dan ABTS dari Fraksi-fraksi Daun Kelor (Moringa oleifera).Prosiding Simposium Nasional Inovasi dan Pembelajaran Sains.ISBN : 978-602- 19655-8-0.</w:t>
      </w:r>
    </w:p>
    <w:p w:rsidR="00932688" w:rsidRPr="00CA6FFB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tabs>
          <w:tab w:val="left" w:pos="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Gandjar, I. G dan Rohman, A. (2007).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Kimia Farmasi Analisis</w:t>
      </w:r>
      <w:r w:rsidRPr="00020365">
        <w:rPr>
          <w:rFonts w:ascii="Times New Roman" w:hAnsi="Times New Roman" w:cs="Times New Roman"/>
          <w:sz w:val="24"/>
          <w:szCs w:val="24"/>
        </w:rPr>
        <w:t>. Yogyakarta : Pustaka Pelajar.</w:t>
      </w:r>
    </w:p>
    <w:p w:rsidR="00932688" w:rsidRPr="00105D8F" w:rsidRDefault="00932688" w:rsidP="00932688">
      <w:pPr>
        <w:tabs>
          <w:tab w:val="left" w:pos="9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Pr="00020365" w:rsidRDefault="00932688" w:rsidP="009326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Hanni, L. 2016. </w:t>
      </w:r>
      <w:r w:rsidRPr="00020365">
        <w:rPr>
          <w:rFonts w:ascii="Times New Roman" w:hAnsi="Times New Roman" w:cs="Times New Roman"/>
          <w:i/>
          <w:sz w:val="24"/>
          <w:szCs w:val="24"/>
        </w:rPr>
        <w:t>Farmakognosi dan Fitokimia</w:t>
      </w:r>
      <w:r w:rsidRPr="00020365">
        <w:rPr>
          <w:rFonts w:ascii="Times New Roman" w:hAnsi="Times New Roman" w:cs="Times New Roman"/>
          <w:sz w:val="24"/>
          <w:szCs w:val="24"/>
        </w:rPr>
        <w:t>. Jakarta: Pusdik SDM Kesehatan.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Harbone, J. B. 1987. Metode Fitokimia: </w:t>
      </w:r>
      <w:r w:rsidRPr="00020365">
        <w:rPr>
          <w:rFonts w:ascii="Times New Roman" w:hAnsi="Times New Roman" w:cs="Times New Roman"/>
          <w:i/>
          <w:sz w:val="24"/>
          <w:szCs w:val="24"/>
        </w:rPr>
        <w:t>Penuntun Cara Modern Menganalisis Tumbuhan.</w:t>
      </w:r>
      <w:r w:rsidRPr="00020365">
        <w:rPr>
          <w:rFonts w:ascii="Times New Roman" w:hAnsi="Times New Roman" w:cs="Times New Roman"/>
          <w:sz w:val="24"/>
          <w:szCs w:val="24"/>
        </w:rPr>
        <w:t xml:space="preserve"> Bandung: ITB Press.</w:t>
      </w:r>
    </w:p>
    <w:p w:rsidR="00932688" w:rsidRPr="00CD4791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Pr="00CD4791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D4791">
        <w:rPr>
          <w:rFonts w:ascii="Times New Roman" w:hAnsi="Times New Roman" w:cs="Times New Roman"/>
          <w:sz w:val="24"/>
          <w:szCs w:val="24"/>
        </w:rPr>
        <w:t>Karadag, A., B, Ozcelik., S, Saner. 2009. Review of Methods to Determine Antioxidant Capacities. Food Analytical Methods.Vol 2 (1).41-60.</w:t>
      </w:r>
    </w:p>
    <w:p w:rsidR="00932688" w:rsidRDefault="00932688" w:rsidP="00932688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Kosasih, E., Tony, S., dan Hendro, H. (2004).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Peran Antioksidan Pada Lanjut Usia</w:t>
      </w:r>
      <w:r w:rsidRPr="00020365">
        <w:rPr>
          <w:rFonts w:ascii="Times New Roman" w:hAnsi="Times New Roman" w:cs="Times New Roman"/>
          <w:sz w:val="24"/>
          <w:szCs w:val="24"/>
        </w:rPr>
        <w:t>. Jakarta : Pusat Kajian Nasional Masalah Lanjut Usia.</w:t>
      </w:r>
    </w:p>
    <w:p w:rsidR="00932688" w:rsidRPr="00332D5C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Kumalaningsih, S. (2006).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Antioksidan Alami</w:t>
      </w:r>
      <w:r w:rsidRPr="00020365">
        <w:rPr>
          <w:rFonts w:ascii="Times New Roman" w:hAnsi="Times New Roman" w:cs="Times New Roman"/>
          <w:sz w:val="24"/>
          <w:szCs w:val="24"/>
        </w:rPr>
        <w:t>. Cetakan Pertama. Surabaya : Tubus Agrisarana</w:t>
      </w:r>
    </w:p>
    <w:p w:rsidR="00932688" w:rsidRPr="00332D5C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B5DE9">
        <w:rPr>
          <w:rFonts w:ascii="Times New Roman" w:hAnsi="Times New Roman" w:cs="Times New Roman"/>
          <w:sz w:val="24"/>
          <w:szCs w:val="24"/>
        </w:rPr>
        <w:t>Kumar, A.,Narayani, M., Subanthini, A., Jayakumar, M. 2011.Antimicrobial activity and phytochemical analysis of citrus fruit peels-utilization of fruit waste, 3(6), 5414-5412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  <w:sectPr w:rsidR="00932688" w:rsidSect="00CA6FFB">
          <w:headerReference w:type="default" r:id="rId8"/>
          <w:footerReference w:type="default" r:id="rId9"/>
          <w:pgSz w:w="11907" w:h="16839" w:code="9"/>
          <w:pgMar w:top="1701" w:right="1701" w:bottom="1701" w:left="2268" w:header="720" w:footer="720" w:gutter="0"/>
          <w:cols w:space="720"/>
          <w:docGrid w:linePitch="360"/>
        </w:sectPr>
      </w:pPr>
    </w:p>
    <w:p w:rsidR="00932688" w:rsidRDefault="00932688" w:rsidP="009326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lastRenderedPageBreak/>
        <w:t xml:space="preserve">Mardawati, E., Filianty, F., dan Harta, H. (2008).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Kajian Aktivitas Antioksidan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Ekstrak Kulit Mangga Dalam Rangka Pemanfaatan Limbah Kulit Mangga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di Kec. Puspahiang Kab. Tasikmalaya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88" w:rsidRPr="00332D5C" w:rsidRDefault="00932688" w:rsidP="00932688">
      <w:pPr>
        <w:tabs>
          <w:tab w:val="left" w:pos="720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20365">
        <w:rPr>
          <w:rFonts w:ascii="Times New Roman" w:hAnsi="Times New Roman" w:cs="Times New Roman"/>
          <w:sz w:val="24"/>
          <w:szCs w:val="24"/>
        </w:rPr>
        <w:t>arkham, 1988, Cara Identifikasi Flavonoid, Diterjemahkan</w:t>
      </w:r>
      <w:r>
        <w:rPr>
          <w:rFonts w:ascii="Times New Roman" w:hAnsi="Times New Roman" w:cs="Times New Roman"/>
          <w:sz w:val="24"/>
          <w:szCs w:val="24"/>
        </w:rPr>
        <w:t xml:space="preserve"> oleh Kosasih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365">
        <w:rPr>
          <w:rFonts w:ascii="Times New Roman" w:hAnsi="Times New Roman" w:cs="Times New Roman"/>
          <w:sz w:val="24"/>
          <w:szCs w:val="24"/>
        </w:rPr>
        <w:t>Padmawinata, ITB, Bandung. Hal: 1-20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88" w:rsidRDefault="00932688" w:rsidP="009326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Molyneux, P. 2004. The Use of The Stable Free Radical  Diphenylpicryl-hydrazil (DPPH) For Estimating Antioxidant Activity. </w:t>
      </w:r>
      <w:r w:rsidRPr="00020365">
        <w:rPr>
          <w:rFonts w:ascii="Times New Roman" w:hAnsi="Times New Roman" w:cs="Times New Roman"/>
          <w:i/>
          <w:sz w:val="24"/>
          <w:szCs w:val="24"/>
        </w:rPr>
        <w:t>Original Article</w:t>
      </w:r>
      <w:r w:rsidRPr="00020365">
        <w:rPr>
          <w:rFonts w:ascii="Times New Roman" w:hAnsi="Times New Roman" w:cs="Times New Roman"/>
          <w:sz w:val="24"/>
          <w:szCs w:val="24"/>
        </w:rPr>
        <w:t>.Songklanarin J. Sci. Technology.</w:t>
      </w: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>Mokoginta, E.P., Runtuwene, M.R., &amp; Wehantouw, F. 2013. Pengaruh Metode Ekstraksi terhadap Aktivitas Penangkal Radikal Bebas Ekstrak Metanol Kulit Biji Pinang Yaki (Areca vestiaria Giseke). Jurnal Ilmiah Farmasi-UNSRAT, 2(04), 109-113.</w:t>
      </w:r>
    </w:p>
    <w:p w:rsidR="00932688" w:rsidRPr="00020365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Muchtadi, D.(2013). </w:t>
      </w:r>
      <w:r w:rsidRPr="00020365">
        <w:rPr>
          <w:rFonts w:ascii="Times New Roman" w:hAnsi="Times New Roman" w:cs="Times New Roman"/>
          <w:i/>
          <w:sz w:val="24"/>
          <w:szCs w:val="24"/>
        </w:rPr>
        <w:t>Antioksidan &amp; Kiat Sehat di usia Produktif</w:t>
      </w:r>
      <w:r w:rsidRPr="00020365">
        <w:rPr>
          <w:rFonts w:ascii="Times New Roman" w:hAnsi="Times New Roman" w:cs="Times New Roman"/>
          <w:sz w:val="24"/>
          <w:szCs w:val="24"/>
        </w:rPr>
        <w:t>. Bandung. Penerbit Alfabeta. Hal.40-46.</w:t>
      </w:r>
    </w:p>
    <w:p w:rsidR="00932688" w:rsidRDefault="00932688" w:rsidP="009326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Naharsari, N.D. (2007).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Bercocok Tanam Je-ruk</w:t>
      </w:r>
      <w:r w:rsidRPr="00020365">
        <w:rPr>
          <w:rFonts w:ascii="Times New Roman" w:hAnsi="Times New Roman" w:cs="Times New Roman"/>
          <w:sz w:val="24"/>
          <w:szCs w:val="24"/>
        </w:rPr>
        <w:t>. Semarang: Azka Press.</w:t>
      </w:r>
    </w:p>
    <w:p w:rsidR="00932688" w:rsidRDefault="00932688" w:rsidP="009326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365">
        <w:rPr>
          <w:rFonts w:ascii="Times New Roman" w:hAnsi="Times New Roman" w:cs="Times New Roman"/>
          <w:sz w:val="24"/>
          <w:szCs w:val="24"/>
        </w:rPr>
        <w:t>Nugraheni, 2007, Perbandingan Aktivitas Antioksidan Ekstrak Metanol dan Ekstrak Etanol Daun Tempuyung (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 xml:space="preserve">Sunchus arvensis </w:t>
      </w:r>
      <w:r>
        <w:rPr>
          <w:rFonts w:ascii="Times New Roman" w:hAnsi="Times New Roman" w:cs="Times New Roman"/>
          <w:sz w:val="24"/>
          <w:szCs w:val="24"/>
        </w:rPr>
        <w:t>L.) serta Penentuan EC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020365">
        <w:rPr>
          <w:rFonts w:ascii="Times New Roman" w:hAnsi="Times New Roman" w:cs="Times New Roman"/>
          <w:sz w:val="24"/>
          <w:szCs w:val="24"/>
        </w:rPr>
        <w:t xml:space="preserve"> dengan Metode DPPH (1,1-difenil-2 -pikrilhidrazil),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Skripsi</w:t>
      </w:r>
      <w:r w:rsidRPr="00020365">
        <w:rPr>
          <w:rFonts w:ascii="Times New Roman" w:hAnsi="Times New Roman" w:cs="Times New Roman"/>
          <w:sz w:val="24"/>
          <w:szCs w:val="24"/>
        </w:rPr>
        <w:t>, 36-39, Sekolah Tinggi Ilmu Farmasi,Semarang.</w:t>
      </w:r>
    </w:p>
    <w:p w:rsidR="00932688" w:rsidRPr="00BF506C" w:rsidRDefault="00932688" w:rsidP="009326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688" w:rsidRPr="00BF506C" w:rsidRDefault="00932688" w:rsidP="00932688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spellStart"/>
      <w:proofErr w:type="gramStart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>Syamssudin</w:t>
      </w:r>
      <w:proofErr w:type="spellEnd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>.</w:t>
      </w:r>
      <w:proofErr w:type="gramEnd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 xml:space="preserve"> 2013. </w:t>
      </w:r>
      <w:proofErr w:type="spellStart"/>
      <w:r w:rsidRPr="00BF506C">
        <w:rPr>
          <w:rFonts w:ascii="Times New Roman" w:eastAsia="Calibri" w:hAnsi="Times New Roman" w:cs="Times New Roman"/>
          <w:i/>
          <w:sz w:val="24"/>
          <w:lang w:val="en-US" w:eastAsia="en-US"/>
        </w:rPr>
        <w:t>Nutrasetikal</w:t>
      </w:r>
      <w:proofErr w:type="spellEnd"/>
      <w:r w:rsidRPr="00BF506C">
        <w:rPr>
          <w:rFonts w:ascii="Times New Roman" w:eastAsia="Calibri" w:hAnsi="Times New Roman" w:cs="Times New Roman"/>
          <w:i/>
          <w:sz w:val="24"/>
          <w:lang w:val="en-US" w:eastAsia="en-US"/>
        </w:rPr>
        <w:t>.</w:t>
      </w:r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 xml:space="preserve"> Yogyakarta: </w:t>
      </w:r>
      <w:proofErr w:type="spellStart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>Graha</w:t>
      </w:r>
      <w:proofErr w:type="spellEnd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 xml:space="preserve"> </w:t>
      </w:r>
      <w:proofErr w:type="spellStart"/>
      <w:r w:rsidRPr="00BF506C">
        <w:rPr>
          <w:rFonts w:ascii="Times New Roman" w:eastAsia="Calibri" w:hAnsi="Times New Roman" w:cs="Times New Roman"/>
          <w:sz w:val="24"/>
          <w:lang w:val="en-US" w:eastAsia="en-US"/>
        </w:rPr>
        <w:t>Ilmu.</w:t>
      </w:r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Tsai</w:t>
      </w:r>
      <w:proofErr w:type="spellEnd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S.Y., Huang, S.J., </w:t>
      </w:r>
      <w:proofErr w:type="spellStart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Chyau</w:t>
      </w:r>
      <w:proofErr w:type="spellEnd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, C.C., Tsai, C.H., </w:t>
      </w:r>
      <w:proofErr w:type="spellStart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Weng</w:t>
      </w:r>
      <w:proofErr w:type="spellEnd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, C.C. &amp; Mau, J.L</w:t>
      </w:r>
      <w:proofErr w:type="gramStart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.(</w:t>
      </w:r>
      <w:proofErr w:type="gramEnd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2011). </w:t>
      </w:r>
      <w:proofErr w:type="gramStart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Composition and antioxidant properties of essential oils from </w:t>
      </w:r>
      <w:r w:rsidRPr="00BF506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Curcuma rhizome.</w:t>
      </w:r>
      <w:proofErr w:type="gramEnd"/>
      <w:r w:rsidRPr="00BF506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 xml:space="preserve"> Asian Journal of Arts and </w:t>
      </w:r>
      <w:proofErr w:type="gramStart"/>
      <w:r w:rsidRPr="00BF506C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Sciences</w:t>
      </w:r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.2(</w:t>
      </w:r>
      <w:proofErr w:type="gramEnd"/>
      <w:r w:rsidRPr="00BF506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1): 57-66.</w:t>
      </w:r>
    </w:p>
    <w:p w:rsidR="00932688" w:rsidRPr="00020365" w:rsidRDefault="00932688" w:rsidP="00932688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pStyle w:val="NoSpacing"/>
        <w:spacing w:line="480" w:lineRule="auto"/>
        <w:jc w:val="both"/>
        <w:rPr>
          <w:sz w:val="24"/>
          <w:szCs w:val="24"/>
          <w:lang w:val="en-US"/>
        </w:rPr>
      </w:pPr>
      <w:r w:rsidRPr="00020365">
        <w:rPr>
          <w:sz w:val="24"/>
          <w:szCs w:val="24"/>
        </w:rPr>
        <w:t xml:space="preserve">Sastrohamidjojo &amp; Hardjono. (2007). </w:t>
      </w:r>
      <w:r w:rsidRPr="00020365">
        <w:rPr>
          <w:i/>
          <w:iCs/>
          <w:sz w:val="24"/>
          <w:szCs w:val="24"/>
        </w:rPr>
        <w:t>Spektroskopi</w:t>
      </w:r>
      <w:r w:rsidRPr="00020365">
        <w:rPr>
          <w:i/>
          <w:sz w:val="24"/>
          <w:szCs w:val="24"/>
        </w:rPr>
        <w:t>.</w:t>
      </w:r>
      <w:r w:rsidRPr="00020365">
        <w:rPr>
          <w:sz w:val="24"/>
          <w:szCs w:val="24"/>
        </w:rPr>
        <w:t xml:space="preserve"> Yogyakarta: Liberty.</w:t>
      </w:r>
    </w:p>
    <w:p w:rsidR="00932688" w:rsidRDefault="00932688" w:rsidP="00932688">
      <w:pPr>
        <w:pStyle w:val="NoSpacing"/>
        <w:ind w:left="720" w:hanging="720"/>
        <w:jc w:val="both"/>
        <w:rPr>
          <w:sz w:val="24"/>
          <w:szCs w:val="24"/>
          <w:lang w:val="en-US"/>
        </w:rPr>
      </w:pPr>
      <w:r w:rsidRPr="00924F74">
        <w:rPr>
          <w:sz w:val="24"/>
          <w:szCs w:val="24"/>
        </w:rPr>
        <w:t xml:space="preserve">Silalahi, J. (2006). </w:t>
      </w:r>
      <w:r w:rsidRPr="00924F74">
        <w:rPr>
          <w:i/>
          <w:sz w:val="24"/>
          <w:szCs w:val="24"/>
        </w:rPr>
        <w:t>Makanan Fungsional.</w:t>
      </w:r>
      <w:r w:rsidRPr="00924F74">
        <w:rPr>
          <w:sz w:val="24"/>
          <w:szCs w:val="24"/>
        </w:rPr>
        <w:t>Penerbit : Kanisius. Yogyakarta. Hal 40, 47-48.</w:t>
      </w:r>
    </w:p>
    <w:p w:rsidR="00932688" w:rsidRPr="00332D5C" w:rsidRDefault="00932688" w:rsidP="00932688">
      <w:pPr>
        <w:pStyle w:val="NoSpacing"/>
        <w:ind w:left="720" w:hanging="720"/>
        <w:jc w:val="both"/>
        <w:rPr>
          <w:sz w:val="24"/>
          <w:szCs w:val="24"/>
          <w:lang w:val="en-US"/>
        </w:rPr>
      </w:pPr>
    </w:p>
    <w:p w:rsidR="00932688" w:rsidRDefault="00932688" w:rsidP="00932688">
      <w:pPr>
        <w:pStyle w:val="NoSpacing"/>
        <w:ind w:left="720" w:hanging="720"/>
        <w:jc w:val="both"/>
        <w:rPr>
          <w:sz w:val="24"/>
          <w:szCs w:val="24"/>
          <w:lang w:val="en-US"/>
        </w:rPr>
      </w:pPr>
      <w:r w:rsidRPr="00D03060">
        <w:rPr>
          <w:sz w:val="24"/>
          <w:szCs w:val="24"/>
        </w:rPr>
        <w:t>Simanju</w:t>
      </w:r>
      <w:r>
        <w:rPr>
          <w:sz w:val="24"/>
          <w:szCs w:val="24"/>
        </w:rPr>
        <w:t>ntak , M.T dan J. Silalahi, 200</w:t>
      </w:r>
      <w:r>
        <w:rPr>
          <w:sz w:val="24"/>
          <w:szCs w:val="24"/>
          <w:lang w:val="en-US"/>
        </w:rPr>
        <w:t>4</w:t>
      </w:r>
      <w:r w:rsidRPr="00D03060">
        <w:rPr>
          <w:sz w:val="24"/>
          <w:szCs w:val="24"/>
        </w:rPr>
        <w:t>, Protein Reaksi Uji Protein, Sumatera Utara, Fakultas Matematika dan Ilmu Pengetahuan Alam Jurusan Farmasi Universitas Sumatera Utara</w:t>
      </w:r>
    </w:p>
    <w:p w:rsidR="00932688" w:rsidRPr="00332D5C" w:rsidRDefault="00932688" w:rsidP="00932688">
      <w:pPr>
        <w:pStyle w:val="NoSpacing"/>
        <w:ind w:left="720" w:hanging="720"/>
        <w:jc w:val="both"/>
        <w:rPr>
          <w:sz w:val="24"/>
          <w:szCs w:val="24"/>
          <w:lang w:val="en-US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Soekmanto, A., Yatri, H., dan Partomuan, S. (2017). Kandungan Antioksidan Pada Beberapa Bagian Tanaman Mahkota Dewa, Phaleria Macricarpa (Scheef) Boerl. (Thymelaceae). </w:t>
      </w:r>
      <w:r w:rsidRPr="00020365">
        <w:rPr>
          <w:rFonts w:ascii="Times New Roman" w:hAnsi="Times New Roman" w:cs="Times New Roman"/>
          <w:i/>
          <w:iCs/>
          <w:sz w:val="24"/>
          <w:szCs w:val="24"/>
        </w:rPr>
        <w:t>Biodiversitas</w:t>
      </w:r>
      <w:r w:rsidRPr="00020365">
        <w:rPr>
          <w:rFonts w:ascii="Times New Roman" w:hAnsi="Times New Roman" w:cs="Times New Roman"/>
          <w:sz w:val="24"/>
          <w:szCs w:val="24"/>
        </w:rPr>
        <w:t>.</w:t>
      </w:r>
    </w:p>
    <w:p w:rsidR="00932688" w:rsidRPr="00AE46F0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268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03060">
        <w:rPr>
          <w:rFonts w:ascii="Times New Roman" w:hAnsi="Times New Roman" w:cs="Times New Roman"/>
          <w:sz w:val="24"/>
          <w:szCs w:val="24"/>
        </w:rPr>
        <w:lastRenderedPageBreak/>
        <w:t>Verheij, E.W.M. dan R.E Coronel, 1997.Sumberdaya Nabati Asia Tenggara2.Penerjemah S. Danimihardja; H. Sutarno; N.W Utami Dan D.S.H.Hopsen. Gramedia Pustaka Utama, Jakarta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2688" w:rsidRPr="00D03060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Default="00932688" w:rsidP="0093268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365">
        <w:rPr>
          <w:rFonts w:ascii="Times New Roman" w:hAnsi="Times New Roman" w:cs="Times New Roman"/>
          <w:sz w:val="24"/>
          <w:szCs w:val="24"/>
        </w:rPr>
        <w:t xml:space="preserve">Werdhasari.(2014). </w:t>
      </w:r>
      <w:r w:rsidRPr="00020365">
        <w:rPr>
          <w:rFonts w:ascii="Times New Roman" w:hAnsi="Times New Roman" w:cs="Times New Roman"/>
          <w:i/>
          <w:sz w:val="24"/>
          <w:szCs w:val="24"/>
        </w:rPr>
        <w:t>Peran Antioksidan Bagi Kesehatan</w:t>
      </w:r>
      <w:r w:rsidRPr="00020365">
        <w:rPr>
          <w:rFonts w:ascii="Times New Roman" w:hAnsi="Times New Roman" w:cs="Times New Roman"/>
          <w:sz w:val="24"/>
          <w:szCs w:val="24"/>
        </w:rPr>
        <w:t>. 3(2): 59-68.</w:t>
      </w:r>
    </w:p>
    <w:p w:rsidR="00932688" w:rsidRPr="00FA0048" w:rsidRDefault="00932688" w:rsidP="0093268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Zuhra, F. C., Juliati, T., dan Herlince, S. (2008). Aktivitas Antioksidan Senyawa Flavonoid Dari Daun Katuk (Sauropus Androgunus (L) Merr.). </w:t>
      </w:r>
      <w:r>
        <w:rPr>
          <w:rFonts w:ascii="Times New Roman" w:hAnsi="Times New Roman" w:cs="Times New Roman"/>
          <w:i/>
          <w:iCs/>
          <w:sz w:val="24"/>
          <w:szCs w:val="24"/>
        </w:rPr>
        <w:t>Jurnal Biologi Sumatera.</w:t>
      </w:r>
    </w:p>
    <w:p w:rsidR="00932688" w:rsidRPr="00020365" w:rsidRDefault="00932688" w:rsidP="00932688">
      <w:pPr>
        <w:spacing w:after="0" w:line="48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932688" w:rsidRPr="00020365" w:rsidRDefault="00932688" w:rsidP="0093268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72D3" w:rsidRPr="00932688" w:rsidRDefault="003A72D3" w:rsidP="00932688">
      <w:bookmarkStart w:id="0" w:name="_GoBack"/>
      <w:bookmarkEnd w:id="0"/>
    </w:p>
    <w:sectPr w:rsidR="003A72D3" w:rsidRPr="00932688" w:rsidSect="003369F0">
      <w:footerReference w:type="defaul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B42" w:rsidRDefault="001A1B42" w:rsidP="00501713">
      <w:pPr>
        <w:spacing w:after="0" w:line="240" w:lineRule="auto"/>
      </w:pPr>
      <w:r>
        <w:separator/>
      </w:r>
    </w:p>
  </w:endnote>
  <w:endnote w:type="continuationSeparator" w:id="0">
    <w:p w:rsidR="001A1B42" w:rsidRDefault="001A1B42" w:rsidP="0050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27936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932688" w:rsidRPr="00A721DC" w:rsidRDefault="00932688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721DC">
          <w:rPr>
            <w:rFonts w:ascii="Times New Roman" w:hAnsi="Times New Roman" w:cs="Times New Roman"/>
            <w:sz w:val="24"/>
          </w:rPr>
          <w:fldChar w:fldCharType="begin"/>
        </w:r>
        <w:r w:rsidRPr="00A721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721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A721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932688" w:rsidRPr="00162648" w:rsidRDefault="00932688" w:rsidP="00710A4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13" w:rsidRPr="002C70E6" w:rsidRDefault="00501713">
    <w:pPr>
      <w:pStyle w:val="Footer"/>
      <w:jc w:val="center"/>
      <w:rPr>
        <w:rFonts w:ascii="Times New Roman" w:hAnsi="Times New Roman" w:cs="Times New Roman"/>
        <w:sz w:val="24"/>
      </w:rPr>
    </w:pPr>
  </w:p>
  <w:p w:rsidR="00501713" w:rsidRDefault="005017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0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1713" w:rsidRDefault="005017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501713" w:rsidRDefault="00501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B42" w:rsidRDefault="001A1B42" w:rsidP="00501713">
      <w:pPr>
        <w:spacing w:after="0" w:line="240" w:lineRule="auto"/>
      </w:pPr>
      <w:r>
        <w:separator/>
      </w:r>
    </w:p>
  </w:footnote>
  <w:footnote w:type="continuationSeparator" w:id="0">
    <w:p w:rsidR="001A1B42" w:rsidRDefault="001A1B42" w:rsidP="0050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688" w:rsidRPr="00105D8F" w:rsidRDefault="00932688">
    <w:pPr>
      <w:pStyle w:val="Header"/>
      <w:jc w:val="right"/>
      <w:rPr>
        <w:rFonts w:ascii="Times New Roman" w:hAnsi="Times New Roman" w:cs="Times New Roman"/>
        <w:sz w:val="24"/>
      </w:rPr>
    </w:pPr>
  </w:p>
  <w:p w:rsidR="00932688" w:rsidRDefault="009326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5EE"/>
    <w:multiLevelType w:val="multilevel"/>
    <w:tmpl w:val="087260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94A4E"/>
    <w:multiLevelType w:val="hybridMultilevel"/>
    <w:tmpl w:val="B72E0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9527B"/>
    <w:multiLevelType w:val="multilevel"/>
    <w:tmpl w:val="F70E9AD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1264EF"/>
    <w:multiLevelType w:val="multilevel"/>
    <w:tmpl w:val="E012D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2A5573"/>
    <w:multiLevelType w:val="hybridMultilevel"/>
    <w:tmpl w:val="83C23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90821"/>
    <w:multiLevelType w:val="multilevel"/>
    <w:tmpl w:val="3190C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D8C659B"/>
    <w:multiLevelType w:val="multilevel"/>
    <w:tmpl w:val="3C4C7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0D44837"/>
    <w:multiLevelType w:val="multilevel"/>
    <w:tmpl w:val="4FA24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1800"/>
      </w:pPr>
      <w:rPr>
        <w:rFonts w:hint="default"/>
      </w:rPr>
    </w:lvl>
  </w:abstractNum>
  <w:abstractNum w:abstractNumId="8">
    <w:nsid w:val="12922BBB"/>
    <w:multiLevelType w:val="multilevel"/>
    <w:tmpl w:val="E108A1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9">
    <w:nsid w:val="18941544"/>
    <w:multiLevelType w:val="multilevel"/>
    <w:tmpl w:val="F89C0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18C43C41"/>
    <w:multiLevelType w:val="multilevel"/>
    <w:tmpl w:val="7840B2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08F4E3F"/>
    <w:multiLevelType w:val="multilevel"/>
    <w:tmpl w:val="ED0E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6B079A0"/>
    <w:multiLevelType w:val="multilevel"/>
    <w:tmpl w:val="893AF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A2921A1"/>
    <w:multiLevelType w:val="multilevel"/>
    <w:tmpl w:val="A594B5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2AFF3E78"/>
    <w:multiLevelType w:val="multilevel"/>
    <w:tmpl w:val="AAD670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2E541938"/>
    <w:multiLevelType w:val="multilevel"/>
    <w:tmpl w:val="609498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02C2015"/>
    <w:multiLevelType w:val="multilevel"/>
    <w:tmpl w:val="00E0E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3EC78D9"/>
    <w:multiLevelType w:val="multilevel"/>
    <w:tmpl w:val="61660E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8">
    <w:nsid w:val="474E4D2F"/>
    <w:multiLevelType w:val="hybridMultilevel"/>
    <w:tmpl w:val="7EB46760"/>
    <w:lvl w:ilvl="0" w:tplc="6D363642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87EB4"/>
    <w:multiLevelType w:val="multilevel"/>
    <w:tmpl w:val="1B9CA05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0">
    <w:nsid w:val="65C21A6D"/>
    <w:multiLevelType w:val="multilevel"/>
    <w:tmpl w:val="17EE85B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76A0CB2"/>
    <w:multiLevelType w:val="multilevel"/>
    <w:tmpl w:val="995C0E4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E364EBE"/>
    <w:multiLevelType w:val="multilevel"/>
    <w:tmpl w:val="14AA24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EE05EAF"/>
    <w:multiLevelType w:val="multilevel"/>
    <w:tmpl w:val="917E01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F45FCF"/>
    <w:multiLevelType w:val="multilevel"/>
    <w:tmpl w:val="9628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74A14B9"/>
    <w:multiLevelType w:val="multilevel"/>
    <w:tmpl w:val="59D238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EB95F0F"/>
    <w:multiLevelType w:val="multilevel"/>
    <w:tmpl w:val="20B8A2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21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7"/>
  </w:num>
  <w:num w:numId="10">
    <w:abstractNumId w:val="14"/>
  </w:num>
  <w:num w:numId="11">
    <w:abstractNumId w:val="17"/>
  </w:num>
  <w:num w:numId="12">
    <w:abstractNumId w:val="6"/>
  </w:num>
  <w:num w:numId="13">
    <w:abstractNumId w:val="11"/>
  </w:num>
  <w:num w:numId="14">
    <w:abstractNumId w:val="24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2"/>
  </w:num>
  <w:num w:numId="20">
    <w:abstractNumId w:val="18"/>
  </w:num>
  <w:num w:numId="21">
    <w:abstractNumId w:val="4"/>
  </w:num>
  <w:num w:numId="22">
    <w:abstractNumId w:val="10"/>
  </w:num>
  <w:num w:numId="23">
    <w:abstractNumId w:val="25"/>
  </w:num>
  <w:num w:numId="24">
    <w:abstractNumId w:val="3"/>
  </w:num>
  <w:num w:numId="25">
    <w:abstractNumId w:val="22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F0"/>
    <w:rsid w:val="0014217C"/>
    <w:rsid w:val="001A1B42"/>
    <w:rsid w:val="00264E52"/>
    <w:rsid w:val="003369F0"/>
    <w:rsid w:val="003A24DC"/>
    <w:rsid w:val="003A72D3"/>
    <w:rsid w:val="00501713"/>
    <w:rsid w:val="00683043"/>
    <w:rsid w:val="00693949"/>
    <w:rsid w:val="00932688"/>
    <w:rsid w:val="009B22DA"/>
    <w:rsid w:val="00C73D9D"/>
    <w:rsid w:val="00DC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4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F0"/>
    <w:rPr>
      <w:rFonts w:eastAsiaTheme="minorEastAsia"/>
      <w:lang w:val="id-ID" w:eastAsia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83043"/>
    <w:pPr>
      <w:numPr>
        <w:ilvl w:val="1"/>
        <w:numId w:val="14"/>
      </w:numPr>
      <w:spacing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17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id-ID" w:eastAsia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C151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DC1513"/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13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13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501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13"/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683043"/>
    <w:rPr>
      <w:rFonts w:ascii="Times New Roman" w:eastAsiaTheme="minorEastAsia" w:hAnsi="Times New Roman" w:cs="Times New Roman"/>
      <w:b/>
      <w:sz w:val="24"/>
      <w:szCs w:val="24"/>
      <w:lang w:val="id-ID" w:eastAsia="id-ID"/>
    </w:rPr>
  </w:style>
  <w:style w:type="paragraph" w:styleId="NormalWeb">
    <w:name w:val="Normal (Web)"/>
    <w:basedOn w:val="Normal"/>
    <w:uiPriority w:val="99"/>
    <w:unhideWhenUsed/>
    <w:rsid w:val="0069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3949"/>
    <w:pPr>
      <w:spacing w:after="0" w:line="240" w:lineRule="auto"/>
    </w:pPr>
    <w:rPr>
      <w:rFonts w:ascii="Times New Roman" w:eastAsiaTheme="minorEastAsia" w:hAnsi="Times New Roman" w:cs="Times New Roman"/>
      <w:color w:val="000000" w:themeColor="text1"/>
      <w:spacing w:val="8"/>
      <w:sz w:val="28"/>
      <w:szCs w:val="28"/>
      <w:lang w:val="id-ID" w:eastAsia="id-ID"/>
    </w:rPr>
  </w:style>
  <w:style w:type="table" w:styleId="TableGrid">
    <w:name w:val="Table Grid"/>
    <w:basedOn w:val="TableNormal"/>
    <w:uiPriority w:val="59"/>
    <w:rsid w:val="00693949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26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2021-10-08T06:58:00Z</dcterms:created>
  <dcterms:modified xsi:type="dcterms:W3CDTF">2021-10-08T06:58:00Z</dcterms:modified>
</cp:coreProperties>
</file>