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5" w:rsidRPr="006512E5" w:rsidRDefault="00786A25" w:rsidP="00786A25">
      <w:pPr>
        <w:pStyle w:val="NormalWeb"/>
        <w:spacing w:before="0" w:beforeAutospacing="0" w:after="0" w:afterAutospacing="0"/>
        <w:jc w:val="center"/>
        <w:rPr>
          <w:b/>
          <w:bCs/>
          <w:color w:val="010100"/>
        </w:rPr>
      </w:pPr>
      <w:r w:rsidRPr="006512E5">
        <w:rPr>
          <w:b/>
          <w:bCs/>
          <w:color w:val="010100"/>
        </w:rPr>
        <w:t>DAFTAR PUSTAKA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center"/>
        <w:rPr>
          <w:b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iCs/>
          <w:color w:val="030300"/>
        </w:rPr>
        <w:t xml:space="preserve">Amaliaf, 2014. </w:t>
      </w:r>
      <w:r w:rsidRPr="006512E5">
        <w:rPr>
          <w:i/>
          <w:iCs/>
          <w:color w:val="030300"/>
        </w:rPr>
        <w:t>Pengaruh waktu penyimpanan terhadap aktivitas antibakteri</w:t>
      </w:r>
      <w:r w:rsidRPr="006512E5">
        <w:rPr>
          <w:i/>
        </w:rPr>
        <w:t xml:space="preserve"> </w:t>
      </w:r>
      <w:r w:rsidRPr="006512E5">
        <w:rPr>
          <w:bCs/>
          <w:i/>
          <w:color w:val="040400"/>
        </w:rPr>
        <w:t>ekstrak kental daun sirih (piper bettle).</w:t>
      </w:r>
      <w:r w:rsidRPr="006512E5">
        <w:rPr>
          <w:bCs/>
          <w:color w:val="040400"/>
        </w:rPr>
        <w:t xml:space="preserve"> Yogyakarta: Gajha mada.Dachriyanus. 2004. Analisis Struktur Senyawa </w:t>
      </w:r>
      <w:r w:rsidRPr="006512E5">
        <w:rPr>
          <w:bCs/>
          <w:i/>
          <w:color w:val="040400"/>
        </w:rPr>
        <w:t>Organik Secara Spektroskopi.</w:t>
      </w:r>
      <w:r w:rsidRPr="006512E5">
        <w:rPr>
          <w:bCs/>
          <w:color w:val="040400"/>
        </w:rPr>
        <w:t xml:space="preserve"> Padang: Lembaga Pengembangan Teknologi Informasi dan Komunikasi (LPTIK).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iCs/>
          <w:color w:val="0707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iCs/>
          <w:color w:val="070700"/>
        </w:rPr>
        <w:t xml:space="preserve">Dachriyanus. 2004. </w:t>
      </w:r>
      <w:r w:rsidRPr="006512E5">
        <w:rPr>
          <w:i/>
          <w:iCs/>
          <w:color w:val="070700"/>
        </w:rPr>
        <w:t>Analisis Struktur Senyawa Organik Secara Spektroskopi.</w:t>
      </w:r>
      <w:r w:rsidRPr="006512E5">
        <w:t xml:space="preserve"> </w:t>
      </w:r>
      <w:r w:rsidRPr="006512E5">
        <w:rPr>
          <w:bCs/>
          <w:color w:val="030300"/>
        </w:rPr>
        <w:t>Padang: Lembaga Pengembangan Teknologi Informasi dan Komunikasi (LPTIK).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color w:val="0303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color w:val="030300"/>
        </w:rPr>
        <w:t>Dedimisbahatori, 2013 Khasiat dan manfaat buah apel , klinik pengobatan</w:t>
      </w:r>
      <w:r w:rsidRPr="006512E5">
        <w:t xml:space="preserve"> </w:t>
      </w:r>
      <w:r w:rsidRPr="006512E5">
        <w:rPr>
          <w:color w:val="060600"/>
        </w:rPr>
        <w:t>alami word press. Com di akses pada tanggal 18 desember 2013.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color w:val="0303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color w:val="030300"/>
        </w:rPr>
        <w:t>Depkes, RI, 1989. Material medika indonesia jilid IV Jakarta, Departemenkesehatan Republik Indonesia.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  <w:color w:val="0303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  <w:rPr>
          <w:color w:val="030300"/>
        </w:rPr>
      </w:pPr>
      <w:r w:rsidRPr="006512E5">
        <w:rPr>
          <w:bCs/>
          <w:color w:val="030300"/>
        </w:rPr>
        <w:t>Depkes, RI 1995, Farmakope Indonesia Edisi IV Jakarta Departemen</w:t>
      </w:r>
      <w:r w:rsidRPr="006512E5">
        <w:t xml:space="preserve"> </w:t>
      </w:r>
      <w:r w:rsidRPr="006512E5">
        <w:rPr>
          <w:color w:val="030300"/>
        </w:rPr>
        <w:t>kesehatan Republik indonesia. Depkes, RI 1995, Farmakope Indonesia Edisi IV Jakarta Departemen kesehatan Republik indonesia.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color w:val="030300"/>
        </w:rPr>
        <w:t>Depkes, RI 1995, Farmakope Indonesia Edisi IV Jakarta Departemen</w:t>
      </w:r>
      <w:r w:rsidRPr="006512E5">
        <w:t xml:space="preserve"> </w:t>
      </w:r>
      <w:r w:rsidRPr="006512E5">
        <w:rPr>
          <w:color w:val="030300"/>
        </w:rPr>
        <w:t>kesehatan Republik indonesia.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  <w:color w:val="0404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bCs/>
          <w:color w:val="040400"/>
        </w:rPr>
        <w:t>Ganjar I. G dan Rahman 2007. Kimia Farmasi analisis Yongyakarta pustaka</w:t>
      </w:r>
      <w:r w:rsidRPr="006512E5">
        <w:t xml:space="preserve"> </w:t>
      </w:r>
      <w:r w:rsidRPr="006512E5">
        <w:rPr>
          <w:color w:val="020200"/>
        </w:rPr>
        <w:t>pelajar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  <w:iCs/>
          <w:color w:val="0C0C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  <w:rPr>
          <w:i/>
        </w:rPr>
      </w:pPr>
      <w:r w:rsidRPr="006512E5">
        <w:rPr>
          <w:bCs/>
          <w:iCs/>
          <w:color w:val="0C0C00"/>
        </w:rPr>
        <w:t xml:space="preserve">Harbone, J.B. 1987. </w:t>
      </w:r>
      <w:r w:rsidRPr="006512E5">
        <w:rPr>
          <w:bCs/>
          <w:i/>
          <w:iCs/>
          <w:color w:val="0C0C00"/>
        </w:rPr>
        <w:t>Metode Fitokimi, : penuntut cara modren menganalisis</w:t>
      </w:r>
      <w:r w:rsidRPr="006512E5">
        <w:rPr>
          <w:i/>
        </w:rPr>
        <w:t xml:space="preserve"> </w:t>
      </w:r>
      <w:r w:rsidRPr="006512E5">
        <w:rPr>
          <w:bCs/>
          <w:i/>
          <w:color w:val="040400"/>
        </w:rPr>
        <w:t xml:space="preserve">tumbuhan. </w:t>
      </w:r>
      <w:r w:rsidRPr="006512E5">
        <w:rPr>
          <w:bCs/>
          <w:color w:val="040400"/>
        </w:rPr>
        <w:t>Bandung: Institut teknologi bandung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color w:val="0303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color w:val="030300"/>
        </w:rPr>
        <w:t>Iswara A., 2009, Pengaruh pemberian antioksidan vitamin C dan E terhadap</w:t>
      </w:r>
      <w:r w:rsidRPr="006512E5">
        <w:t xml:space="preserve"> </w:t>
      </w:r>
      <w:r w:rsidRPr="006512E5">
        <w:rPr>
          <w:bCs/>
          <w:color w:val="030300"/>
        </w:rPr>
        <w:t>kualitas apermatozoa tikus putih terpajan Alleetherin . Semarang Universitas Negeri Semarang.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color w:val="0202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color w:val="020200"/>
        </w:rPr>
        <w:t>Kumalaningsih S, 2006. Antioksidan alami penangkal bebas sumber mamfaat,</w:t>
      </w:r>
      <w:r w:rsidRPr="006512E5">
        <w:t xml:space="preserve"> </w:t>
      </w:r>
      <w:r w:rsidRPr="006512E5">
        <w:rPr>
          <w:bCs/>
          <w:color w:val="030300"/>
        </w:rPr>
        <w:t>cara penyediaan, dan pengolahan ,surabaya trubus. Agrisurana.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  <w:color w:val="0303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bCs/>
          <w:color w:val="030300"/>
        </w:rPr>
        <w:t>Kumalaningsih J 2006 Antioksidan Alami cetakan pertama surabaya tubus</w:t>
      </w:r>
      <w:r w:rsidRPr="006512E5">
        <w:t xml:space="preserve"> </w:t>
      </w:r>
      <w:r w:rsidRPr="006512E5">
        <w:rPr>
          <w:bCs/>
          <w:color w:val="030300"/>
        </w:rPr>
        <w:t>Agrisarana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color w:val="0303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color w:val="030300"/>
        </w:rPr>
        <w:t>Lenny .S, 2006 . Senyawa flavenoid,Fenil propanolda dan alkaloida universitas</w:t>
      </w:r>
      <w:r w:rsidRPr="006512E5">
        <w:t xml:space="preserve"> </w:t>
      </w:r>
      <w:r w:rsidRPr="006512E5">
        <w:rPr>
          <w:bCs/>
          <w:color w:val="030300"/>
        </w:rPr>
        <w:t>sumatera utara.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  <w:color w:val="0202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bCs/>
          <w:color w:val="020200"/>
        </w:rPr>
        <w:t>Maeda nopioellaanna, 2019 uji aktivitas antioksidan ekstrak etanol dan fraksi</w:t>
      </w:r>
      <w:r w:rsidRPr="006512E5">
        <w:t xml:space="preserve"> </w:t>
      </w:r>
      <w:r w:rsidRPr="006512E5">
        <w:rPr>
          <w:iCs/>
          <w:color w:val="030300"/>
        </w:rPr>
        <w:t xml:space="preserve">metil asetat kuliat apel manalagi </w:t>
      </w:r>
      <w:r w:rsidRPr="006512E5">
        <w:rPr>
          <w:i/>
          <w:iCs/>
          <w:color w:val="030300"/>
        </w:rPr>
        <w:t>(Malus sylvestrismill).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  <w:rPr>
          <w:bCs/>
          <w:color w:val="020200"/>
          <w:sz w:val="22"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bCs/>
          <w:color w:val="020200"/>
        </w:rPr>
        <w:t>Miller dan connel. 1995 kimia dan etoksikologi pencemaran, Indonesia</w:t>
      </w:r>
      <w:r w:rsidRPr="006512E5">
        <w:t xml:space="preserve"> </w:t>
      </w:r>
      <w:r w:rsidRPr="006512E5">
        <w:rPr>
          <w:bCs/>
          <w:color w:val="020200"/>
        </w:rPr>
        <w:t>university pres.Jakarta.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  <w:sectPr w:rsidR="00786A25" w:rsidRPr="006512E5" w:rsidSect="00C6608B">
          <w:headerReference w:type="default" r:id="rId8"/>
          <w:footerReference w:type="default" r:id="rId9"/>
          <w:pgSz w:w="11907" w:h="16839" w:code="9"/>
          <w:pgMar w:top="1701" w:right="1701" w:bottom="1701" w:left="2268" w:header="720" w:footer="720" w:gutter="0"/>
          <w:pgNumType w:start="33"/>
          <w:cols w:space="720"/>
          <w:docGrid w:linePitch="360"/>
        </w:sect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lastRenderedPageBreak/>
        <w:t xml:space="preserve">Mulenyux p, 2004 the use of the stable freeradical diphenylpicryl-hydrazil </w:t>
      </w:r>
      <w:r w:rsidRPr="006512E5">
        <w:rPr>
          <w:bCs/>
        </w:rPr>
        <w:t>(DPPH) for estimating antioxsidant-activity, original article. Songklanarin j-sci-Tachnology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 xml:space="preserve">Plantamor, 2019.Sudan Gras (Sorghum bicolor). http:/plantamor. Com/Spesies info/sorghum/bicolar/diakses pada 21 januari 2019, 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 xml:space="preserve">Rifai, 2019 Manfaat dan kandungan “ Si Buah Merah” Apel www pada </w:t>
      </w:r>
      <w:r w:rsidRPr="006512E5">
        <w:rPr>
          <w:bCs/>
        </w:rPr>
        <w:t>tinto.com diakses pada tanggal 18 desember 2013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  <w:r w:rsidRPr="006512E5">
        <w:t xml:space="preserve">Sastrohamidjojo,2018. Buku kimia Dasar 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 xml:space="preserve">Sitorus M. 2009. </w:t>
      </w:r>
      <w:r w:rsidRPr="006512E5">
        <w:rPr>
          <w:i/>
        </w:rPr>
        <w:t>Spektroskopi elusidasi struktur molekul organik.</w:t>
      </w:r>
      <w:r w:rsidRPr="006512E5">
        <w:t xml:space="preserve"> Yogyakarta: </w:t>
      </w:r>
      <w:r w:rsidRPr="006512E5">
        <w:rPr>
          <w:bCs/>
        </w:rPr>
        <w:t>Graha Ilmu.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>Simanjuntak, 2014.Anatonius bungaran. Ekstraksi pingmen antosianin dari kulit buah naga merah, Medan: Universitas Sumatra utara.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  <w:r w:rsidRPr="006512E5">
        <w:rPr>
          <w:bCs/>
        </w:rPr>
        <w:t>Soelarso, Bambang 1997 Budidaya apel Yongyakarta. Jakarta ; Ui press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>Shimamura, T., Sumikura, Y., Yamazaki, T., Tada, A., Kashiwagi, T., Ishikawa, H., Matsui, T., Sugimoto, N., Akiyama, H. &amp; Ukeda, H.(2014). Applicability of the DPPH assay for evaluating the antioxidant capacity of food additives-inter-laboratory evaluation study.Analytical Sciences. Hal: 717-721.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 xml:space="preserve">Tsai, S.Y., Huang, S.J., Chyau, C.C., Tsai, C.H., Weng, C.C. &amp; Mau, </w:t>
      </w:r>
      <w:r w:rsidRPr="006512E5">
        <w:rPr>
          <w:i/>
          <w:iCs/>
        </w:rPr>
        <w:t>J.L.(2011). Composition and antioxidant properties of essential oils from Curcuma rhizome. Asian Journal of Arts and Scie ces. Hal: 57-66.n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t xml:space="preserve">Simamora T. Sumikura, ya mazaki T- Applicability of the DPPH assay for </w:t>
      </w:r>
      <w:r w:rsidRPr="006512E5">
        <w:rPr>
          <w:bCs/>
        </w:rPr>
        <w:t>evaluating the antioxsidant capacity of food additives-inter-laboratory evaluation study. Analytical sciences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ind w:left="567" w:hanging="567"/>
        <w:jc w:val="both"/>
      </w:pPr>
      <w:r w:rsidRPr="006512E5">
        <w:rPr>
          <w:bCs/>
        </w:rPr>
        <w:t>Wulan Sari A. N. Alternatif cantigi ungu (vaccinilim varingiae folium) sebagai</w:t>
      </w:r>
      <w:r w:rsidRPr="006512E5">
        <w:t xml:space="preserve"> </w:t>
      </w:r>
      <w:r w:rsidRPr="006512E5">
        <w:rPr>
          <w:bCs/>
        </w:rPr>
        <w:t>anti oksidan alami Farmaka suplemen vol 16 (2)</w:t>
      </w: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  <w:rPr>
          <w:bCs/>
        </w:rPr>
      </w:pPr>
    </w:p>
    <w:p w:rsidR="00786A25" w:rsidRPr="006512E5" w:rsidRDefault="00786A25" w:rsidP="00786A25">
      <w:pPr>
        <w:pStyle w:val="NormalWeb"/>
        <w:spacing w:before="0" w:beforeAutospacing="0" w:after="0" w:afterAutospacing="0"/>
        <w:jc w:val="both"/>
      </w:pPr>
      <w:r w:rsidRPr="006512E5">
        <w:rPr>
          <w:bCs/>
        </w:rPr>
        <w:t>Thomas A.N.S 1992Tanaman obat Tradisional, yongyakarta : kanisias</w:t>
      </w:r>
    </w:p>
    <w:p w:rsidR="003A72D3" w:rsidRPr="00786A25" w:rsidRDefault="003A72D3" w:rsidP="00786A25">
      <w:bookmarkStart w:id="0" w:name="_GoBack"/>
      <w:bookmarkEnd w:id="0"/>
    </w:p>
    <w:sectPr w:rsidR="003A72D3" w:rsidRPr="00786A25" w:rsidSect="003369F0"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C" w:rsidRDefault="00C714FC" w:rsidP="00501713">
      <w:pPr>
        <w:spacing w:after="0" w:line="240" w:lineRule="auto"/>
      </w:pPr>
      <w:r>
        <w:separator/>
      </w:r>
    </w:p>
  </w:endnote>
  <w:endnote w:type="continuationSeparator" w:id="0">
    <w:p w:rsidR="00C714FC" w:rsidRDefault="00C714FC" w:rsidP="0050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6A25" w:rsidRPr="00833A79" w:rsidRDefault="00786A2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33A79">
          <w:rPr>
            <w:rFonts w:ascii="Times New Roman" w:hAnsi="Times New Roman" w:cs="Times New Roman"/>
            <w:sz w:val="24"/>
          </w:rPr>
          <w:fldChar w:fldCharType="begin"/>
        </w:r>
        <w:r w:rsidRPr="00833A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3A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33</w:t>
        </w:r>
        <w:r w:rsidRPr="00833A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13" w:rsidRPr="002C70E6" w:rsidRDefault="00501713">
    <w:pPr>
      <w:pStyle w:val="Footer"/>
      <w:jc w:val="center"/>
      <w:rPr>
        <w:rFonts w:ascii="Times New Roman" w:hAnsi="Times New Roman" w:cs="Times New Roman"/>
        <w:sz w:val="24"/>
      </w:rPr>
    </w:pPr>
  </w:p>
  <w:p w:rsidR="00501713" w:rsidRDefault="00501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13" w:rsidRDefault="00501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1713" w:rsidRDefault="0050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C" w:rsidRDefault="00C714FC" w:rsidP="00501713">
      <w:pPr>
        <w:spacing w:after="0" w:line="240" w:lineRule="auto"/>
      </w:pPr>
      <w:r>
        <w:separator/>
      </w:r>
    </w:p>
  </w:footnote>
  <w:footnote w:type="continuationSeparator" w:id="0">
    <w:p w:rsidR="00C714FC" w:rsidRDefault="00C714FC" w:rsidP="0050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Header"/>
      <w:jc w:val="right"/>
    </w:pPr>
  </w:p>
  <w:p w:rsidR="00786A25" w:rsidRDefault="00786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FCF"/>
    <w:multiLevelType w:val="multilevel"/>
    <w:tmpl w:val="9628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035CCF"/>
    <w:rsid w:val="0014217C"/>
    <w:rsid w:val="001A6AA8"/>
    <w:rsid w:val="00264E52"/>
    <w:rsid w:val="003369F0"/>
    <w:rsid w:val="003A24DC"/>
    <w:rsid w:val="003A72D3"/>
    <w:rsid w:val="00501713"/>
    <w:rsid w:val="00683043"/>
    <w:rsid w:val="00693949"/>
    <w:rsid w:val="0073265A"/>
    <w:rsid w:val="00786A25"/>
    <w:rsid w:val="007A3DEE"/>
    <w:rsid w:val="00817675"/>
    <w:rsid w:val="00932688"/>
    <w:rsid w:val="00937B10"/>
    <w:rsid w:val="00986EF5"/>
    <w:rsid w:val="009B1F12"/>
    <w:rsid w:val="009B22DA"/>
    <w:rsid w:val="00B21211"/>
    <w:rsid w:val="00C714FC"/>
    <w:rsid w:val="00C73D9D"/>
    <w:rsid w:val="00DC1513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A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6AA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1A6A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6AA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A6AA8"/>
  </w:style>
  <w:style w:type="character" w:customStyle="1" w:styleId="kerajaan">
    <w:name w:val="kerajaan"/>
    <w:basedOn w:val="DefaultParagraphFont"/>
    <w:rsid w:val="001A6AA8"/>
  </w:style>
  <w:style w:type="character" w:customStyle="1" w:styleId="divisi">
    <w:name w:val="divisi"/>
    <w:basedOn w:val="DefaultParagraphFont"/>
    <w:rsid w:val="001A6AA8"/>
  </w:style>
  <w:style w:type="character" w:customStyle="1" w:styleId="kelas">
    <w:name w:val="kelas"/>
    <w:basedOn w:val="DefaultParagraphFont"/>
    <w:rsid w:val="001A6AA8"/>
  </w:style>
  <w:style w:type="character" w:customStyle="1" w:styleId="subkelas">
    <w:name w:val="subkelas"/>
    <w:basedOn w:val="DefaultParagraphFont"/>
    <w:rsid w:val="001A6AA8"/>
  </w:style>
  <w:style w:type="character" w:customStyle="1" w:styleId="ordo">
    <w:name w:val="ordo"/>
    <w:basedOn w:val="DefaultParagraphFont"/>
    <w:rsid w:val="001A6AA8"/>
  </w:style>
  <w:style w:type="character" w:customStyle="1" w:styleId="famili">
    <w:name w:val="famili"/>
    <w:basedOn w:val="DefaultParagraphFont"/>
    <w:rsid w:val="001A6AA8"/>
  </w:style>
  <w:style w:type="character" w:customStyle="1" w:styleId="genus">
    <w:name w:val="genus"/>
    <w:basedOn w:val="DefaultParagraphFont"/>
    <w:rsid w:val="001A6AA8"/>
  </w:style>
  <w:style w:type="character" w:customStyle="1" w:styleId="spesies">
    <w:name w:val="spesies"/>
    <w:basedOn w:val="DefaultParagraphFont"/>
    <w:rsid w:val="001A6AA8"/>
  </w:style>
  <w:style w:type="character" w:styleId="Strong">
    <w:name w:val="Strong"/>
    <w:basedOn w:val="DefaultParagraphFont"/>
    <w:uiPriority w:val="22"/>
    <w:qFormat/>
    <w:rsid w:val="001A6AA8"/>
    <w:rPr>
      <w:b/>
      <w:bCs/>
    </w:rPr>
  </w:style>
  <w:style w:type="character" w:customStyle="1" w:styleId="notranslate">
    <w:name w:val="notranslate"/>
    <w:basedOn w:val="DefaultParagraphFont"/>
    <w:rsid w:val="001A6AA8"/>
  </w:style>
  <w:style w:type="table" w:customStyle="1" w:styleId="LightShading1">
    <w:name w:val="Light Shading1"/>
    <w:basedOn w:val="TableNormal"/>
    <w:uiPriority w:val="60"/>
    <w:rsid w:val="001A6AA8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6AA8"/>
    <w:pPr>
      <w:spacing w:after="0" w:line="240" w:lineRule="auto"/>
    </w:pPr>
    <w:rPr>
      <w:rFonts w:eastAsiaTheme="minorEastAsia"/>
      <w:color w:val="365F91" w:themeColor="accen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6AA8"/>
    <w:pPr>
      <w:spacing w:after="0" w:line="240" w:lineRule="auto"/>
    </w:pPr>
    <w:rPr>
      <w:rFonts w:eastAsiaTheme="minorEastAsia"/>
      <w:color w:val="943634" w:themeColor="accent2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1A6AA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id-ID" w:eastAsia="id-ID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1A6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AA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A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A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6AA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1A6A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6AA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A6AA8"/>
  </w:style>
  <w:style w:type="character" w:customStyle="1" w:styleId="kerajaan">
    <w:name w:val="kerajaan"/>
    <w:basedOn w:val="DefaultParagraphFont"/>
    <w:rsid w:val="001A6AA8"/>
  </w:style>
  <w:style w:type="character" w:customStyle="1" w:styleId="divisi">
    <w:name w:val="divisi"/>
    <w:basedOn w:val="DefaultParagraphFont"/>
    <w:rsid w:val="001A6AA8"/>
  </w:style>
  <w:style w:type="character" w:customStyle="1" w:styleId="kelas">
    <w:name w:val="kelas"/>
    <w:basedOn w:val="DefaultParagraphFont"/>
    <w:rsid w:val="001A6AA8"/>
  </w:style>
  <w:style w:type="character" w:customStyle="1" w:styleId="subkelas">
    <w:name w:val="subkelas"/>
    <w:basedOn w:val="DefaultParagraphFont"/>
    <w:rsid w:val="001A6AA8"/>
  </w:style>
  <w:style w:type="character" w:customStyle="1" w:styleId="ordo">
    <w:name w:val="ordo"/>
    <w:basedOn w:val="DefaultParagraphFont"/>
    <w:rsid w:val="001A6AA8"/>
  </w:style>
  <w:style w:type="character" w:customStyle="1" w:styleId="famili">
    <w:name w:val="famili"/>
    <w:basedOn w:val="DefaultParagraphFont"/>
    <w:rsid w:val="001A6AA8"/>
  </w:style>
  <w:style w:type="character" w:customStyle="1" w:styleId="genus">
    <w:name w:val="genus"/>
    <w:basedOn w:val="DefaultParagraphFont"/>
    <w:rsid w:val="001A6AA8"/>
  </w:style>
  <w:style w:type="character" w:customStyle="1" w:styleId="spesies">
    <w:name w:val="spesies"/>
    <w:basedOn w:val="DefaultParagraphFont"/>
    <w:rsid w:val="001A6AA8"/>
  </w:style>
  <w:style w:type="character" w:styleId="Strong">
    <w:name w:val="Strong"/>
    <w:basedOn w:val="DefaultParagraphFont"/>
    <w:uiPriority w:val="22"/>
    <w:qFormat/>
    <w:rsid w:val="001A6AA8"/>
    <w:rPr>
      <w:b/>
      <w:bCs/>
    </w:rPr>
  </w:style>
  <w:style w:type="character" w:customStyle="1" w:styleId="notranslate">
    <w:name w:val="notranslate"/>
    <w:basedOn w:val="DefaultParagraphFont"/>
    <w:rsid w:val="001A6AA8"/>
  </w:style>
  <w:style w:type="table" w:customStyle="1" w:styleId="LightShading1">
    <w:name w:val="Light Shading1"/>
    <w:basedOn w:val="TableNormal"/>
    <w:uiPriority w:val="60"/>
    <w:rsid w:val="001A6AA8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6AA8"/>
    <w:pPr>
      <w:spacing w:after="0" w:line="240" w:lineRule="auto"/>
    </w:pPr>
    <w:rPr>
      <w:rFonts w:eastAsiaTheme="minorEastAsia"/>
      <w:color w:val="365F91" w:themeColor="accen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6AA8"/>
    <w:pPr>
      <w:spacing w:after="0" w:line="240" w:lineRule="auto"/>
    </w:pPr>
    <w:rPr>
      <w:rFonts w:eastAsiaTheme="minorEastAsia"/>
      <w:color w:val="943634" w:themeColor="accent2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1A6AA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id-ID" w:eastAsia="id-ID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1A6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AA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A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2021-10-08T07:09:00Z</dcterms:created>
  <dcterms:modified xsi:type="dcterms:W3CDTF">2021-10-08T07:09:00Z</dcterms:modified>
</cp:coreProperties>
</file>