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C6" w:rsidRPr="00133356" w:rsidRDefault="00B248C6" w:rsidP="00B248C6">
      <w:pPr>
        <w:tabs>
          <w:tab w:val="left" w:pos="993"/>
          <w:tab w:val="left" w:pos="170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35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248C6" w:rsidRDefault="00B248C6" w:rsidP="00B248C6">
      <w:pPr>
        <w:tabs>
          <w:tab w:val="left" w:pos="993"/>
          <w:tab w:val="left" w:pos="1701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8C6" w:rsidRPr="00046BF8" w:rsidRDefault="00B248C6" w:rsidP="00B248C6">
      <w:pPr>
        <w:pStyle w:val="ListParagraph"/>
        <w:numPr>
          <w:ilvl w:val="0"/>
          <w:numId w:val="47"/>
        </w:numPr>
        <w:tabs>
          <w:tab w:val="left" w:pos="993"/>
          <w:tab w:val="left" w:pos="1701"/>
        </w:tabs>
        <w:spacing w:after="0"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46BF8">
        <w:rPr>
          <w:rFonts w:ascii="Times New Roman" w:hAnsi="Times New Roman" w:cs="Times New Roman"/>
          <w:b/>
          <w:sz w:val="24"/>
          <w:szCs w:val="24"/>
        </w:rPr>
        <w:t>BUKU.</w:t>
      </w:r>
    </w:p>
    <w:p w:rsidR="00B248C6" w:rsidRDefault="00B248C6" w:rsidP="00B248C6">
      <w:pPr>
        <w:tabs>
          <w:tab w:val="left" w:pos="993"/>
          <w:tab w:val="left" w:pos="1701"/>
        </w:tabs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Moh Rifa’i, 2002,  </w:t>
      </w:r>
      <w:r w:rsidRPr="00046BF8">
        <w:rPr>
          <w:rFonts w:ascii="Times New Roman" w:hAnsi="Times New Roman" w:cs="Times New Roman"/>
          <w:b/>
          <w:i/>
          <w:sz w:val="24"/>
          <w:szCs w:val="24"/>
        </w:rPr>
        <w:t>Konsep Perbankan Syariah</w:t>
      </w:r>
      <w:r>
        <w:rPr>
          <w:rFonts w:ascii="Times New Roman" w:hAnsi="Times New Roman" w:cs="Times New Roman"/>
          <w:sz w:val="24"/>
          <w:szCs w:val="24"/>
        </w:rPr>
        <w:t>, Semarang : CV  Wicaksana</w:t>
      </w:r>
    </w:p>
    <w:p w:rsidR="00B248C6" w:rsidRDefault="00B248C6" w:rsidP="00B248C6">
      <w:pPr>
        <w:tabs>
          <w:tab w:val="left" w:pos="993"/>
          <w:tab w:val="left" w:pos="1701"/>
        </w:tabs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Munir Fuadi, 2015, </w:t>
      </w:r>
      <w:r w:rsidRPr="00046BF8">
        <w:rPr>
          <w:rFonts w:ascii="Times New Roman" w:hAnsi="Times New Roman" w:cs="Times New Roman"/>
          <w:b/>
          <w:i/>
          <w:sz w:val="24"/>
          <w:szCs w:val="24"/>
        </w:rPr>
        <w:t>Konsep Hukum Perdata</w:t>
      </w:r>
      <w:r>
        <w:rPr>
          <w:rFonts w:ascii="Times New Roman" w:hAnsi="Times New Roman" w:cs="Times New Roman"/>
          <w:sz w:val="24"/>
          <w:szCs w:val="24"/>
        </w:rPr>
        <w:t xml:space="preserve">, Jakarta : Rajawali Press Purwahid Patrik dan </w:t>
      </w:r>
      <w:r>
        <w:rPr>
          <w:rFonts w:ascii="Times New Roman" w:hAnsi="Times New Roman" w:cs="Times New Roman"/>
          <w:sz w:val="24"/>
          <w:szCs w:val="24"/>
        </w:rPr>
        <w:tab/>
        <w:t xml:space="preserve">Kashadi, 2003,  </w:t>
      </w:r>
      <w:r w:rsidRPr="008E524E">
        <w:rPr>
          <w:rFonts w:ascii="Times New Roman" w:hAnsi="Times New Roman" w:cs="Times New Roman"/>
          <w:b/>
          <w:i/>
          <w:sz w:val="24"/>
          <w:szCs w:val="24"/>
        </w:rPr>
        <w:t>Hukum Jaminan</w:t>
      </w:r>
      <w:r>
        <w:rPr>
          <w:rFonts w:ascii="Times New Roman" w:hAnsi="Times New Roman" w:cs="Times New Roman"/>
          <w:sz w:val="24"/>
          <w:szCs w:val="24"/>
        </w:rPr>
        <w:t>, Semarang : Fakultas Hukum UNDIP</w:t>
      </w:r>
    </w:p>
    <w:p w:rsidR="00B248C6" w:rsidRPr="000325A8" w:rsidRDefault="00B248C6" w:rsidP="00B248C6">
      <w:pPr>
        <w:tabs>
          <w:tab w:val="left" w:pos="993"/>
          <w:tab w:val="left" w:pos="1701"/>
        </w:tabs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B248C6" w:rsidRDefault="00B248C6" w:rsidP="00B248C6">
      <w:pPr>
        <w:tabs>
          <w:tab w:val="left" w:pos="28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P.N.H. Simanjuntak, SH, 2018, </w:t>
      </w:r>
      <w:r w:rsidRPr="007E6B3D">
        <w:rPr>
          <w:rFonts w:ascii="Times New Roman" w:hAnsi="Times New Roman" w:cs="Times New Roman"/>
          <w:b/>
          <w:i/>
          <w:sz w:val="24"/>
          <w:szCs w:val="24"/>
        </w:rPr>
        <w:t>Hukum Perdata Indonesia</w:t>
      </w:r>
      <w:r>
        <w:rPr>
          <w:rFonts w:ascii="Times New Roman" w:hAnsi="Times New Roman" w:cs="Times New Roman"/>
          <w:sz w:val="24"/>
          <w:szCs w:val="24"/>
        </w:rPr>
        <w:t xml:space="preserve">, Jakarta : Prenadamedia Group,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Cet. Ke-4</w:t>
      </w:r>
    </w:p>
    <w:p w:rsidR="00B248C6" w:rsidRPr="000325A8" w:rsidRDefault="00B248C6" w:rsidP="00B248C6">
      <w:pPr>
        <w:tabs>
          <w:tab w:val="left" w:pos="28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48C6" w:rsidRDefault="00B248C6" w:rsidP="00B248C6">
      <w:pPr>
        <w:tabs>
          <w:tab w:val="left" w:pos="284"/>
        </w:tabs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Subekti dan R. Tjitrosudibio, 2007, </w:t>
      </w:r>
      <w:r w:rsidRPr="007E6B3D">
        <w:rPr>
          <w:rFonts w:ascii="Times New Roman" w:hAnsi="Times New Roman" w:cs="Times New Roman"/>
          <w:b/>
          <w:i/>
          <w:sz w:val="24"/>
          <w:szCs w:val="24"/>
        </w:rPr>
        <w:t>Kitab Undang-Undang Hukum Perdata</w:t>
      </w:r>
      <w:r>
        <w:rPr>
          <w:rFonts w:ascii="Times New Roman" w:hAnsi="Times New Roman" w:cs="Times New Roman"/>
          <w:sz w:val="24"/>
          <w:szCs w:val="24"/>
        </w:rPr>
        <w:t>, Jakarta : Raja Grafindo Persada</w:t>
      </w:r>
    </w:p>
    <w:p w:rsidR="00B248C6" w:rsidRDefault="00B248C6" w:rsidP="00B248C6">
      <w:pPr>
        <w:tabs>
          <w:tab w:val="left" w:pos="284"/>
        </w:tabs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Elise T. Sulisteni dan Rudi T. Erwin, 2004, </w:t>
      </w:r>
      <w:r w:rsidRPr="00347612">
        <w:rPr>
          <w:rFonts w:ascii="Times New Roman" w:hAnsi="Times New Roman" w:cs="Times New Roman"/>
          <w:b/>
          <w:i/>
          <w:sz w:val="24"/>
          <w:szCs w:val="24"/>
        </w:rPr>
        <w:t>Petunjuk Praktis Menyelesaikan Perkara-Perkara Perdata</w:t>
      </w:r>
      <w:r>
        <w:rPr>
          <w:rFonts w:ascii="Times New Roman" w:hAnsi="Times New Roman" w:cs="Times New Roman"/>
          <w:sz w:val="24"/>
          <w:szCs w:val="24"/>
        </w:rPr>
        <w:t>, Jakarta : Sinar Grafika</w:t>
      </w:r>
    </w:p>
    <w:p w:rsidR="00B248C6" w:rsidRDefault="00B248C6" w:rsidP="00B248C6">
      <w:pPr>
        <w:tabs>
          <w:tab w:val="left" w:pos="284"/>
        </w:tabs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Soesilo et al, 2008, </w:t>
      </w:r>
      <w:r w:rsidRPr="006A3E28">
        <w:rPr>
          <w:rFonts w:ascii="Times New Roman" w:hAnsi="Times New Roman" w:cs="Times New Roman"/>
          <w:b/>
          <w:i/>
          <w:sz w:val="24"/>
          <w:szCs w:val="24"/>
        </w:rPr>
        <w:t>Kitab Undang-Undang Hukum Perdata Burgelijke Wetboek</w:t>
      </w:r>
      <w:r>
        <w:rPr>
          <w:rFonts w:ascii="Times New Roman" w:hAnsi="Times New Roman" w:cs="Times New Roman"/>
          <w:sz w:val="24"/>
          <w:szCs w:val="24"/>
        </w:rPr>
        <w:t>, Titi papan : Rhedbook Publisher</w:t>
      </w:r>
    </w:p>
    <w:p w:rsidR="00B248C6" w:rsidRDefault="00B248C6" w:rsidP="00B248C6">
      <w:pPr>
        <w:tabs>
          <w:tab w:val="left" w:pos="284"/>
        </w:tabs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Sri Sudewi Masjchoen Sofwam, 2008, </w:t>
      </w:r>
      <w:r w:rsidRPr="008B0229">
        <w:rPr>
          <w:rFonts w:ascii="Times New Roman" w:hAnsi="Times New Roman" w:cs="Times New Roman"/>
          <w:b/>
          <w:i/>
          <w:sz w:val="24"/>
          <w:szCs w:val="24"/>
        </w:rPr>
        <w:t>Hukum Perdata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r w:rsidRPr="008B0229">
        <w:rPr>
          <w:rFonts w:ascii="Times New Roman" w:hAnsi="Times New Roman" w:cs="Times New Roman"/>
          <w:b/>
          <w:i/>
          <w:sz w:val="24"/>
          <w:szCs w:val="24"/>
        </w:rPr>
        <w:t xml:space="preserve"> Hukum Benda</w:t>
      </w:r>
      <w:r>
        <w:rPr>
          <w:rFonts w:ascii="Times New Roman" w:hAnsi="Times New Roman" w:cs="Times New Roman"/>
          <w:sz w:val="24"/>
          <w:szCs w:val="24"/>
        </w:rPr>
        <w:t>, Yogyakarta : Liberty</w:t>
      </w:r>
    </w:p>
    <w:p w:rsidR="00B248C6" w:rsidRDefault="00B248C6" w:rsidP="00B248C6">
      <w:pPr>
        <w:tabs>
          <w:tab w:val="left" w:pos="284"/>
        </w:tabs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Kartini Muljadi Dan Gunawan Widjaja, 2005, </w:t>
      </w:r>
      <w:r w:rsidRPr="004221BD">
        <w:rPr>
          <w:rFonts w:ascii="Times New Roman" w:hAnsi="Times New Roman" w:cs="Times New Roman"/>
          <w:b/>
          <w:i/>
          <w:sz w:val="24"/>
          <w:szCs w:val="24"/>
        </w:rPr>
        <w:t>Seri Hukum Harta Kekayaan : Hak Istimewa, Gadai, Dan Hipotek, Ed.1 Cetakan Pertama</w:t>
      </w:r>
      <w:r>
        <w:rPr>
          <w:rFonts w:ascii="Times New Roman" w:hAnsi="Times New Roman" w:cs="Times New Roman"/>
          <w:sz w:val="24"/>
          <w:szCs w:val="24"/>
        </w:rPr>
        <w:t>, Jakarta : Kencana</w:t>
      </w:r>
    </w:p>
    <w:p w:rsidR="00B248C6" w:rsidRDefault="00B248C6" w:rsidP="00B248C6">
      <w:pPr>
        <w:tabs>
          <w:tab w:val="left" w:pos="284"/>
        </w:tabs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Utoyo Widayat, 1998,  </w:t>
      </w:r>
      <w:r w:rsidRPr="004221BD">
        <w:rPr>
          <w:rFonts w:ascii="Times New Roman" w:hAnsi="Times New Roman" w:cs="Times New Roman"/>
          <w:b/>
          <w:i/>
          <w:sz w:val="24"/>
          <w:szCs w:val="24"/>
        </w:rPr>
        <w:t>Akutansi Keuangan Lanjutan</w:t>
      </w:r>
      <w:r>
        <w:rPr>
          <w:rFonts w:ascii="Times New Roman" w:hAnsi="Times New Roman" w:cs="Times New Roman"/>
          <w:sz w:val="24"/>
          <w:szCs w:val="24"/>
        </w:rPr>
        <w:t xml:space="preserve"> : Ikhtisar Teori dan Soal, Jakarta : LPFE UI</w:t>
      </w:r>
    </w:p>
    <w:p w:rsidR="00B248C6" w:rsidRDefault="00B248C6" w:rsidP="00B248C6">
      <w:pPr>
        <w:tabs>
          <w:tab w:val="left" w:pos="284"/>
        </w:tabs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Bambang Waluyo, 2002, </w:t>
      </w:r>
      <w:r w:rsidRPr="0065380F">
        <w:rPr>
          <w:rFonts w:ascii="Times New Roman" w:hAnsi="Times New Roman" w:cs="Times New Roman"/>
          <w:b/>
          <w:i/>
          <w:sz w:val="24"/>
          <w:szCs w:val="24"/>
        </w:rPr>
        <w:t>Penelitian Hukum dalam Praktek</w:t>
      </w:r>
      <w:r>
        <w:rPr>
          <w:rFonts w:ascii="Times New Roman" w:hAnsi="Times New Roman" w:cs="Times New Roman"/>
          <w:sz w:val="24"/>
          <w:szCs w:val="24"/>
        </w:rPr>
        <w:t>, Jakarta : Grafika</w:t>
      </w:r>
    </w:p>
    <w:p w:rsidR="00B248C6" w:rsidRDefault="00B248C6" w:rsidP="00B248C6">
      <w:pPr>
        <w:tabs>
          <w:tab w:val="left" w:pos="284"/>
        </w:tabs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 Kadir Muhammad, 2002, </w:t>
      </w:r>
      <w:r w:rsidRPr="0049663F">
        <w:rPr>
          <w:rFonts w:ascii="Times New Roman" w:hAnsi="Times New Roman" w:cs="Times New Roman"/>
          <w:b/>
          <w:i/>
          <w:sz w:val="24"/>
          <w:szCs w:val="24"/>
        </w:rPr>
        <w:t>Hukum dan Penelitian Hukum</w:t>
      </w:r>
      <w:r>
        <w:rPr>
          <w:rFonts w:ascii="Times New Roman" w:hAnsi="Times New Roman" w:cs="Times New Roman"/>
          <w:sz w:val="24"/>
          <w:szCs w:val="24"/>
        </w:rPr>
        <w:t>, Bandung : PT. Citra Aditya Bakti</w:t>
      </w:r>
    </w:p>
    <w:p w:rsidR="00B248C6" w:rsidRDefault="00B248C6" w:rsidP="00B248C6">
      <w:pPr>
        <w:tabs>
          <w:tab w:val="left" w:pos="284"/>
        </w:tabs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Kasmir, 2017, </w:t>
      </w:r>
      <w:r w:rsidRPr="00701310">
        <w:rPr>
          <w:rFonts w:ascii="Times New Roman" w:hAnsi="Times New Roman" w:cs="Times New Roman"/>
          <w:b/>
          <w:i/>
          <w:sz w:val="24"/>
          <w:szCs w:val="24"/>
        </w:rPr>
        <w:t>Bank dan Lembaga Keuangan lainnya</w:t>
      </w:r>
      <w:r>
        <w:rPr>
          <w:rFonts w:ascii="Times New Roman" w:hAnsi="Times New Roman" w:cs="Times New Roman"/>
          <w:sz w:val="24"/>
          <w:szCs w:val="24"/>
        </w:rPr>
        <w:t>, Jakarta : PT RajaGrafindo Persada</w:t>
      </w:r>
    </w:p>
    <w:p w:rsidR="00B248C6" w:rsidRPr="005D3916" w:rsidRDefault="00B248C6" w:rsidP="00B248C6">
      <w:pPr>
        <w:pStyle w:val="ListParagraph"/>
        <w:numPr>
          <w:ilvl w:val="0"/>
          <w:numId w:val="47"/>
        </w:numPr>
        <w:tabs>
          <w:tab w:val="left" w:pos="851"/>
          <w:tab w:val="left" w:pos="1701"/>
        </w:tabs>
        <w:spacing w:after="0" w:line="480" w:lineRule="auto"/>
        <w:ind w:left="374" w:hanging="374"/>
        <w:rPr>
          <w:rFonts w:ascii="Times New Roman" w:hAnsi="Times New Roman" w:cs="Times New Roman"/>
          <w:b/>
          <w:sz w:val="24"/>
          <w:szCs w:val="24"/>
        </w:rPr>
      </w:pPr>
      <w:r w:rsidRPr="005D3916">
        <w:rPr>
          <w:rFonts w:ascii="Times New Roman" w:hAnsi="Times New Roman" w:cs="Times New Roman"/>
          <w:b/>
          <w:sz w:val="24"/>
          <w:szCs w:val="24"/>
        </w:rPr>
        <w:t>Perundang- Undangan.</w:t>
      </w:r>
    </w:p>
    <w:p w:rsidR="00B248C6" w:rsidRDefault="00B248C6" w:rsidP="00B248C6">
      <w:pPr>
        <w:pStyle w:val="ListParagraph"/>
        <w:tabs>
          <w:tab w:val="left" w:pos="993"/>
          <w:tab w:val="left" w:pos="1701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Kitab Undang-Undang Hukum Perdata.</w:t>
      </w:r>
    </w:p>
    <w:p w:rsidR="00B248C6" w:rsidRDefault="00B248C6" w:rsidP="00B248C6">
      <w:pPr>
        <w:pStyle w:val="ListParagraph"/>
        <w:tabs>
          <w:tab w:val="left" w:pos="993"/>
          <w:tab w:val="left" w:pos="1701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Perbankan Syariah Pasal 1 Angka 23 Nomor 10 Tahun 1998</w:t>
      </w:r>
    </w:p>
    <w:p w:rsidR="00B248C6" w:rsidRPr="005D3916" w:rsidRDefault="00B248C6" w:rsidP="00B248C6">
      <w:pPr>
        <w:pStyle w:val="ListParagraph"/>
        <w:numPr>
          <w:ilvl w:val="0"/>
          <w:numId w:val="47"/>
        </w:numPr>
        <w:tabs>
          <w:tab w:val="left" w:pos="993"/>
          <w:tab w:val="left" w:pos="1701"/>
        </w:tabs>
        <w:spacing w:after="0" w:line="48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5D3916">
        <w:rPr>
          <w:rFonts w:ascii="Times New Roman" w:hAnsi="Times New Roman" w:cs="Times New Roman"/>
          <w:b/>
          <w:sz w:val="24"/>
          <w:szCs w:val="24"/>
        </w:rPr>
        <w:t>Internet</w:t>
      </w:r>
    </w:p>
    <w:p w:rsidR="00B248C6" w:rsidRPr="00F42BFA" w:rsidRDefault="00B248C6" w:rsidP="00B248C6">
      <w:pPr>
        <w:pStyle w:val="ListParagraph"/>
        <w:tabs>
          <w:tab w:val="left" w:pos="993"/>
          <w:tab w:val="left" w:pos="1701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42BFA">
        <w:rPr>
          <w:rFonts w:ascii="Times New Roman" w:hAnsi="Times New Roman" w:cs="Times New Roman"/>
          <w:sz w:val="24"/>
          <w:szCs w:val="24"/>
        </w:rPr>
        <w:t xml:space="preserve">“Hak-hak Seorang Pemegang Gadai” Selasa, 14 November 2017 </w:t>
      </w:r>
    </w:p>
    <w:p w:rsidR="00B248C6" w:rsidRPr="00F42BFA" w:rsidRDefault="00B248C6" w:rsidP="00B248C6">
      <w:pPr>
        <w:pStyle w:val="ListParagraph"/>
        <w:tabs>
          <w:tab w:val="left" w:pos="993"/>
          <w:tab w:val="left" w:pos="1701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42BF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http://www.etd.repository.ugm.ac.id</w:t>
        </w:r>
      </w:hyperlink>
      <w:r w:rsidRPr="00F42BFA">
        <w:rPr>
          <w:rFonts w:ascii="Times New Roman" w:hAnsi="Times New Roman" w:cs="Times New Roman"/>
          <w:sz w:val="24"/>
          <w:szCs w:val="24"/>
        </w:rPr>
        <w:t xml:space="preserve"> diakses Jum’at, 1 Februari 2019.</w:t>
      </w:r>
    </w:p>
    <w:p w:rsidR="00B248C6" w:rsidRPr="00F42BFA" w:rsidRDefault="00B248C6" w:rsidP="00B248C6">
      <w:pPr>
        <w:pStyle w:val="FootnoteText"/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42BFA">
        <w:rPr>
          <w:rFonts w:ascii="Times New Roman" w:hAnsi="Times New Roman" w:cs="Times New Roman"/>
          <w:sz w:val="24"/>
          <w:szCs w:val="24"/>
        </w:rPr>
        <w:t xml:space="preserve">“Macam-macam Produk Pemasaran PT Pegadaian” Rabu, 16 Agustus 2011 </w:t>
      </w:r>
    </w:p>
    <w:p w:rsidR="00B248C6" w:rsidRPr="00F42BFA" w:rsidRDefault="00B248C6" w:rsidP="00B248C6">
      <w:pPr>
        <w:pStyle w:val="FootnoteText"/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42BF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https://m.suara.com/sahabat-emas-pegadaian</w:t>
        </w:r>
      </w:hyperlink>
      <w:r w:rsidRPr="00F42BFA">
        <w:rPr>
          <w:rFonts w:ascii="Times New Roman" w:hAnsi="Times New Roman" w:cs="Times New Roman"/>
        </w:rPr>
        <w:t xml:space="preserve"> </w:t>
      </w:r>
      <w:r w:rsidRPr="00F42BFA">
        <w:rPr>
          <w:rFonts w:ascii="Times New Roman" w:hAnsi="Times New Roman" w:cs="Times New Roman"/>
          <w:sz w:val="24"/>
          <w:szCs w:val="24"/>
        </w:rPr>
        <w:t>Di akses pada Jum’at 11 Mei 2019 Pukul 14.00 Wib</w:t>
      </w:r>
    </w:p>
    <w:p w:rsidR="00B248C6" w:rsidRPr="00F42BFA" w:rsidRDefault="00B248C6" w:rsidP="00B248C6">
      <w:pPr>
        <w:pStyle w:val="FootnoteText"/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42BFA">
        <w:rPr>
          <w:rFonts w:ascii="Times New Roman" w:hAnsi="Times New Roman" w:cs="Times New Roman"/>
          <w:sz w:val="24"/>
          <w:szCs w:val="24"/>
        </w:rPr>
        <w:t xml:space="preserve">“Syarat konsinyasi emas sebelum menginvestasikan emas di PT. Pegadaian” Rabu, 4 Juli 2018 </w:t>
      </w:r>
      <w:hyperlink r:id="rId10" w:history="1">
        <w:r w:rsidRPr="00F42BF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www.moneysmart.id/konsinyasi-emas-pegadaian-cara-investasi-emas-menguntungkan/</w:t>
        </w:r>
      </w:hyperlink>
      <w:r w:rsidRPr="00F42BFA">
        <w:rPr>
          <w:rFonts w:ascii="Times New Roman" w:hAnsi="Times New Roman" w:cs="Times New Roman"/>
          <w:sz w:val="24"/>
          <w:szCs w:val="24"/>
        </w:rPr>
        <w:t xml:space="preserve"> </w:t>
      </w:r>
      <w:r w:rsidRPr="00F42BFA">
        <w:rPr>
          <w:rFonts w:ascii="Times New Roman" w:hAnsi="Times New Roman" w:cs="Times New Roman"/>
        </w:rPr>
        <w:t xml:space="preserve"> </w:t>
      </w:r>
      <w:r w:rsidRPr="00F42BFA">
        <w:rPr>
          <w:rFonts w:ascii="Times New Roman" w:hAnsi="Times New Roman" w:cs="Times New Roman"/>
          <w:sz w:val="24"/>
          <w:szCs w:val="24"/>
        </w:rPr>
        <w:t>di akses pada Jum’at 22 Maret 2019.</w:t>
      </w:r>
    </w:p>
    <w:p w:rsidR="00EE3678" w:rsidRPr="00B248C6" w:rsidRDefault="00EE3678" w:rsidP="00B248C6">
      <w:bookmarkStart w:id="0" w:name="_GoBack"/>
      <w:bookmarkEnd w:id="0"/>
    </w:p>
    <w:sectPr w:rsidR="00EE3678" w:rsidRPr="00B248C6" w:rsidSect="00C03F9A">
      <w:footerReference w:type="default" r:id="rId11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FCE" w:rsidRDefault="00564FCE" w:rsidP="00E40E96">
      <w:pPr>
        <w:spacing w:after="0" w:line="240" w:lineRule="auto"/>
      </w:pPr>
      <w:r>
        <w:separator/>
      </w:r>
    </w:p>
  </w:endnote>
  <w:endnote w:type="continuationSeparator" w:id="0">
    <w:p w:rsidR="00564FCE" w:rsidRDefault="00564FCE" w:rsidP="00E4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2627"/>
      <w:docPartObj>
        <w:docPartGallery w:val="Page Numbers (Bottom of Page)"/>
        <w:docPartUnique/>
      </w:docPartObj>
    </w:sdtPr>
    <w:sdtContent>
      <w:p w:rsidR="00E40E96" w:rsidRDefault="00E40E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8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0E96" w:rsidRDefault="00E40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FCE" w:rsidRDefault="00564FCE" w:rsidP="00E40E96">
      <w:pPr>
        <w:spacing w:after="0" w:line="240" w:lineRule="auto"/>
      </w:pPr>
      <w:r>
        <w:separator/>
      </w:r>
    </w:p>
  </w:footnote>
  <w:footnote w:type="continuationSeparator" w:id="0">
    <w:p w:rsidR="00564FCE" w:rsidRDefault="00564FCE" w:rsidP="00E40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A2A"/>
    <w:multiLevelType w:val="hybridMultilevel"/>
    <w:tmpl w:val="2B085702"/>
    <w:lvl w:ilvl="0" w:tplc="04210015">
      <w:start w:val="1"/>
      <w:numFmt w:val="upp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097357"/>
    <w:multiLevelType w:val="hybridMultilevel"/>
    <w:tmpl w:val="8A36E5C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7709F"/>
    <w:multiLevelType w:val="hybridMultilevel"/>
    <w:tmpl w:val="8A8CBBE2"/>
    <w:lvl w:ilvl="0" w:tplc="0409000F">
      <w:start w:val="1"/>
      <w:numFmt w:val="decimal"/>
      <w:lvlText w:val="%1."/>
      <w:lvlJc w:val="left"/>
      <w:pPr>
        <w:ind w:left="1418" w:hanging="360"/>
      </w:p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">
    <w:nsid w:val="0A7C7997"/>
    <w:multiLevelType w:val="hybridMultilevel"/>
    <w:tmpl w:val="DDE2AA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F591F"/>
    <w:multiLevelType w:val="hybridMultilevel"/>
    <w:tmpl w:val="4E14C394"/>
    <w:lvl w:ilvl="0" w:tplc="2EF26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E41131"/>
    <w:multiLevelType w:val="hybridMultilevel"/>
    <w:tmpl w:val="BA4EFAD6"/>
    <w:lvl w:ilvl="0" w:tplc="83AE41A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40B51"/>
    <w:multiLevelType w:val="hybridMultilevel"/>
    <w:tmpl w:val="24949E6E"/>
    <w:lvl w:ilvl="0" w:tplc="04210015">
      <w:start w:val="1"/>
      <w:numFmt w:val="upperLetter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7550A"/>
    <w:multiLevelType w:val="hybridMultilevel"/>
    <w:tmpl w:val="353CC90C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F675806"/>
    <w:multiLevelType w:val="hybridMultilevel"/>
    <w:tmpl w:val="18D62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058A6"/>
    <w:multiLevelType w:val="hybridMultilevel"/>
    <w:tmpl w:val="ECC613F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FC1FDB"/>
    <w:multiLevelType w:val="hybridMultilevel"/>
    <w:tmpl w:val="8B106F84"/>
    <w:lvl w:ilvl="0" w:tplc="9A0064FA">
      <w:start w:val="1"/>
      <w:numFmt w:val="lowerLetter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589" w:hanging="360"/>
      </w:pPr>
    </w:lvl>
    <w:lvl w:ilvl="2" w:tplc="0421001B" w:tentative="1">
      <w:start w:val="1"/>
      <w:numFmt w:val="lowerRoman"/>
      <w:lvlText w:val="%3."/>
      <w:lvlJc w:val="right"/>
      <w:pPr>
        <w:ind w:left="4309" w:hanging="180"/>
      </w:pPr>
    </w:lvl>
    <w:lvl w:ilvl="3" w:tplc="0421000F" w:tentative="1">
      <w:start w:val="1"/>
      <w:numFmt w:val="decimal"/>
      <w:lvlText w:val="%4."/>
      <w:lvlJc w:val="left"/>
      <w:pPr>
        <w:ind w:left="5029" w:hanging="360"/>
      </w:pPr>
    </w:lvl>
    <w:lvl w:ilvl="4" w:tplc="04210019" w:tentative="1">
      <w:start w:val="1"/>
      <w:numFmt w:val="lowerLetter"/>
      <w:lvlText w:val="%5."/>
      <w:lvlJc w:val="left"/>
      <w:pPr>
        <w:ind w:left="5749" w:hanging="360"/>
      </w:pPr>
    </w:lvl>
    <w:lvl w:ilvl="5" w:tplc="0421001B" w:tentative="1">
      <w:start w:val="1"/>
      <w:numFmt w:val="lowerRoman"/>
      <w:lvlText w:val="%6."/>
      <w:lvlJc w:val="right"/>
      <w:pPr>
        <w:ind w:left="6469" w:hanging="180"/>
      </w:pPr>
    </w:lvl>
    <w:lvl w:ilvl="6" w:tplc="0421000F" w:tentative="1">
      <w:start w:val="1"/>
      <w:numFmt w:val="decimal"/>
      <w:lvlText w:val="%7."/>
      <w:lvlJc w:val="left"/>
      <w:pPr>
        <w:ind w:left="7189" w:hanging="360"/>
      </w:pPr>
    </w:lvl>
    <w:lvl w:ilvl="7" w:tplc="04210019" w:tentative="1">
      <w:start w:val="1"/>
      <w:numFmt w:val="lowerLetter"/>
      <w:lvlText w:val="%8."/>
      <w:lvlJc w:val="left"/>
      <w:pPr>
        <w:ind w:left="7909" w:hanging="360"/>
      </w:pPr>
    </w:lvl>
    <w:lvl w:ilvl="8" w:tplc="0421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1">
    <w:nsid w:val="252B1164"/>
    <w:multiLevelType w:val="hybridMultilevel"/>
    <w:tmpl w:val="CC462DB0"/>
    <w:lvl w:ilvl="0" w:tplc="22BCFFD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D61A5"/>
    <w:multiLevelType w:val="hybridMultilevel"/>
    <w:tmpl w:val="7D909DC0"/>
    <w:lvl w:ilvl="0" w:tplc="43C2C036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835434D"/>
    <w:multiLevelType w:val="hybridMultilevel"/>
    <w:tmpl w:val="D0606FCE"/>
    <w:lvl w:ilvl="0" w:tplc="ABD219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B16224B"/>
    <w:multiLevelType w:val="hybridMultilevel"/>
    <w:tmpl w:val="BACCA8E0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B8D0075"/>
    <w:multiLevelType w:val="hybridMultilevel"/>
    <w:tmpl w:val="4C081FE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DF58E2"/>
    <w:multiLevelType w:val="hybridMultilevel"/>
    <w:tmpl w:val="057E1D9E"/>
    <w:lvl w:ilvl="0" w:tplc="4F0001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7E221A8"/>
    <w:multiLevelType w:val="hybridMultilevel"/>
    <w:tmpl w:val="79D8C86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75DBC"/>
    <w:multiLevelType w:val="hybridMultilevel"/>
    <w:tmpl w:val="FFE8196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4E3CBA"/>
    <w:multiLevelType w:val="hybridMultilevel"/>
    <w:tmpl w:val="CB74BA50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1C57135"/>
    <w:multiLevelType w:val="hybridMultilevel"/>
    <w:tmpl w:val="1CB6F8CE"/>
    <w:lvl w:ilvl="0" w:tplc="04210015">
      <w:start w:val="1"/>
      <w:numFmt w:val="upperLetter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758EE"/>
    <w:multiLevelType w:val="hybridMultilevel"/>
    <w:tmpl w:val="F216B656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B496534"/>
    <w:multiLevelType w:val="hybridMultilevel"/>
    <w:tmpl w:val="C0921C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CD4536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DCE19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516FC"/>
    <w:multiLevelType w:val="hybridMultilevel"/>
    <w:tmpl w:val="5028A86E"/>
    <w:lvl w:ilvl="0" w:tplc="311AF79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E7C2BC2"/>
    <w:multiLevelType w:val="hybridMultilevel"/>
    <w:tmpl w:val="2D14A5A8"/>
    <w:lvl w:ilvl="0" w:tplc="ECF638DE">
      <w:start w:val="1"/>
      <w:numFmt w:val="upp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4ED45DB3"/>
    <w:multiLevelType w:val="hybridMultilevel"/>
    <w:tmpl w:val="AAC024A8"/>
    <w:lvl w:ilvl="0" w:tplc="BA143A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F4242"/>
    <w:multiLevelType w:val="hybridMultilevel"/>
    <w:tmpl w:val="1E2ABAE8"/>
    <w:lvl w:ilvl="0" w:tplc="04210015">
      <w:start w:val="1"/>
      <w:numFmt w:val="upp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2A55C7D"/>
    <w:multiLevelType w:val="hybridMultilevel"/>
    <w:tmpl w:val="1F068764"/>
    <w:lvl w:ilvl="0" w:tplc="5EFAFD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7D1A15"/>
    <w:multiLevelType w:val="hybridMultilevel"/>
    <w:tmpl w:val="882EBFB4"/>
    <w:lvl w:ilvl="0" w:tplc="04210019">
      <w:start w:val="1"/>
      <w:numFmt w:val="lowerLetter"/>
      <w:lvlText w:val="%1."/>
      <w:lvlJc w:val="left"/>
      <w:pPr>
        <w:ind w:left="2062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48B1FFF"/>
    <w:multiLevelType w:val="hybridMultilevel"/>
    <w:tmpl w:val="6658CB9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6C876CC"/>
    <w:multiLevelType w:val="hybridMultilevel"/>
    <w:tmpl w:val="C080612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9F2676C"/>
    <w:multiLevelType w:val="hybridMultilevel"/>
    <w:tmpl w:val="879C05E8"/>
    <w:lvl w:ilvl="0" w:tplc="FDA2BE34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B3B2F28"/>
    <w:multiLevelType w:val="hybridMultilevel"/>
    <w:tmpl w:val="7118213E"/>
    <w:lvl w:ilvl="0" w:tplc="9ADA4736">
      <w:start w:val="1"/>
      <w:numFmt w:val="upperLetter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C37045F"/>
    <w:multiLevelType w:val="hybridMultilevel"/>
    <w:tmpl w:val="B694BE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8E8E8A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13676C"/>
    <w:multiLevelType w:val="hybridMultilevel"/>
    <w:tmpl w:val="8D7E908A"/>
    <w:lvl w:ilvl="0" w:tplc="F99694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E872AE1"/>
    <w:multiLevelType w:val="hybridMultilevel"/>
    <w:tmpl w:val="820EEA16"/>
    <w:lvl w:ilvl="0" w:tplc="07C45A4A">
      <w:start w:val="1"/>
      <w:numFmt w:val="lowerLetter"/>
      <w:lvlText w:val="%1."/>
      <w:lvlJc w:val="left"/>
      <w:pPr>
        <w:ind w:left="2138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>
    <w:nsid w:val="61FB243C"/>
    <w:multiLevelType w:val="hybridMultilevel"/>
    <w:tmpl w:val="CD50E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74FBC"/>
    <w:multiLevelType w:val="hybridMultilevel"/>
    <w:tmpl w:val="1CF437D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36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AE067D4"/>
    <w:multiLevelType w:val="hybridMultilevel"/>
    <w:tmpl w:val="0B58932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B8A63C2"/>
    <w:multiLevelType w:val="hybridMultilevel"/>
    <w:tmpl w:val="EBD28C9A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C8F74E2"/>
    <w:multiLevelType w:val="hybridMultilevel"/>
    <w:tmpl w:val="C3DC5322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6FB40A06"/>
    <w:multiLevelType w:val="hybridMultilevel"/>
    <w:tmpl w:val="6792E292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4315012"/>
    <w:multiLevelType w:val="hybridMultilevel"/>
    <w:tmpl w:val="62D4C38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61D7D09"/>
    <w:multiLevelType w:val="hybridMultilevel"/>
    <w:tmpl w:val="4C081FE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C550E1C"/>
    <w:multiLevelType w:val="hybridMultilevel"/>
    <w:tmpl w:val="53B820B8"/>
    <w:lvl w:ilvl="0" w:tplc="88F4855A">
      <w:start w:val="1"/>
      <w:numFmt w:val="decimal"/>
      <w:lvlText w:val="%1."/>
      <w:lvlJc w:val="left"/>
      <w:pPr>
        <w:ind w:left="1364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5">
    <w:nsid w:val="7CE00246"/>
    <w:multiLevelType w:val="hybridMultilevel"/>
    <w:tmpl w:val="5614A13A"/>
    <w:lvl w:ilvl="0" w:tplc="BDFCE5C4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F0001B3"/>
    <w:multiLevelType w:val="hybridMultilevel"/>
    <w:tmpl w:val="8624BDC0"/>
    <w:lvl w:ilvl="0" w:tplc="CAE4420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457AB79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0"/>
  </w:num>
  <w:num w:numId="4">
    <w:abstractNumId w:val="19"/>
  </w:num>
  <w:num w:numId="5">
    <w:abstractNumId w:val="14"/>
  </w:num>
  <w:num w:numId="6">
    <w:abstractNumId w:val="26"/>
  </w:num>
  <w:num w:numId="7">
    <w:abstractNumId w:val="17"/>
  </w:num>
  <w:num w:numId="8">
    <w:abstractNumId w:val="24"/>
  </w:num>
  <w:num w:numId="9">
    <w:abstractNumId w:val="2"/>
  </w:num>
  <w:num w:numId="10">
    <w:abstractNumId w:val="46"/>
  </w:num>
  <w:num w:numId="11">
    <w:abstractNumId w:val="36"/>
  </w:num>
  <w:num w:numId="12">
    <w:abstractNumId w:val="25"/>
  </w:num>
  <w:num w:numId="13">
    <w:abstractNumId w:val="4"/>
  </w:num>
  <w:num w:numId="14">
    <w:abstractNumId w:val="27"/>
  </w:num>
  <w:num w:numId="15">
    <w:abstractNumId w:val="13"/>
  </w:num>
  <w:num w:numId="16">
    <w:abstractNumId w:val="11"/>
  </w:num>
  <w:num w:numId="17">
    <w:abstractNumId w:val="30"/>
  </w:num>
  <w:num w:numId="18">
    <w:abstractNumId w:val="39"/>
  </w:num>
  <w:num w:numId="19">
    <w:abstractNumId w:val="40"/>
  </w:num>
  <w:num w:numId="20">
    <w:abstractNumId w:val="7"/>
  </w:num>
  <w:num w:numId="21">
    <w:abstractNumId w:val="35"/>
  </w:num>
  <w:num w:numId="22">
    <w:abstractNumId w:val="33"/>
  </w:num>
  <w:num w:numId="23">
    <w:abstractNumId w:val="5"/>
  </w:num>
  <w:num w:numId="24">
    <w:abstractNumId w:val="28"/>
  </w:num>
  <w:num w:numId="25">
    <w:abstractNumId w:val="45"/>
  </w:num>
  <w:num w:numId="26">
    <w:abstractNumId w:val="29"/>
  </w:num>
  <w:num w:numId="27">
    <w:abstractNumId w:val="41"/>
  </w:num>
  <w:num w:numId="28">
    <w:abstractNumId w:val="22"/>
  </w:num>
  <w:num w:numId="29">
    <w:abstractNumId w:val="12"/>
  </w:num>
  <w:num w:numId="30">
    <w:abstractNumId w:val="21"/>
  </w:num>
  <w:num w:numId="31">
    <w:abstractNumId w:val="16"/>
  </w:num>
  <w:num w:numId="32">
    <w:abstractNumId w:val="34"/>
  </w:num>
  <w:num w:numId="33">
    <w:abstractNumId w:val="1"/>
  </w:num>
  <w:num w:numId="34">
    <w:abstractNumId w:val="18"/>
  </w:num>
  <w:num w:numId="35">
    <w:abstractNumId w:val="31"/>
  </w:num>
  <w:num w:numId="36">
    <w:abstractNumId w:val="9"/>
  </w:num>
  <w:num w:numId="37">
    <w:abstractNumId w:val="37"/>
  </w:num>
  <w:num w:numId="38">
    <w:abstractNumId w:val="10"/>
  </w:num>
  <w:num w:numId="39">
    <w:abstractNumId w:val="15"/>
  </w:num>
  <w:num w:numId="40">
    <w:abstractNumId w:val="43"/>
  </w:num>
  <w:num w:numId="41">
    <w:abstractNumId w:val="23"/>
  </w:num>
  <w:num w:numId="42">
    <w:abstractNumId w:val="8"/>
  </w:num>
  <w:num w:numId="43">
    <w:abstractNumId w:val="3"/>
  </w:num>
  <w:num w:numId="44">
    <w:abstractNumId w:val="20"/>
  </w:num>
  <w:num w:numId="45">
    <w:abstractNumId w:val="42"/>
  </w:num>
  <w:num w:numId="46">
    <w:abstractNumId w:val="44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9A"/>
    <w:rsid w:val="00082B2F"/>
    <w:rsid w:val="00564FCE"/>
    <w:rsid w:val="0071655B"/>
    <w:rsid w:val="00716616"/>
    <w:rsid w:val="00747F04"/>
    <w:rsid w:val="00807B3B"/>
    <w:rsid w:val="0087536C"/>
    <w:rsid w:val="00B248C6"/>
    <w:rsid w:val="00B34630"/>
    <w:rsid w:val="00C03F9A"/>
    <w:rsid w:val="00E23E02"/>
    <w:rsid w:val="00E40E96"/>
    <w:rsid w:val="00EE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9A"/>
    <w:rPr>
      <w:rFonts w:eastAsiaTheme="minorEastAsia"/>
      <w:lang w:val="id-ID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55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40E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0E96"/>
    <w:rPr>
      <w:rFonts w:eastAsiaTheme="minorEastAsia"/>
      <w:sz w:val="20"/>
      <w:szCs w:val="20"/>
      <w:lang w:val="id-ID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E40E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40E9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40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E96"/>
    <w:rPr>
      <w:rFonts w:eastAsiaTheme="minorEastAsia"/>
      <w:lang w:val="id-ID" w:eastAsia="ja-JP"/>
    </w:rPr>
  </w:style>
  <w:style w:type="paragraph" w:styleId="Header">
    <w:name w:val="header"/>
    <w:basedOn w:val="Normal"/>
    <w:link w:val="HeaderChar"/>
    <w:uiPriority w:val="99"/>
    <w:unhideWhenUsed/>
    <w:rsid w:val="00B34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630"/>
    <w:rPr>
      <w:rFonts w:eastAsiaTheme="minorEastAsia"/>
      <w:lang w:val="id-ID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9A"/>
    <w:rPr>
      <w:rFonts w:eastAsiaTheme="minorEastAsia"/>
      <w:lang w:val="id-ID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55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40E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0E96"/>
    <w:rPr>
      <w:rFonts w:eastAsiaTheme="minorEastAsia"/>
      <w:sz w:val="20"/>
      <w:szCs w:val="20"/>
      <w:lang w:val="id-ID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E40E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40E9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40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E96"/>
    <w:rPr>
      <w:rFonts w:eastAsiaTheme="minorEastAsia"/>
      <w:lang w:val="id-ID" w:eastAsia="ja-JP"/>
    </w:rPr>
  </w:style>
  <w:style w:type="paragraph" w:styleId="Header">
    <w:name w:val="header"/>
    <w:basedOn w:val="Normal"/>
    <w:link w:val="HeaderChar"/>
    <w:uiPriority w:val="99"/>
    <w:unhideWhenUsed/>
    <w:rsid w:val="00B34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630"/>
    <w:rPr>
      <w:rFonts w:eastAsiaTheme="minorEastAsia"/>
      <w:lang w:val="id-ID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d.repository.ugm.ac.i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oneysmart.id/konsinyasi-emas-pegadaian-cara-investasi-emas-menguntungk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suara.com/sahabat-emas-pegadai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2021-03-12T10:20:00Z</dcterms:created>
  <dcterms:modified xsi:type="dcterms:W3CDTF">2021-03-12T10:20:00Z</dcterms:modified>
</cp:coreProperties>
</file>