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C0" w:rsidRDefault="001A67C0" w:rsidP="001A67C0">
      <w:pPr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64510">
        <w:rPr>
          <w:rFonts w:asciiTheme="majorBidi" w:hAnsiTheme="majorBidi" w:cstheme="majorBidi"/>
          <w:b/>
          <w:bCs/>
          <w:sz w:val="24"/>
          <w:szCs w:val="24"/>
        </w:rPr>
        <w:t>REFERENCES</w:t>
      </w:r>
    </w:p>
    <w:p w:rsidR="001A67C0" w:rsidRPr="001F4AB7" w:rsidRDefault="001A67C0" w:rsidP="001A67C0">
      <w:pPr>
        <w:spacing w:after="0" w:line="240" w:lineRule="auto"/>
        <w:ind w:firstLine="72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1A67C0" w:rsidRDefault="001A67C0" w:rsidP="001A67C0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Abrams. 2010</w:t>
      </w:r>
      <w:r w:rsidRPr="00794C96">
        <w:rPr>
          <w:rFonts w:asciiTheme="majorBidi" w:hAnsiTheme="majorBidi" w:cstheme="majorBidi"/>
          <w:sz w:val="24"/>
          <w:szCs w:val="24"/>
        </w:rPr>
        <w:t xml:space="preserve">. </w:t>
      </w:r>
      <w:r w:rsidRPr="0039597A">
        <w:rPr>
          <w:rFonts w:asciiTheme="majorBidi" w:hAnsiTheme="majorBidi" w:cstheme="majorBidi"/>
          <w:i/>
          <w:iCs/>
          <w:sz w:val="24"/>
          <w:szCs w:val="24"/>
        </w:rPr>
        <w:t>The Norton Anthology of English Literature</w:t>
      </w:r>
      <w:r w:rsidRPr="00794C96">
        <w:rPr>
          <w:rFonts w:asciiTheme="majorBidi" w:hAnsiTheme="majorBidi" w:cstheme="majorBidi"/>
          <w:sz w:val="24"/>
          <w:szCs w:val="24"/>
        </w:rPr>
        <w:t>, 2 vols. New York: Norton.</w:t>
      </w:r>
    </w:p>
    <w:p w:rsidR="001A67C0" w:rsidRPr="001F4AB7" w:rsidRDefault="001A67C0" w:rsidP="001A67C0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A67C0" w:rsidRDefault="001A67C0" w:rsidP="001A67C0">
      <w:pPr>
        <w:pStyle w:val="Default"/>
        <w:ind w:left="720" w:hanging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Albarran. 2002</w:t>
      </w:r>
      <w:r w:rsidRPr="00F02282">
        <w:rPr>
          <w:rFonts w:asciiTheme="majorBidi" w:hAnsiTheme="majorBidi" w:cstheme="majorBidi"/>
        </w:rPr>
        <w:t xml:space="preserve">. Media Economics: </w:t>
      </w:r>
      <w:r w:rsidRPr="00616BC9">
        <w:rPr>
          <w:rFonts w:asciiTheme="majorBidi" w:hAnsiTheme="majorBidi" w:cstheme="majorBidi"/>
          <w:i/>
          <w:iCs/>
        </w:rPr>
        <w:t>Understanding Markets, Industries, and Concepts</w:t>
      </w:r>
      <w:r w:rsidRPr="00F02282">
        <w:rPr>
          <w:rFonts w:asciiTheme="majorBidi" w:hAnsiTheme="majorBidi" w:cstheme="majorBidi"/>
        </w:rPr>
        <w:t>, 2nd ed.</w:t>
      </w:r>
    </w:p>
    <w:p w:rsidR="001A67C0" w:rsidRDefault="001A67C0" w:rsidP="001A67C0">
      <w:pPr>
        <w:pStyle w:val="Default"/>
        <w:ind w:left="720" w:hanging="720"/>
        <w:jc w:val="both"/>
        <w:rPr>
          <w:rFonts w:asciiTheme="majorBidi" w:hAnsiTheme="majorBidi" w:cstheme="majorBidi"/>
        </w:rPr>
      </w:pPr>
    </w:p>
    <w:p w:rsidR="001A67C0" w:rsidRDefault="001A67C0" w:rsidP="001A67C0">
      <w:pPr>
        <w:pStyle w:val="Default"/>
        <w:ind w:left="720" w:hanging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Anderson. 2006</w:t>
      </w:r>
      <w:r w:rsidRPr="000D0804">
        <w:rPr>
          <w:rFonts w:asciiTheme="majorBidi" w:hAnsiTheme="majorBidi" w:cstheme="majorBidi"/>
        </w:rPr>
        <w:t xml:space="preserve">. </w:t>
      </w:r>
      <w:r w:rsidRPr="000D0804">
        <w:rPr>
          <w:rFonts w:asciiTheme="majorBidi" w:hAnsiTheme="majorBidi" w:cstheme="majorBidi"/>
          <w:i/>
          <w:iCs/>
        </w:rPr>
        <w:t>The Long Tail. Why the Future of Business is Selling Less of More</w:t>
      </w:r>
      <w:r w:rsidRPr="000D0804">
        <w:rPr>
          <w:rFonts w:asciiTheme="majorBidi" w:hAnsiTheme="majorBidi" w:cstheme="majorBidi"/>
        </w:rPr>
        <w:t>. New York: Hyperion.</w:t>
      </w:r>
    </w:p>
    <w:p w:rsidR="001A67C0" w:rsidRDefault="001A67C0" w:rsidP="001A67C0">
      <w:pPr>
        <w:pStyle w:val="Default"/>
        <w:ind w:left="720" w:hanging="720"/>
        <w:jc w:val="both"/>
        <w:rPr>
          <w:rFonts w:asciiTheme="majorBidi" w:hAnsiTheme="majorBidi" w:cstheme="majorBidi"/>
        </w:rPr>
      </w:pPr>
    </w:p>
    <w:p w:rsidR="001A67C0" w:rsidRPr="00D75C97" w:rsidRDefault="001A67C0" w:rsidP="001A67C0">
      <w:pPr>
        <w:pStyle w:val="Default"/>
        <w:ind w:left="720" w:hanging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Baum, L Frank. 1900. </w:t>
      </w:r>
      <w:r w:rsidRPr="007F7D38">
        <w:rPr>
          <w:rFonts w:asciiTheme="majorBidi" w:hAnsiTheme="majorBidi" w:cstheme="majorBidi"/>
          <w:i/>
          <w:iCs/>
        </w:rPr>
        <w:t>The Wonderful Wizard of Oz</w:t>
      </w:r>
      <w:r>
        <w:rPr>
          <w:rFonts w:asciiTheme="majorBidi" w:hAnsiTheme="majorBidi" w:cstheme="majorBidi"/>
          <w:i/>
          <w:iCs/>
        </w:rPr>
        <w:t xml:space="preserve">. </w:t>
      </w:r>
      <w:r>
        <w:rPr>
          <w:rFonts w:asciiTheme="majorBidi" w:hAnsiTheme="majorBidi" w:cstheme="majorBidi"/>
        </w:rPr>
        <w:t>Jakarta : Gramedia Building.</w:t>
      </w:r>
    </w:p>
    <w:p w:rsidR="001A67C0" w:rsidRDefault="001A67C0" w:rsidP="001A67C0">
      <w:pPr>
        <w:pStyle w:val="Default"/>
        <w:ind w:left="720" w:hanging="720"/>
        <w:jc w:val="both"/>
        <w:rPr>
          <w:rFonts w:asciiTheme="majorBidi" w:hAnsiTheme="majorBidi" w:cstheme="majorBidi"/>
        </w:rPr>
      </w:pPr>
    </w:p>
    <w:p w:rsidR="001A67C0" w:rsidRDefault="001A67C0" w:rsidP="001A67C0">
      <w:pPr>
        <w:pStyle w:val="Default"/>
        <w:ind w:left="720" w:hanging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</w:t>
      </w:r>
      <w:r w:rsidRPr="009B617F">
        <w:rPr>
          <w:rFonts w:asciiTheme="majorBidi" w:hAnsiTheme="majorBidi" w:cstheme="majorBidi"/>
        </w:rPr>
        <w:t xml:space="preserve">lodie, </w:t>
      </w:r>
      <w:r>
        <w:rPr>
          <w:rFonts w:asciiTheme="majorBidi" w:hAnsiTheme="majorBidi" w:cstheme="majorBidi"/>
        </w:rPr>
        <w:t>M., Paulsen, V., &amp; Goyette, M. 2017</w:t>
      </w:r>
      <w:r w:rsidRPr="009B617F">
        <w:rPr>
          <w:rFonts w:asciiTheme="majorBidi" w:hAnsiTheme="majorBidi" w:cstheme="majorBidi"/>
        </w:rPr>
        <w:t xml:space="preserve">. </w:t>
      </w:r>
      <w:r w:rsidRPr="002D1C07">
        <w:rPr>
          <w:rFonts w:asciiTheme="majorBidi" w:hAnsiTheme="majorBidi" w:cstheme="majorBidi"/>
          <w:i/>
          <w:iCs/>
        </w:rPr>
        <w:t>Relationships matter: Understanding the role and impact of social networkds at the edge of transition to adulthood from care.</w:t>
      </w:r>
      <w:r w:rsidRPr="009B617F">
        <w:rPr>
          <w:rFonts w:asciiTheme="majorBidi" w:hAnsiTheme="majorBidi" w:cstheme="majorBidi"/>
        </w:rPr>
        <w:t xml:space="preserve"> Child and Adolescent Social Work Journal, 54, 573–582.</w:t>
      </w:r>
    </w:p>
    <w:p w:rsidR="001A67C0" w:rsidRDefault="001A67C0" w:rsidP="001A67C0">
      <w:pPr>
        <w:pStyle w:val="Default"/>
        <w:ind w:left="720" w:hanging="720"/>
        <w:jc w:val="both"/>
        <w:rPr>
          <w:rFonts w:asciiTheme="majorBidi" w:hAnsiTheme="majorBidi" w:cstheme="majorBidi"/>
        </w:rPr>
      </w:pPr>
    </w:p>
    <w:p w:rsidR="001A67C0" w:rsidRPr="009F746B" w:rsidRDefault="001A67C0" w:rsidP="001A67C0">
      <w:pPr>
        <w:pStyle w:val="Default"/>
        <w:ind w:left="720" w:hanging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Endraswara</w:t>
      </w:r>
      <w:r w:rsidRPr="00387D15">
        <w:rPr>
          <w:rFonts w:asciiTheme="majorBidi" w:hAnsiTheme="majorBidi" w:cstheme="majorBidi"/>
        </w:rPr>
        <w:t xml:space="preserve">. 2011. </w:t>
      </w:r>
      <w:r w:rsidRPr="00387D15">
        <w:rPr>
          <w:rFonts w:asciiTheme="majorBidi" w:hAnsiTheme="majorBidi" w:cstheme="majorBidi"/>
          <w:i/>
          <w:iCs/>
        </w:rPr>
        <w:t>Metode Pembelajaran</w:t>
      </w:r>
      <w:r>
        <w:rPr>
          <w:rFonts w:asciiTheme="majorBidi" w:hAnsiTheme="majorBidi" w:cstheme="majorBidi"/>
          <w:i/>
          <w:iCs/>
        </w:rPr>
        <w:t xml:space="preserve"> </w:t>
      </w:r>
      <w:r w:rsidRPr="00387D15">
        <w:rPr>
          <w:rFonts w:asciiTheme="majorBidi" w:hAnsiTheme="majorBidi" w:cstheme="majorBidi"/>
          <w:i/>
          <w:iCs/>
        </w:rPr>
        <w:t>Drama: Apresiasi, Ekspresi, dan Pengkajian</w:t>
      </w:r>
      <w:r w:rsidRPr="00387D15">
        <w:rPr>
          <w:rFonts w:asciiTheme="majorBidi" w:hAnsiTheme="majorBidi" w:cstheme="majorBidi"/>
        </w:rPr>
        <w:t>. Yogyakarta: KAPS.</w:t>
      </w:r>
    </w:p>
    <w:p w:rsidR="001A67C0" w:rsidRPr="009F746B" w:rsidRDefault="001A67C0" w:rsidP="001A67C0">
      <w:pPr>
        <w:pStyle w:val="Default"/>
        <w:jc w:val="both"/>
        <w:rPr>
          <w:rFonts w:asciiTheme="majorBidi" w:hAnsiTheme="majorBidi" w:cstheme="majorBidi"/>
        </w:rPr>
      </w:pPr>
    </w:p>
    <w:p w:rsidR="001A67C0" w:rsidRDefault="001A67C0" w:rsidP="001A67C0">
      <w:pPr>
        <w:pStyle w:val="Default"/>
        <w:ind w:left="720" w:hanging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Henry JD. 2013.</w:t>
      </w:r>
      <w:r w:rsidRPr="0003677B">
        <w:rPr>
          <w:rFonts w:asciiTheme="majorBidi" w:hAnsiTheme="majorBidi" w:cstheme="majorBidi"/>
        </w:rPr>
        <w:t xml:space="preserve"> </w:t>
      </w:r>
      <w:r w:rsidRPr="0003677B">
        <w:rPr>
          <w:rFonts w:asciiTheme="majorBidi" w:hAnsiTheme="majorBidi" w:cstheme="majorBidi"/>
          <w:i/>
          <w:iCs/>
        </w:rPr>
        <w:t>The Depression Anxiety Stress Scale (DASS): Normative data and latent structure in a large non -clinical sample. British Journal of Clinical Psychology</w:t>
      </w:r>
      <w:r w:rsidRPr="0003677B">
        <w:rPr>
          <w:rFonts w:asciiTheme="majorBidi" w:hAnsiTheme="majorBidi" w:cstheme="majorBidi"/>
        </w:rPr>
        <w:t xml:space="preserve"> 42, 111-113.</w:t>
      </w:r>
    </w:p>
    <w:p w:rsidR="001A67C0" w:rsidRDefault="001A67C0" w:rsidP="001A67C0">
      <w:pPr>
        <w:pStyle w:val="Default"/>
        <w:ind w:left="720" w:hanging="720"/>
        <w:jc w:val="both"/>
        <w:rPr>
          <w:rFonts w:asciiTheme="majorBidi" w:hAnsiTheme="majorBidi" w:cstheme="majorBidi"/>
        </w:rPr>
      </w:pPr>
    </w:p>
    <w:p w:rsidR="001A67C0" w:rsidRDefault="001A67C0" w:rsidP="001A67C0">
      <w:pPr>
        <w:pStyle w:val="Default"/>
        <w:ind w:left="720" w:hanging="720"/>
        <w:jc w:val="both"/>
        <w:rPr>
          <w:rFonts w:asciiTheme="majorBidi" w:hAnsiTheme="majorBidi" w:cstheme="majorBidi"/>
        </w:rPr>
      </w:pPr>
      <w:hyperlink r:id="rId6" w:history="1">
        <w:r w:rsidRPr="004D2436">
          <w:rPr>
            <w:rStyle w:val="Hyperlink"/>
            <w:i/>
            <w:iCs/>
            <w:color w:val="000000" w:themeColor="text1"/>
            <w:u w:val="none"/>
          </w:rPr>
          <w:t>https://www.google.com.Industriinamerica.19</w:t>
        </w:r>
      </w:hyperlink>
      <w:r w:rsidRPr="004D2436">
        <w:rPr>
          <w:i/>
          <w:iCs/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t>(28/07/2020).</w:t>
      </w:r>
    </w:p>
    <w:p w:rsidR="001A67C0" w:rsidRDefault="001A67C0" w:rsidP="001A67C0">
      <w:pPr>
        <w:pStyle w:val="Default"/>
        <w:ind w:left="720" w:hanging="720"/>
        <w:jc w:val="both"/>
        <w:rPr>
          <w:rFonts w:asciiTheme="majorBidi" w:hAnsiTheme="majorBidi" w:cstheme="majorBidi"/>
        </w:rPr>
      </w:pPr>
    </w:p>
    <w:p w:rsidR="001A67C0" w:rsidRDefault="001A67C0" w:rsidP="001A67C0">
      <w:pPr>
        <w:pStyle w:val="Default"/>
        <w:ind w:left="720" w:hanging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Jayakar, K. &amp; Waterman, D. 2000</w:t>
      </w:r>
      <w:r w:rsidRPr="00340A0E">
        <w:rPr>
          <w:rFonts w:asciiTheme="majorBidi" w:hAnsiTheme="majorBidi" w:cstheme="majorBidi"/>
        </w:rPr>
        <w:t>. T</w:t>
      </w:r>
      <w:r w:rsidRPr="00340A0E">
        <w:rPr>
          <w:rFonts w:asciiTheme="majorBidi" w:hAnsiTheme="majorBidi" w:cstheme="majorBidi"/>
          <w:i/>
          <w:iCs/>
        </w:rPr>
        <w:t>he Economics of American Theatrical Movie Exports</w:t>
      </w:r>
      <w:r w:rsidRPr="00340A0E">
        <w:rPr>
          <w:rFonts w:asciiTheme="majorBidi" w:hAnsiTheme="majorBidi" w:cstheme="majorBidi"/>
        </w:rPr>
        <w:t>: An Empirical Analysis. Journal of Media Economics, 13(3), 153-169.</w:t>
      </w:r>
    </w:p>
    <w:p w:rsidR="001A67C0" w:rsidRDefault="001A67C0" w:rsidP="001A67C0">
      <w:pPr>
        <w:pStyle w:val="Default"/>
        <w:ind w:left="720" w:hanging="720"/>
        <w:jc w:val="both"/>
        <w:rPr>
          <w:rFonts w:asciiTheme="majorBidi" w:hAnsiTheme="majorBidi" w:cstheme="majorBidi"/>
        </w:rPr>
      </w:pPr>
    </w:p>
    <w:p w:rsidR="001A67C0" w:rsidRDefault="001A67C0" w:rsidP="001A67C0">
      <w:pPr>
        <w:pStyle w:val="Default"/>
        <w:ind w:left="720" w:hanging="720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</w:rPr>
        <w:t xml:space="preserve">Klarer. 2014. </w:t>
      </w:r>
      <w:r w:rsidRPr="001079DD">
        <w:rPr>
          <w:rFonts w:asciiTheme="majorBidi" w:hAnsiTheme="majorBidi" w:cstheme="majorBidi"/>
          <w:i/>
          <w:iCs/>
        </w:rPr>
        <w:t>An Introduction to Literary Studies</w:t>
      </w:r>
      <w:r>
        <w:rPr>
          <w:rFonts w:asciiTheme="majorBidi" w:hAnsiTheme="majorBidi" w:cstheme="majorBidi"/>
        </w:rPr>
        <w:t>. New York : Routledge.</w:t>
      </w:r>
    </w:p>
    <w:p w:rsidR="001A67C0" w:rsidRPr="001F4AB7" w:rsidRDefault="001A67C0" w:rsidP="001A67C0">
      <w:pPr>
        <w:pStyle w:val="Default"/>
        <w:ind w:left="720" w:hanging="720"/>
        <w:jc w:val="both"/>
        <w:rPr>
          <w:rFonts w:asciiTheme="majorBidi" w:hAnsiTheme="majorBidi" w:cstheme="majorBidi"/>
          <w:lang w:val="en-US"/>
        </w:rPr>
      </w:pPr>
    </w:p>
    <w:p w:rsidR="001A67C0" w:rsidRDefault="001A67C0" w:rsidP="001A67C0">
      <w:pPr>
        <w:spacing w:after="0" w:line="240" w:lineRule="auto"/>
        <w:ind w:left="720" w:hanging="720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</w:rPr>
        <w:t>Mitchell, S. 2010</w:t>
      </w:r>
      <w:r w:rsidRPr="009F746B">
        <w:rPr>
          <w:rFonts w:asciiTheme="majorBidi" w:hAnsiTheme="majorBidi" w:cstheme="majorBidi"/>
        </w:rPr>
        <w:t xml:space="preserve"> .</w:t>
      </w:r>
      <w:r w:rsidRPr="009F746B">
        <w:rPr>
          <w:rFonts w:asciiTheme="majorBidi" w:hAnsiTheme="majorBidi" w:cstheme="majorBidi"/>
          <w:i/>
          <w:iCs/>
        </w:rPr>
        <w:t xml:space="preserve">Daily life of </w:t>
      </w:r>
      <w:r>
        <w:rPr>
          <w:rFonts w:asciiTheme="majorBidi" w:hAnsiTheme="majorBidi" w:cstheme="majorBidi"/>
          <w:i/>
          <w:iCs/>
        </w:rPr>
        <w:t>Industry</w:t>
      </w:r>
      <w:r w:rsidRPr="009F746B">
        <w:rPr>
          <w:rFonts w:asciiTheme="majorBidi" w:hAnsiTheme="majorBidi" w:cstheme="majorBidi"/>
          <w:i/>
          <w:iCs/>
        </w:rPr>
        <w:t xml:space="preserve"> .Second Edition</w:t>
      </w:r>
      <w:r w:rsidRPr="009F746B">
        <w:rPr>
          <w:rFonts w:asciiTheme="majorBidi" w:hAnsiTheme="majorBidi" w:cstheme="majorBidi"/>
        </w:rPr>
        <w:t>. Great Britain.</w:t>
      </w:r>
    </w:p>
    <w:p w:rsidR="001A67C0" w:rsidRPr="001F4AB7" w:rsidRDefault="001A67C0" w:rsidP="001A67C0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A67C0" w:rsidRDefault="001A67C0" w:rsidP="001A67C0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Nurgiyantoro. 2012</w:t>
      </w:r>
      <w:r w:rsidRPr="009F746B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F746B">
        <w:rPr>
          <w:rFonts w:asciiTheme="majorBidi" w:hAnsiTheme="majorBidi" w:cstheme="majorBidi"/>
          <w:i/>
          <w:iCs/>
          <w:sz w:val="24"/>
          <w:szCs w:val="24"/>
        </w:rPr>
        <w:t>Teori Pengkajian Fiksi</w:t>
      </w:r>
      <w:r w:rsidRPr="009F746B">
        <w:rPr>
          <w:rFonts w:asciiTheme="majorBidi" w:hAnsiTheme="majorBidi" w:cstheme="majorBidi"/>
          <w:sz w:val="24"/>
          <w:szCs w:val="24"/>
        </w:rPr>
        <w:t>. Yogyakarta: Gadjah Mada University Press.</w:t>
      </w:r>
    </w:p>
    <w:p w:rsidR="001A67C0" w:rsidRPr="001F4AB7" w:rsidRDefault="001A67C0" w:rsidP="001A67C0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A67C0" w:rsidRDefault="001A67C0" w:rsidP="001A67C0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Pollard, A. (2012</w:t>
      </w:r>
      <w:r w:rsidRPr="009F746B">
        <w:rPr>
          <w:rFonts w:asciiTheme="majorBidi" w:hAnsiTheme="majorBidi" w:cstheme="majorBidi"/>
          <w:sz w:val="24"/>
          <w:szCs w:val="24"/>
        </w:rPr>
        <w:t>) .</w:t>
      </w:r>
      <w:r w:rsidRPr="009F746B">
        <w:rPr>
          <w:rFonts w:asciiTheme="majorBidi" w:hAnsiTheme="majorBidi" w:cstheme="majorBidi"/>
          <w:i/>
          <w:iCs/>
          <w:sz w:val="24"/>
          <w:szCs w:val="24"/>
        </w:rPr>
        <w:t>The Victorians the Penguin History of Literature</w:t>
      </w:r>
      <w:r w:rsidRPr="009F746B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F746B">
        <w:rPr>
          <w:rFonts w:asciiTheme="majorBidi" w:hAnsiTheme="majorBidi" w:cstheme="majorBidi"/>
          <w:sz w:val="24"/>
          <w:szCs w:val="24"/>
        </w:rPr>
        <w:t>Penguin book. London</w:t>
      </w:r>
    </w:p>
    <w:p w:rsidR="001A67C0" w:rsidRPr="001F4AB7" w:rsidRDefault="001A67C0" w:rsidP="001A67C0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A67C0" w:rsidRDefault="001A67C0" w:rsidP="001A67C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Purba</w:t>
      </w:r>
      <w:r w:rsidRPr="009F746B">
        <w:rPr>
          <w:rFonts w:asciiTheme="majorBidi" w:hAnsiTheme="majorBidi" w:cstheme="majorBidi"/>
          <w:sz w:val="24"/>
          <w:szCs w:val="24"/>
        </w:rPr>
        <w:t>. 2010</w:t>
      </w:r>
      <w:r w:rsidRPr="009F746B">
        <w:rPr>
          <w:rFonts w:asciiTheme="majorBidi" w:hAnsiTheme="majorBidi" w:cstheme="majorBidi"/>
          <w:i/>
          <w:iCs/>
          <w:sz w:val="24"/>
          <w:szCs w:val="24"/>
        </w:rPr>
        <w:t>. Sastra Indonesia Kontemporer.</w:t>
      </w:r>
      <w:r w:rsidRPr="009F746B">
        <w:rPr>
          <w:rFonts w:asciiTheme="majorBidi" w:hAnsiTheme="majorBidi" w:cstheme="majorBidi"/>
          <w:sz w:val="24"/>
          <w:szCs w:val="24"/>
        </w:rPr>
        <w:t>Yogyakarta: Graha Ilmu.</w:t>
      </w:r>
    </w:p>
    <w:p w:rsidR="001A67C0" w:rsidRPr="001F4AB7" w:rsidRDefault="001A67C0" w:rsidP="001A67C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A67C0" w:rsidRDefault="001A67C0" w:rsidP="001A67C0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Stanton</w:t>
      </w:r>
      <w:r w:rsidRPr="009F746B">
        <w:rPr>
          <w:rFonts w:asciiTheme="majorBidi" w:hAnsiTheme="majorBidi" w:cstheme="majorBidi"/>
          <w:sz w:val="24"/>
          <w:szCs w:val="24"/>
        </w:rPr>
        <w:t>, Wijaya H</w:t>
      </w:r>
      <w:r>
        <w:rPr>
          <w:rFonts w:asciiTheme="majorBidi" w:hAnsiTheme="majorBidi" w:cstheme="majorBidi"/>
          <w:sz w:val="24"/>
          <w:szCs w:val="24"/>
        </w:rPr>
        <w:t>eru danWahyuningtyas, Sri. 2010</w:t>
      </w:r>
      <w:r w:rsidRPr="009F746B">
        <w:rPr>
          <w:rFonts w:asciiTheme="majorBidi" w:hAnsiTheme="majorBidi" w:cstheme="majorBidi"/>
          <w:sz w:val="24"/>
          <w:szCs w:val="24"/>
        </w:rPr>
        <w:t xml:space="preserve">. </w:t>
      </w:r>
      <w:r w:rsidRPr="009F746B">
        <w:rPr>
          <w:rFonts w:asciiTheme="majorBidi" w:hAnsiTheme="majorBidi" w:cstheme="majorBidi"/>
          <w:i/>
          <w:iCs/>
          <w:sz w:val="24"/>
          <w:szCs w:val="24"/>
        </w:rPr>
        <w:t>Pengantar Apresiasi Prosa</w:t>
      </w:r>
      <w:r w:rsidRPr="009F746B">
        <w:rPr>
          <w:rFonts w:asciiTheme="majorBidi" w:hAnsiTheme="majorBidi" w:cstheme="majorBidi"/>
          <w:sz w:val="24"/>
          <w:szCs w:val="24"/>
        </w:rPr>
        <w:t>. Surakarta: Yuma Pustaka.</w:t>
      </w:r>
    </w:p>
    <w:p w:rsidR="001A67C0" w:rsidRDefault="001A67C0" w:rsidP="001A67C0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  <w:sectPr w:rsidR="001A67C0" w:rsidSect="00CE2091">
          <w:headerReference w:type="default" r:id="rId7"/>
          <w:footerReference w:type="default" r:id="rId8"/>
          <w:pgSz w:w="11906" w:h="16838"/>
          <w:pgMar w:top="2268" w:right="1701" w:bottom="1701" w:left="2268" w:header="709" w:footer="709" w:gutter="0"/>
          <w:pgNumType w:start="42"/>
          <w:cols w:space="708"/>
          <w:docGrid w:linePitch="360"/>
        </w:sectPr>
      </w:pPr>
    </w:p>
    <w:p w:rsidR="001A67C0" w:rsidRDefault="001A67C0" w:rsidP="001A67C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Siswanto. 2012</w:t>
      </w:r>
      <w:r w:rsidRPr="009F746B">
        <w:rPr>
          <w:rFonts w:asciiTheme="majorBidi" w:hAnsiTheme="majorBidi" w:cstheme="majorBidi"/>
          <w:sz w:val="24"/>
          <w:szCs w:val="24"/>
        </w:rPr>
        <w:t xml:space="preserve">. </w:t>
      </w:r>
      <w:r w:rsidRPr="009F746B">
        <w:rPr>
          <w:rFonts w:asciiTheme="majorBidi" w:hAnsiTheme="majorBidi" w:cstheme="majorBidi"/>
          <w:i/>
          <w:iCs/>
          <w:sz w:val="24"/>
          <w:szCs w:val="24"/>
        </w:rPr>
        <w:t>Pengantar Teori Sastra</w:t>
      </w:r>
      <w:r w:rsidRPr="009F746B">
        <w:rPr>
          <w:rFonts w:asciiTheme="majorBidi" w:hAnsiTheme="majorBidi" w:cstheme="majorBidi"/>
          <w:sz w:val="24"/>
          <w:szCs w:val="24"/>
        </w:rPr>
        <w:t>. Jakarta: Grasindo.</w:t>
      </w:r>
    </w:p>
    <w:p w:rsidR="001A67C0" w:rsidRPr="001F4AB7" w:rsidRDefault="001A67C0" w:rsidP="001A67C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A67C0" w:rsidRPr="009F746B" w:rsidRDefault="001A67C0" w:rsidP="001A67C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25249">
        <w:rPr>
          <w:rFonts w:asciiTheme="majorBidi" w:hAnsiTheme="majorBidi" w:cstheme="majorBidi"/>
          <w:sz w:val="24"/>
          <w:szCs w:val="24"/>
        </w:rPr>
        <w:t xml:space="preserve">Wellek &amp; Austin Warren, </w:t>
      </w:r>
      <w:r>
        <w:rPr>
          <w:rFonts w:asciiTheme="majorBidi" w:hAnsiTheme="majorBidi" w:cstheme="majorBidi"/>
          <w:sz w:val="24"/>
          <w:szCs w:val="24"/>
        </w:rPr>
        <w:t xml:space="preserve">1949 </w:t>
      </w:r>
      <w:r w:rsidRPr="00F25249">
        <w:rPr>
          <w:rFonts w:asciiTheme="majorBidi" w:hAnsiTheme="majorBidi" w:cstheme="majorBidi"/>
          <w:i/>
          <w:iCs/>
          <w:sz w:val="24"/>
          <w:szCs w:val="24"/>
        </w:rPr>
        <w:t>Theory of Literature, 3rd ed</w:t>
      </w:r>
      <w:r>
        <w:rPr>
          <w:rFonts w:asciiTheme="majorBidi" w:hAnsiTheme="majorBidi" w:cstheme="majorBidi"/>
          <w:sz w:val="24"/>
          <w:szCs w:val="24"/>
        </w:rPr>
        <w:t xml:space="preserve">. (New York: </w:t>
      </w:r>
      <w:r>
        <w:rPr>
          <w:rFonts w:asciiTheme="majorBidi" w:hAnsiTheme="majorBidi" w:cstheme="majorBidi"/>
          <w:sz w:val="24"/>
          <w:szCs w:val="24"/>
        </w:rPr>
        <w:tab/>
      </w:r>
      <w:r w:rsidRPr="00F25249">
        <w:rPr>
          <w:rFonts w:asciiTheme="majorBidi" w:hAnsiTheme="majorBidi" w:cstheme="majorBidi"/>
          <w:sz w:val="24"/>
          <w:szCs w:val="24"/>
        </w:rPr>
        <w:t>Harcourt, Brace &amp; World, 1956), pp. 20-28.</w:t>
      </w:r>
    </w:p>
    <w:p w:rsidR="001A67C0" w:rsidRPr="000831B4" w:rsidRDefault="001A67C0" w:rsidP="001A67C0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07190" w:rsidRPr="001A67C0" w:rsidRDefault="00C07190" w:rsidP="001A67C0">
      <w:bookmarkStart w:id="0" w:name="_GoBack"/>
      <w:bookmarkEnd w:id="0"/>
    </w:p>
    <w:sectPr w:rsidR="00C07190" w:rsidRPr="001A67C0" w:rsidSect="00480DCE">
      <w:headerReference w:type="default" r:id="rId9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C0" w:rsidRDefault="001A67C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43</w:t>
    </w:r>
    <w:r>
      <w:rPr>
        <w:noProof/>
      </w:rPr>
      <w:fldChar w:fldCharType="end"/>
    </w:r>
  </w:p>
  <w:p w:rsidR="001A67C0" w:rsidRDefault="001A67C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C0" w:rsidRDefault="001A67C0" w:rsidP="00912529">
    <w:pPr>
      <w:pStyle w:val="Header"/>
      <w:jc w:val="right"/>
    </w:pPr>
  </w:p>
  <w:p w:rsidR="001A67C0" w:rsidRDefault="001A67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90F" w:rsidRPr="00640511" w:rsidRDefault="003D790F" w:rsidP="00882E7D">
    <w:pPr>
      <w:pStyle w:val="Header"/>
      <w:rPr>
        <w:rFonts w:asciiTheme="majorBidi" w:hAnsiTheme="majorBidi" w:cstheme="majorBidi"/>
        <w:sz w:val="24"/>
        <w:szCs w:val="24"/>
      </w:rPr>
    </w:pPr>
  </w:p>
  <w:p w:rsidR="003D790F" w:rsidRDefault="003D79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7FC"/>
    <w:multiLevelType w:val="hybridMultilevel"/>
    <w:tmpl w:val="C7BCF994"/>
    <w:lvl w:ilvl="0" w:tplc="6C0A17D8">
      <w:start w:val="1"/>
      <w:numFmt w:val="decimal"/>
      <w:lvlText w:val="%1.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2386"/>
    <w:multiLevelType w:val="multilevel"/>
    <w:tmpl w:val="2064E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66876B7"/>
    <w:multiLevelType w:val="multilevel"/>
    <w:tmpl w:val="CB80A896"/>
    <w:lvl w:ilvl="0">
      <w:start w:val="1"/>
      <w:numFmt w:val="decimal"/>
      <w:lvlText w:val="%1.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B560EC8"/>
    <w:multiLevelType w:val="multilevel"/>
    <w:tmpl w:val="637C02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C8366B"/>
    <w:multiLevelType w:val="hybridMultilevel"/>
    <w:tmpl w:val="E244C59A"/>
    <w:lvl w:ilvl="0" w:tplc="A010F9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7F0724"/>
    <w:multiLevelType w:val="multilevel"/>
    <w:tmpl w:val="73E45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5153FB9"/>
    <w:multiLevelType w:val="hybridMultilevel"/>
    <w:tmpl w:val="76F894BC"/>
    <w:lvl w:ilvl="0" w:tplc="7CFA1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2C61AE"/>
    <w:multiLevelType w:val="multilevel"/>
    <w:tmpl w:val="439E8AD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3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8">
    <w:nsid w:val="2E287E6E"/>
    <w:multiLevelType w:val="multilevel"/>
    <w:tmpl w:val="2AD0DA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F1873B3"/>
    <w:multiLevelType w:val="hybridMultilevel"/>
    <w:tmpl w:val="336409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E70B7"/>
    <w:multiLevelType w:val="multilevel"/>
    <w:tmpl w:val="CDCA64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AD37630"/>
    <w:multiLevelType w:val="multilevel"/>
    <w:tmpl w:val="22F0C0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2">
    <w:nsid w:val="41410BF8"/>
    <w:multiLevelType w:val="hybridMultilevel"/>
    <w:tmpl w:val="32D47946"/>
    <w:lvl w:ilvl="0" w:tplc="1ABE61E8">
      <w:start w:val="1"/>
      <w:numFmt w:val="decimal"/>
      <w:lvlText w:val="%1.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8EEA45C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2907F12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A09DB"/>
    <w:multiLevelType w:val="multilevel"/>
    <w:tmpl w:val="1C2E8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3604BED"/>
    <w:multiLevelType w:val="multilevel"/>
    <w:tmpl w:val="205CAB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>
    <w:nsid w:val="66A218C9"/>
    <w:multiLevelType w:val="hybridMultilevel"/>
    <w:tmpl w:val="B53EABE6"/>
    <w:lvl w:ilvl="0" w:tplc="4482885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97D2745"/>
    <w:multiLevelType w:val="multilevel"/>
    <w:tmpl w:val="FFDAE4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A5B7355"/>
    <w:multiLevelType w:val="hybridMultilevel"/>
    <w:tmpl w:val="233279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02C84"/>
    <w:multiLevelType w:val="multilevel"/>
    <w:tmpl w:val="21F2AF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59348BD"/>
    <w:multiLevelType w:val="multilevel"/>
    <w:tmpl w:val="86D2B7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0">
    <w:nsid w:val="78453A9C"/>
    <w:multiLevelType w:val="hybridMultilevel"/>
    <w:tmpl w:val="0A56C7D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"/>
  </w:num>
  <w:num w:numId="4">
    <w:abstractNumId w:val="8"/>
  </w:num>
  <w:num w:numId="5">
    <w:abstractNumId w:val="18"/>
  </w:num>
  <w:num w:numId="6">
    <w:abstractNumId w:val="11"/>
  </w:num>
  <w:num w:numId="7">
    <w:abstractNumId w:val="13"/>
  </w:num>
  <w:num w:numId="8">
    <w:abstractNumId w:val="1"/>
  </w:num>
  <w:num w:numId="9">
    <w:abstractNumId w:val="10"/>
  </w:num>
  <w:num w:numId="10">
    <w:abstractNumId w:val="0"/>
  </w:num>
  <w:num w:numId="11">
    <w:abstractNumId w:val="17"/>
  </w:num>
  <w:num w:numId="12">
    <w:abstractNumId w:val="5"/>
  </w:num>
  <w:num w:numId="13">
    <w:abstractNumId w:val="4"/>
  </w:num>
  <w:num w:numId="14">
    <w:abstractNumId w:val="20"/>
  </w:num>
  <w:num w:numId="15">
    <w:abstractNumId w:val="14"/>
  </w:num>
  <w:num w:numId="16">
    <w:abstractNumId w:val="7"/>
  </w:num>
  <w:num w:numId="17">
    <w:abstractNumId w:val="12"/>
  </w:num>
  <w:num w:numId="18">
    <w:abstractNumId w:val="16"/>
  </w:num>
  <w:num w:numId="19">
    <w:abstractNumId w:val="15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CE"/>
    <w:rsid w:val="001A67C0"/>
    <w:rsid w:val="003D790F"/>
    <w:rsid w:val="00480DCE"/>
    <w:rsid w:val="005A6C3F"/>
    <w:rsid w:val="0074695A"/>
    <w:rsid w:val="00754E64"/>
    <w:rsid w:val="00762CAC"/>
    <w:rsid w:val="00830C54"/>
    <w:rsid w:val="0085524E"/>
    <w:rsid w:val="00C07190"/>
    <w:rsid w:val="00D14571"/>
    <w:rsid w:val="00E4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C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DCE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3D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90F"/>
    <w:rPr>
      <w:lang w:val="id-ID"/>
    </w:rPr>
  </w:style>
  <w:style w:type="table" w:styleId="TableGrid">
    <w:name w:val="Table Grid"/>
    <w:basedOn w:val="TableNormal"/>
    <w:uiPriority w:val="59"/>
    <w:rsid w:val="003D790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4E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14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571"/>
    <w:rPr>
      <w:lang w:val="id-ID"/>
    </w:rPr>
  </w:style>
  <w:style w:type="paragraph" w:customStyle="1" w:styleId="Default">
    <w:name w:val="Default"/>
    <w:rsid w:val="001A6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1A67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C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DCE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3D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90F"/>
    <w:rPr>
      <w:lang w:val="id-ID"/>
    </w:rPr>
  </w:style>
  <w:style w:type="table" w:styleId="TableGrid">
    <w:name w:val="Table Grid"/>
    <w:basedOn w:val="TableNormal"/>
    <w:uiPriority w:val="59"/>
    <w:rsid w:val="003D790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4E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14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571"/>
    <w:rPr>
      <w:lang w:val="id-ID"/>
    </w:rPr>
  </w:style>
  <w:style w:type="paragraph" w:customStyle="1" w:styleId="Default">
    <w:name w:val="Default"/>
    <w:rsid w:val="001A6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1A6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Industriinamerica.1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2021-04-05T05:32:00Z</dcterms:created>
  <dcterms:modified xsi:type="dcterms:W3CDTF">2021-04-05T05:32:00Z</dcterms:modified>
</cp:coreProperties>
</file>