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0E" w:rsidRPr="006074C9" w:rsidRDefault="001D010E" w:rsidP="001D010E">
      <w:pPr>
        <w:widowControl w:val="0"/>
        <w:autoSpaceDE w:val="0"/>
        <w:autoSpaceDN w:val="0"/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074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1D010E" w:rsidRPr="006074C9" w:rsidRDefault="001D010E" w:rsidP="001D010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010E" w:rsidRPr="00AD5F36" w:rsidRDefault="001D010E" w:rsidP="001D01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 – BUKU</w:t>
      </w:r>
    </w:p>
    <w:p w:rsidR="001D010E" w:rsidRPr="006074C9" w:rsidRDefault="001D010E" w:rsidP="001D010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Tresna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2010,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Asas-Asas</w:t>
      </w:r>
      <w:proofErr w:type="spellEnd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, PT. Tiara Limited, Jakarta.</w:t>
      </w:r>
      <w:proofErr w:type="gram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Moeljatno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1987,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Azas-Azas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Jakarta,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Bina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Achmad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Ali, 2009,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Menguak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(Legal Theory) Dan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Peradilan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(Judicial Prudence),</w:t>
      </w: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Jakarta,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Eddy O.S.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Hiariej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2018,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Prinsip-Prinsip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Atma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proofErr w:type="spellEnd"/>
      <w:proofErr w:type="gramEnd"/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Amir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Ilyas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Asas-asas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Tindak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Pertanggungjawaban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Pemidanaan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Rangkang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Education Yogyakarta &amp;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PuKAP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proofErr w:type="gram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Adami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Chazawi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2010.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Pelajaran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Bagian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proofErr w:type="gram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</w:t>
      </w:r>
      <w:proofErr w:type="spellStart"/>
      <w:proofErr w:type="gram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Raja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Gravindo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Hamzah</w:t>
      </w:r>
      <w:proofErr w:type="gram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,2005</w:t>
      </w:r>
      <w:proofErr w:type="gram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Asas-asas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Penting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Acara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Reneka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,Surabaya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Chainur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Arrasjid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2000,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, Jakarta.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Zaidan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 2016,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Kebijakan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Kriminal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, Jakarta.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Yahya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Harahap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2016,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Pembahasan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Permasalahan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KUHAP,</w:t>
      </w: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Jakarta. 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Yesmil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Anwar &amp; Adang</w:t>
      </w:r>
      <w:proofErr w:type="gram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,2010</w:t>
      </w:r>
      <w:proofErr w:type="gram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Kriminologi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, Bandung</w:t>
      </w:r>
    </w:p>
    <w:p w:rsidR="001D010E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Cholid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Narbuko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Abu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Achnadi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2002, </w:t>
      </w:r>
      <w:proofErr w:type="spellStart"/>
      <w:r w:rsidRPr="00AD5F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AD5F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D5F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PT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, Jakarta.</w:t>
      </w:r>
      <w:proofErr w:type="gramEnd"/>
    </w:p>
    <w:p w:rsidR="001D010E" w:rsidRPr="00AD5F36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D5F36">
        <w:rPr>
          <w:rFonts w:ascii="Times New Roman" w:hAnsi="Times New Roman" w:cs="Times New Roman"/>
          <w:sz w:val="24"/>
          <w:szCs w:val="24"/>
          <w:lang w:val="id-ID"/>
        </w:rPr>
        <w:t xml:space="preserve">Genesisi, KUHP:Kitab Undang-Undang Hukum Pidana, 2023 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Fakultas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Medan </w:t>
      </w:r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proofErr w:type="gramEnd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Op.Cit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., Medan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Eddy O.S. Hiariej</w:t>
      </w:r>
      <w:proofErr w:type="gram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,2018</w:t>
      </w:r>
      <w:proofErr w:type="gram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Prinsip-Prinsip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Atma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, , Yogyakarta</w:t>
      </w:r>
    </w:p>
    <w:p w:rsidR="001D010E" w:rsidRPr="006074C9" w:rsidRDefault="001D010E" w:rsidP="001D01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Yahya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Harahap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2016,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Pembahasan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Permasalahan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KUHAP</w:t>
      </w: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Jakarta. 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hamzah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2010,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Acara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proofErr w:type="gram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proofErr w:type="gram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Jakarta. 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Soerjono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Soekanto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2011,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Pokok-Pokok</w:t>
      </w:r>
      <w:proofErr w:type="spellEnd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Sosiologi</w:t>
      </w:r>
      <w:proofErr w:type="spellEnd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Pers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Jakarta. 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Mulyadi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Lilik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2007,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Putusan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Hakim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Acara</w:t>
      </w:r>
      <w:proofErr w:type="spellEnd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PT. Citra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Aditya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Bakti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Bandung. </w:t>
      </w:r>
    </w:p>
    <w:p w:rsidR="001D010E" w:rsidRPr="006074C9" w:rsidRDefault="001D010E" w:rsidP="001D010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Nikolas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Simanjuntak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2009,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Acara</w:t>
      </w:r>
      <w:proofErr w:type="spellEnd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Pidana</w:t>
      </w:r>
      <w:proofErr w:type="spellEnd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Sirkus</w:t>
      </w:r>
      <w:proofErr w:type="spellEnd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Ghalia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 Jakarta.</w:t>
      </w:r>
    </w:p>
    <w:p w:rsidR="001D010E" w:rsidRPr="006074C9" w:rsidRDefault="001D010E" w:rsidP="001D01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PERATURAN PERUNDANG-UNDANGAN</w:t>
      </w:r>
    </w:p>
    <w:p w:rsidR="001D010E" w:rsidRPr="006074C9" w:rsidRDefault="001D010E" w:rsidP="001D010E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1945</w:t>
      </w:r>
    </w:p>
    <w:p w:rsidR="001D010E" w:rsidRPr="000C220E" w:rsidRDefault="001D010E" w:rsidP="001D010E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Kitab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(KUHP)</w:t>
      </w:r>
    </w:p>
    <w:p w:rsidR="001D010E" w:rsidRPr="006074C9" w:rsidRDefault="001D010E" w:rsidP="001D01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JURNAL</w:t>
      </w:r>
    </w:p>
    <w:p w:rsidR="001D010E" w:rsidRPr="006074C9" w:rsidRDefault="001D010E" w:rsidP="001D010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https://kantorhukum-lhs.com/perkara/penggelapan-penipuan/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November 2022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11:22 WIB</w:t>
      </w:r>
    </w:p>
    <w:p w:rsidR="001D010E" w:rsidRPr="00AD5F36" w:rsidRDefault="001D010E" w:rsidP="001D010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https://www.hukumonline.com/klinik/a/penggelapan-dan-penipuan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kamis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12:03 </w:t>
      </w:r>
      <w:proofErr w:type="spellStart"/>
      <w:r w:rsidRPr="00AD5F36">
        <w:rPr>
          <w:rFonts w:ascii="Times New Roman" w:hAnsi="Times New Roman" w:cs="Times New Roman"/>
          <w:color w:val="000000" w:themeColor="text1"/>
          <w:sz w:val="24"/>
          <w:szCs w:val="24"/>
        </w:rPr>
        <w:t>Wib</w:t>
      </w:r>
      <w:proofErr w:type="spellEnd"/>
    </w:p>
    <w:p w:rsidR="001D010E" w:rsidRPr="00AD5F36" w:rsidRDefault="001D010E" w:rsidP="001D010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AD5F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https://dokterlaw.com/post/perbedaan-tindak-pidana-penipuan-dan-penggelapan-kuhp-lama-dan</w:t>
        </w:r>
        <w:r w:rsidRPr="00AD5F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 xml:space="preserve"> </w:t>
        </w:r>
        <w:r w:rsidRPr="00AD5F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kuhp-baru-undang-undang-nomor-1-tahun-2023</w:t>
        </w:r>
        <w:r w:rsidRPr="00AD5F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/diakses</w:t>
        </w:r>
      </w:hyperlink>
      <w:r w:rsidRPr="00AD5F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tanggal 19 Juni 2023 pukul 16:12 WIB</w:t>
      </w:r>
    </w:p>
    <w:p w:rsidR="001D010E" w:rsidRPr="006074C9" w:rsidRDefault="001D010E" w:rsidP="001D01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PUTUSAN </w:t>
      </w:r>
    </w:p>
    <w:p w:rsidR="006A61D9" w:rsidRDefault="001D010E" w:rsidP="001D010E">
      <w:pPr>
        <w:pStyle w:val="ListParagraph"/>
        <w:spacing w:line="360" w:lineRule="auto"/>
        <w:ind w:firstLine="720"/>
      </w:pP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761/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Pid.B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/2022/PN </w:t>
      </w:r>
      <w:proofErr w:type="spellStart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>Lbp</w:t>
      </w:r>
      <w:proofErr w:type="spellEnd"/>
      <w:r w:rsidRPr="0060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6A61D9" w:rsidSect="00D47FC9">
      <w:headerReference w:type="default" r:id="rId7"/>
      <w:headerReference w:type="first" r:id="rId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60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B4A" w:rsidRDefault="001D01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B4A" w:rsidRDefault="001D0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4A" w:rsidRDefault="001D0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3DEC"/>
    <w:multiLevelType w:val="hybridMultilevel"/>
    <w:tmpl w:val="E74E3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0E"/>
    <w:rsid w:val="001D010E"/>
    <w:rsid w:val="006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0E"/>
  </w:style>
  <w:style w:type="paragraph" w:styleId="FootnoteText">
    <w:name w:val="footnote text"/>
    <w:basedOn w:val="Normal"/>
    <w:link w:val="FootnoteTextChar"/>
    <w:uiPriority w:val="99"/>
    <w:unhideWhenUsed/>
    <w:rsid w:val="001D01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010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0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0E"/>
  </w:style>
  <w:style w:type="paragraph" w:styleId="FootnoteText">
    <w:name w:val="footnote text"/>
    <w:basedOn w:val="Normal"/>
    <w:link w:val="FootnoteTextChar"/>
    <w:uiPriority w:val="99"/>
    <w:unhideWhenUsed/>
    <w:rsid w:val="001D01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010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0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terlaw.com/post/perbedaan-tindak-pidana-penipuan-dan-penggelapan-kuhp-lama-dan%20kuhp-baru-undang-undang-nomor-1-tahun-2023/diaks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2023-09-21T03:02:00Z</dcterms:created>
  <dcterms:modified xsi:type="dcterms:W3CDTF">2023-09-21T03:02:00Z</dcterms:modified>
</cp:coreProperties>
</file>