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23" w:rsidRPr="00A73076" w:rsidRDefault="00D53A23" w:rsidP="00D53A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05C95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D53A23" w:rsidRPr="00BD310D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 w:rsidRPr="00BD310D">
        <w:rPr>
          <w:rFonts w:asciiTheme="majorBidi" w:hAnsiTheme="majorBidi" w:cstheme="majorBidi"/>
          <w:sz w:val="24"/>
          <w:szCs w:val="24"/>
        </w:rPr>
        <w:t>Aksara, R., Musa, W.J.A., dan Alio, L. (2013). Identifikasi Senyawa Alkaloid Dari Ekstrak Metanol Kulit Batang Mangga (</w:t>
      </w:r>
      <w:r w:rsidRPr="00BD310D">
        <w:rPr>
          <w:rFonts w:asciiTheme="majorBidi" w:hAnsiTheme="majorBidi" w:cstheme="majorBidi"/>
          <w:i/>
          <w:sz w:val="24"/>
          <w:szCs w:val="24"/>
        </w:rPr>
        <w:t>Mangifera indica</w:t>
      </w:r>
      <w:r w:rsidRPr="00BD310D">
        <w:rPr>
          <w:rFonts w:asciiTheme="majorBidi" w:hAnsiTheme="majorBidi" w:cstheme="majorBidi"/>
          <w:sz w:val="24"/>
          <w:szCs w:val="24"/>
        </w:rPr>
        <w:t xml:space="preserve"> L.).</w:t>
      </w:r>
      <w:r w:rsidRPr="00BD310D">
        <w:rPr>
          <w:rFonts w:asciiTheme="majorBidi" w:hAnsiTheme="majorBidi" w:cstheme="majorBidi"/>
          <w:i/>
          <w:sz w:val="24"/>
          <w:szCs w:val="24"/>
        </w:rPr>
        <w:t>Jurnal Entropi</w:t>
      </w:r>
      <w:r w:rsidRPr="00BD310D">
        <w:rPr>
          <w:rFonts w:asciiTheme="majorBidi" w:hAnsiTheme="majorBidi" w:cstheme="majorBidi"/>
          <w:sz w:val="24"/>
          <w:szCs w:val="24"/>
        </w:rPr>
        <w:t>. Vol. 8. No. 1. Universitas Negeri Gorontalo.</w:t>
      </w:r>
    </w:p>
    <w:p w:rsidR="00D53A23" w:rsidRPr="00890A01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 w:rsidRPr="00890A01">
        <w:rPr>
          <w:rFonts w:asciiTheme="majorBidi" w:hAnsiTheme="majorBidi" w:cstheme="majorBidi"/>
          <w:sz w:val="24"/>
          <w:szCs w:val="24"/>
          <w:lang w:eastAsia="ja-JP"/>
        </w:rPr>
        <w:t>B</w:t>
      </w:r>
      <w:r>
        <w:rPr>
          <w:rFonts w:asciiTheme="majorBidi" w:hAnsiTheme="majorBidi" w:cstheme="majorBidi"/>
          <w:sz w:val="24"/>
          <w:szCs w:val="24"/>
          <w:lang w:eastAsia="ja-JP"/>
        </w:rPr>
        <w:t>adan Standarisasi Nasional. 2020</w:t>
      </w:r>
      <w:r w:rsidRPr="00890A01">
        <w:rPr>
          <w:rFonts w:asciiTheme="majorBidi" w:hAnsiTheme="majorBidi" w:cstheme="majorBidi"/>
          <w:sz w:val="24"/>
          <w:szCs w:val="24"/>
          <w:lang w:eastAsia="ja-JP"/>
        </w:rPr>
        <w:t xml:space="preserve">. </w:t>
      </w:r>
      <w:r w:rsidRPr="00890A01">
        <w:rPr>
          <w:rFonts w:asciiTheme="majorBidi" w:hAnsiTheme="majorBidi" w:cstheme="majorBidi"/>
          <w:i/>
          <w:iCs/>
          <w:sz w:val="24"/>
          <w:szCs w:val="24"/>
          <w:lang w:eastAsia="ja-JP"/>
        </w:rPr>
        <w:t>Standar Nasional Indonesia Pasta Gigi</w:t>
      </w:r>
      <w:r>
        <w:rPr>
          <w:rFonts w:asciiTheme="majorBidi" w:hAnsiTheme="majorBidi" w:cstheme="majorBidi"/>
          <w:sz w:val="24"/>
          <w:szCs w:val="24"/>
          <w:lang w:eastAsia="ja-JP"/>
        </w:rPr>
        <w:t>. SNI 8861:2020</w:t>
      </w:r>
      <w:r w:rsidRPr="00890A01">
        <w:rPr>
          <w:rFonts w:asciiTheme="majorBidi" w:hAnsiTheme="majorBidi" w:cstheme="majorBidi"/>
          <w:sz w:val="24"/>
          <w:szCs w:val="24"/>
          <w:lang w:eastAsia="ja-JP"/>
        </w:rPr>
        <w:t>. Jakarta: Badan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Standarisasi Nasional. Hal. 2</w:t>
      </w:r>
      <w:r w:rsidRPr="00890A01">
        <w:rPr>
          <w:rFonts w:asciiTheme="majorBidi" w:hAnsiTheme="majorBidi" w:cstheme="majorBidi"/>
          <w:sz w:val="24"/>
          <w:szCs w:val="24"/>
          <w:lang w:eastAsia="ja-JP"/>
        </w:rPr>
        <w:t>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 w:rsidRPr="00890A01">
        <w:rPr>
          <w:rFonts w:asciiTheme="majorBidi" w:hAnsiTheme="majorBidi" w:cstheme="majorBidi"/>
          <w:sz w:val="24"/>
          <w:szCs w:val="24"/>
          <w:lang w:eastAsia="ja-JP"/>
        </w:rPr>
        <w:t xml:space="preserve">Badrunasar, A dan Harry, B.S. 2017. </w:t>
      </w:r>
      <w:r w:rsidRPr="00890A01">
        <w:rPr>
          <w:rFonts w:asciiTheme="majorBidi" w:hAnsiTheme="majorBidi" w:cstheme="majorBidi"/>
          <w:i/>
          <w:iCs/>
          <w:sz w:val="24"/>
          <w:szCs w:val="24"/>
          <w:lang w:eastAsia="ja-JP"/>
        </w:rPr>
        <w:t>Tumbuhan Liar Berkhasiat Obat</w:t>
      </w:r>
      <w:r>
        <w:rPr>
          <w:rFonts w:asciiTheme="majorBidi" w:hAnsiTheme="majorBidi" w:cstheme="majorBidi"/>
          <w:sz w:val="24"/>
          <w:szCs w:val="24"/>
          <w:lang w:eastAsia="ja-JP"/>
        </w:rPr>
        <w:t>. Bogor : FORDA PRESS.</w:t>
      </w:r>
    </w:p>
    <w:p w:rsidR="00D53A23" w:rsidRPr="00890A01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Butler, H. 2000. </w:t>
      </w:r>
      <w:r w:rsidRPr="007E7905">
        <w:rPr>
          <w:rFonts w:asciiTheme="majorBidi" w:hAnsiTheme="majorBidi" w:cstheme="majorBidi"/>
          <w:i/>
          <w:iCs/>
          <w:sz w:val="24"/>
          <w:szCs w:val="24"/>
          <w:lang w:eastAsia="ja-JP"/>
        </w:rPr>
        <w:t>Poucher Perfumes, Cosmetics and Soaps 10th Edition.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Kluwer Academic Publishers. Dordrecht/Boston/London.</w:t>
      </w:r>
    </w:p>
    <w:p w:rsidR="00D53A23" w:rsidRPr="00890A01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 w:rsidRPr="00890A01">
        <w:rPr>
          <w:rFonts w:asciiTheme="majorBidi" w:hAnsiTheme="majorBidi" w:cstheme="majorBidi"/>
          <w:sz w:val="24"/>
          <w:szCs w:val="24"/>
          <w:lang w:eastAsia="ja-JP"/>
        </w:rPr>
        <w:t xml:space="preserve">Dalimartha, S. (1999). </w:t>
      </w:r>
      <w:r w:rsidRPr="00890A01">
        <w:rPr>
          <w:rFonts w:asciiTheme="majorBidi" w:hAnsiTheme="majorBidi" w:cstheme="majorBidi"/>
          <w:i/>
          <w:iCs/>
          <w:sz w:val="24"/>
          <w:szCs w:val="24"/>
          <w:lang w:eastAsia="ja-JP"/>
        </w:rPr>
        <w:t xml:space="preserve">Atlas Tumbuhan Obat. </w:t>
      </w:r>
      <w:r w:rsidRPr="00890A01">
        <w:rPr>
          <w:rFonts w:asciiTheme="majorBidi" w:hAnsiTheme="majorBidi" w:cstheme="majorBidi"/>
          <w:sz w:val="24"/>
          <w:szCs w:val="24"/>
          <w:lang w:eastAsia="ja-JP"/>
        </w:rPr>
        <w:t>Jilid 1. Jakarta : Trubus Agriwidya. Halaman, 130-131.</w:t>
      </w:r>
    </w:p>
    <w:p w:rsidR="00D53A23" w:rsidRPr="00890A01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Depkes RI. (1989). </w:t>
      </w:r>
      <w:r w:rsidRPr="00473947">
        <w:rPr>
          <w:rFonts w:asciiTheme="majorBidi" w:hAnsiTheme="majorBidi" w:cstheme="majorBidi"/>
          <w:i/>
          <w:iCs/>
          <w:sz w:val="24"/>
          <w:szCs w:val="24"/>
          <w:lang w:eastAsia="ja-JP"/>
        </w:rPr>
        <w:t>Materia Medika Indonesia.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Jilid V. Jakarta : Departemen Kesehatan RI.</w:t>
      </w:r>
    </w:p>
    <w:p w:rsidR="00D53A23" w:rsidRPr="00890A01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 w:rsidRPr="00890A01">
        <w:rPr>
          <w:rFonts w:asciiTheme="majorBidi" w:hAnsiTheme="majorBidi" w:cstheme="majorBidi"/>
          <w:sz w:val="24"/>
          <w:szCs w:val="24"/>
          <w:lang w:eastAsia="ja-JP"/>
        </w:rPr>
        <w:t xml:space="preserve">Depkes RI. (1995). </w:t>
      </w:r>
      <w:r w:rsidRPr="00890A01">
        <w:rPr>
          <w:rFonts w:asciiTheme="majorBidi" w:hAnsiTheme="majorBidi" w:cstheme="majorBidi"/>
          <w:i/>
          <w:iCs/>
          <w:sz w:val="24"/>
          <w:szCs w:val="24"/>
          <w:lang w:eastAsia="ja-JP"/>
        </w:rPr>
        <w:t>Materia Medika Indonesia</w:t>
      </w:r>
      <w:r w:rsidRPr="00890A01">
        <w:rPr>
          <w:rFonts w:asciiTheme="majorBidi" w:hAnsiTheme="majorBidi" w:cstheme="majorBidi"/>
          <w:sz w:val="24"/>
          <w:szCs w:val="24"/>
          <w:lang w:eastAsia="ja-JP"/>
        </w:rPr>
        <w:t>. Jilid VI. Jakarta : Departemen Kesehatan RI.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</w:p>
    <w:p w:rsidR="00D53A23" w:rsidRPr="00890A01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 w:rsidRPr="00890A01">
        <w:rPr>
          <w:rFonts w:asciiTheme="majorBidi" w:hAnsiTheme="majorBidi" w:cstheme="majorBidi"/>
          <w:sz w:val="24"/>
          <w:szCs w:val="24"/>
          <w:lang w:eastAsia="ja-JP"/>
        </w:rPr>
        <w:t xml:space="preserve">Ditjen POM.  (1979). </w:t>
      </w:r>
      <w:r w:rsidRPr="00890A01">
        <w:rPr>
          <w:rFonts w:asciiTheme="majorBidi" w:hAnsiTheme="majorBidi" w:cstheme="majorBidi"/>
          <w:i/>
          <w:iCs/>
          <w:sz w:val="24"/>
          <w:szCs w:val="24"/>
          <w:lang w:eastAsia="ja-JP"/>
        </w:rPr>
        <w:t>Farmakope Indonesi</w:t>
      </w:r>
      <w:r w:rsidRPr="00890A01">
        <w:rPr>
          <w:rFonts w:asciiTheme="majorBidi" w:hAnsiTheme="majorBidi" w:cstheme="majorBidi"/>
          <w:sz w:val="24"/>
          <w:szCs w:val="24"/>
          <w:lang w:eastAsia="ja-JP"/>
        </w:rPr>
        <w:t xml:space="preserve">. Edisi III. 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Jakarta : </w:t>
      </w:r>
      <w:r w:rsidRPr="00890A01">
        <w:rPr>
          <w:rFonts w:asciiTheme="majorBidi" w:hAnsiTheme="majorBidi" w:cstheme="majorBidi"/>
          <w:sz w:val="24"/>
          <w:szCs w:val="24"/>
          <w:lang w:eastAsia="ja-JP"/>
        </w:rPr>
        <w:t>Departemen Kesehatan RI.</w:t>
      </w:r>
    </w:p>
    <w:p w:rsidR="00D53A23" w:rsidRPr="00890A01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 w:rsidRPr="00890A01">
        <w:rPr>
          <w:rFonts w:asciiTheme="majorBidi" w:hAnsiTheme="majorBidi" w:cstheme="majorBidi"/>
          <w:sz w:val="24"/>
          <w:szCs w:val="24"/>
          <w:lang w:eastAsia="ja-JP"/>
        </w:rPr>
        <w:t xml:space="preserve">Ditjen POM. (1995). </w:t>
      </w:r>
      <w:r w:rsidRPr="00890A01">
        <w:rPr>
          <w:rFonts w:asciiTheme="majorBidi" w:hAnsiTheme="majorBidi" w:cstheme="majorBidi"/>
          <w:i/>
          <w:iCs/>
          <w:sz w:val="24"/>
          <w:szCs w:val="24"/>
          <w:lang w:eastAsia="ja-JP"/>
        </w:rPr>
        <w:t>Farmakope Indonesia</w:t>
      </w:r>
      <w:r w:rsidRPr="00890A01">
        <w:rPr>
          <w:rFonts w:asciiTheme="majorBidi" w:hAnsiTheme="majorBidi" w:cstheme="majorBidi"/>
          <w:sz w:val="24"/>
          <w:szCs w:val="24"/>
          <w:lang w:eastAsia="ja-JP"/>
        </w:rPr>
        <w:t>. Edisi IV. Jakarta: Depkes RI. Hal. 7, 112.</w:t>
      </w:r>
    </w:p>
    <w:p w:rsidR="00D53A23" w:rsidRDefault="00D53A23" w:rsidP="00D53A23">
      <w:pPr>
        <w:ind w:left="709" w:hanging="709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Ditjen POM. (2000). </w:t>
      </w:r>
      <w:r w:rsidRPr="00890A01">
        <w:rPr>
          <w:rFonts w:asciiTheme="majorBidi" w:hAnsiTheme="majorBidi" w:cstheme="majorBidi"/>
          <w:i/>
          <w:iCs/>
          <w:sz w:val="24"/>
          <w:szCs w:val="24"/>
          <w:lang w:eastAsia="ja-JP"/>
        </w:rPr>
        <w:t>Parameter Standar Umum Ekstrak Tumbuhan Obat</w:t>
      </w:r>
      <w:r w:rsidRPr="00890A01">
        <w:rPr>
          <w:rFonts w:asciiTheme="majorBidi" w:hAnsiTheme="majorBidi" w:cstheme="majorBidi"/>
          <w:sz w:val="24"/>
          <w:szCs w:val="24"/>
          <w:lang w:eastAsia="ja-JP"/>
        </w:rPr>
        <w:t>. Jak</w:t>
      </w:r>
      <w:r>
        <w:rPr>
          <w:rFonts w:asciiTheme="majorBidi" w:hAnsiTheme="majorBidi" w:cstheme="majorBidi"/>
          <w:sz w:val="24"/>
          <w:szCs w:val="24"/>
          <w:lang w:eastAsia="ja-JP"/>
        </w:rPr>
        <w:t>arta : Depkes RI. Hal. 10-11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 w:rsidRPr="00890A01">
        <w:rPr>
          <w:rFonts w:asciiTheme="majorBidi" w:hAnsiTheme="majorBidi" w:cstheme="majorBidi"/>
          <w:sz w:val="24"/>
          <w:szCs w:val="24"/>
          <w:lang w:eastAsia="ja-JP"/>
        </w:rPr>
        <w:t xml:space="preserve">Elmitra. 2017. </w:t>
      </w:r>
      <w:r w:rsidRPr="00890A01">
        <w:rPr>
          <w:rFonts w:asciiTheme="majorBidi" w:hAnsiTheme="majorBidi" w:cstheme="majorBidi"/>
          <w:i/>
          <w:iCs/>
          <w:sz w:val="24"/>
          <w:szCs w:val="24"/>
          <w:lang w:eastAsia="ja-JP"/>
        </w:rPr>
        <w:t>Farmasetika dan Sediaan Semi Solid</w:t>
      </w:r>
      <w:r w:rsidRPr="00890A01">
        <w:rPr>
          <w:rFonts w:asciiTheme="majorBidi" w:hAnsiTheme="majorBidi" w:cstheme="majorBidi"/>
          <w:sz w:val="24"/>
          <w:szCs w:val="24"/>
          <w:lang w:eastAsia="ja-JP"/>
        </w:rPr>
        <w:t>. Edisi 1. Yog</w:t>
      </w:r>
      <w:r>
        <w:rPr>
          <w:rFonts w:asciiTheme="majorBidi" w:hAnsiTheme="majorBidi" w:cstheme="majorBidi"/>
          <w:sz w:val="24"/>
          <w:szCs w:val="24"/>
          <w:lang w:eastAsia="ja-JP"/>
        </w:rPr>
        <w:t>yakarta : Deepublish. Hal: 204.</w:t>
      </w:r>
    </w:p>
    <w:p w:rsidR="00D53A23" w:rsidRPr="00890A01" w:rsidRDefault="00D53A23" w:rsidP="00D53A23">
      <w:pPr>
        <w:ind w:left="709" w:hanging="709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Emelda. 2019. </w:t>
      </w:r>
      <w:r w:rsidRPr="00366D28">
        <w:rPr>
          <w:rFonts w:asciiTheme="majorBidi" w:hAnsiTheme="majorBidi" w:cstheme="majorBidi"/>
          <w:i/>
          <w:iCs/>
          <w:sz w:val="24"/>
          <w:szCs w:val="24"/>
          <w:lang w:eastAsia="ja-JP"/>
        </w:rPr>
        <w:t>Farmakognosi</w:t>
      </w:r>
      <w:r>
        <w:rPr>
          <w:rFonts w:asciiTheme="majorBidi" w:hAnsiTheme="majorBidi" w:cstheme="majorBidi"/>
          <w:sz w:val="24"/>
          <w:szCs w:val="24"/>
          <w:lang w:eastAsia="ja-JP"/>
        </w:rPr>
        <w:t>.Yogyakarta : PUSTAKA BARU PRESS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Fact Sheet, 2006, </w:t>
      </w:r>
      <w:r w:rsidRPr="00F16AFD">
        <w:rPr>
          <w:rFonts w:asciiTheme="majorBidi" w:hAnsiTheme="majorBidi" w:cstheme="majorBidi"/>
          <w:i/>
          <w:iCs/>
          <w:sz w:val="24"/>
          <w:szCs w:val="24"/>
          <w:lang w:eastAsia="ja-JP"/>
        </w:rPr>
        <w:t xml:space="preserve">Oral Care-Facts about tootphaste, </w:t>
      </w:r>
      <w:r>
        <w:rPr>
          <w:rFonts w:asciiTheme="majorBidi" w:hAnsiTheme="majorBidi" w:cstheme="majorBidi"/>
          <w:sz w:val="24"/>
          <w:szCs w:val="24"/>
          <w:lang w:eastAsia="ja-JP"/>
        </w:rPr>
        <w:t>Colgate Palmolive, Australia, p. 22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Ford, P. 1993. </w:t>
      </w:r>
      <w:r w:rsidRPr="00BA48CA">
        <w:rPr>
          <w:rFonts w:asciiTheme="majorBidi" w:hAnsiTheme="majorBidi" w:cstheme="majorBidi"/>
          <w:i/>
          <w:iCs/>
          <w:sz w:val="24"/>
          <w:szCs w:val="24"/>
          <w:lang w:eastAsia="ja-JP"/>
        </w:rPr>
        <w:t>Restorasi Gigi.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EGC : Jakarta.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Gloria, Y., Dini, D., dan Yulitas, B. 2019. </w:t>
      </w:r>
      <w:r w:rsidRPr="00EC667D">
        <w:rPr>
          <w:rFonts w:asciiTheme="majorBidi" w:hAnsiTheme="majorBidi" w:cstheme="majorBidi"/>
          <w:i/>
          <w:iCs/>
          <w:sz w:val="24"/>
          <w:szCs w:val="24"/>
          <w:lang w:eastAsia="ja-JP"/>
        </w:rPr>
        <w:t xml:space="preserve">Uji Efektivitas Antibakteri Daun Senggani (Melastoma candidum) Terhadap Bakteri Streptococcus mutans. </w:t>
      </w:r>
      <w:r>
        <w:rPr>
          <w:rFonts w:asciiTheme="majorBidi" w:hAnsiTheme="majorBidi" w:cstheme="majorBidi"/>
          <w:sz w:val="24"/>
          <w:szCs w:val="24"/>
          <w:lang w:eastAsia="ja-JP"/>
        </w:rPr>
        <w:t>Jurnal Biosains, 5 (1).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lastRenderedPageBreak/>
        <w:t xml:space="preserve">Harborne, J. B. (1987). </w:t>
      </w:r>
      <w:r w:rsidRPr="001E4898">
        <w:rPr>
          <w:rFonts w:asciiTheme="majorBidi" w:hAnsiTheme="majorBidi" w:cstheme="majorBidi"/>
          <w:i/>
          <w:iCs/>
          <w:sz w:val="24"/>
          <w:szCs w:val="24"/>
          <w:lang w:eastAsia="ja-JP"/>
        </w:rPr>
        <w:t>Metode Fitokimia</w:t>
      </w:r>
      <w:r>
        <w:rPr>
          <w:rFonts w:asciiTheme="majorBidi" w:hAnsiTheme="majorBidi" w:cstheme="majorBidi"/>
          <w:sz w:val="24"/>
          <w:szCs w:val="24"/>
          <w:lang w:eastAsia="ja-JP"/>
        </w:rPr>
        <w:t>. Terjemahan Padmawinata, K., dan Soediro, I., Cetakan I. Bandung : Penerbit ITB. Hal 102, 147-148, 234-246.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Heliawati, L. 2018. </w:t>
      </w:r>
      <w:r w:rsidRPr="00366D28">
        <w:rPr>
          <w:rFonts w:asciiTheme="majorBidi" w:hAnsiTheme="majorBidi" w:cstheme="majorBidi"/>
          <w:i/>
          <w:iCs/>
          <w:sz w:val="24"/>
          <w:szCs w:val="24"/>
          <w:lang w:eastAsia="ja-JP"/>
        </w:rPr>
        <w:t>Kimia Organik Bahan Alam</w:t>
      </w:r>
      <w:r>
        <w:rPr>
          <w:rFonts w:asciiTheme="majorBidi" w:hAnsiTheme="majorBidi" w:cstheme="majorBidi"/>
          <w:sz w:val="24"/>
          <w:szCs w:val="24"/>
          <w:lang w:eastAsia="ja-JP"/>
        </w:rPr>
        <w:t>. Bogor : Pascasarjana-UNPAK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Hidayat, R., Sari, L., dan Sari, F. E. 2016. </w:t>
      </w:r>
      <w:r w:rsidRPr="00175B36">
        <w:rPr>
          <w:rFonts w:asciiTheme="majorBidi" w:hAnsiTheme="majorBidi" w:cstheme="majorBidi"/>
          <w:i/>
          <w:iCs/>
          <w:sz w:val="24"/>
          <w:szCs w:val="24"/>
          <w:lang w:eastAsia="ja-JP"/>
        </w:rPr>
        <w:t>Hubungan Persepsi Individu Perilaku Menggosok Gigi Pada Siswa SDN 3 Gunung Terang Bandar Lampung 2015</w:t>
      </w:r>
      <w:r>
        <w:rPr>
          <w:rFonts w:asciiTheme="majorBidi" w:hAnsiTheme="majorBidi" w:cstheme="majorBidi"/>
          <w:sz w:val="24"/>
          <w:szCs w:val="24"/>
          <w:lang w:eastAsia="ja-JP"/>
        </w:rPr>
        <w:t>. Jurnal Dunia Kesmas. Vol 5. (2).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Ilyas, A. 2013. </w:t>
      </w:r>
      <w:r w:rsidRPr="00366D28">
        <w:rPr>
          <w:rFonts w:asciiTheme="majorBidi" w:hAnsiTheme="majorBidi" w:cstheme="majorBidi"/>
          <w:i/>
          <w:iCs/>
          <w:sz w:val="24"/>
          <w:szCs w:val="24"/>
          <w:lang w:eastAsia="ja-JP"/>
        </w:rPr>
        <w:t xml:space="preserve">Kimia Organik Bahan Alam. </w:t>
      </w:r>
      <w:r w:rsidRPr="00D42ADE">
        <w:rPr>
          <w:rFonts w:asciiTheme="majorBidi" w:hAnsiTheme="majorBidi" w:cstheme="majorBidi"/>
          <w:iCs/>
          <w:sz w:val="24"/>
          <w:szCs w:val="24"/>
          <w:lang w:eastAsia="ja-JP"/>
        </w:rPr>
        <w:t>Makassar</w:t>
      </w:r>
      <w:r w:rsidRPr="00D42ADE">
        <w:rPr>
          <w:rFonts w:asciiTheme="majorBidi" w:hAnsiTheme="majorBidi" w:cstheme="majorBidi"/>
          <w:sz w:val="24"/>
          <w:szCs w:val="24"/>
          <w:lang w:eastAsia="ja-JP"/>
        </w:rPr>
        <w:t xml:space="preserve"> :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Alauddin University Press</w:t>
      </w:r>
    </w:p>
    <w:p w:rsidR="00D53A23" w:rsidRPr="00E24F23" w:rsidRDefault="00D53A23" w:rsidP="00D53A23">
      <w:pPr>
        <w:spacing w:before="155" w:line="240" w:lineRule="auto"/>
        <w:ind w:left="709" w:right="49" w:hanging="709"/>
        <w:jc w:val="both"/>
        <w:rPr>
          <w:rFonts w:asciiTheme="majorBidi" w:hAnsiTheme="majorBidi" w:cstheme="majorBidi"/>
          <w:sz w:val="24"/>
          <w:szCs w:val="24"/>
        </w:rPr>
      </w:pPr>
      <w:r w:rsidRPr="00E24F23">
        <w:rPr>
          <w:rFonts w:asciiTheme="majorBidi" w:hAnsiTheme="majorBidi" w:cstheme="majorBidi"/>
          <w:sz w:val="24"/>
          <w:szCs w:val="24"/>
        </w:rPr>
        <w:t xml:space="preserve">Julianto, T. S., (2019). </w:t>
      </w:r>
      <w:r w:rsidRPr="00E24F23">
        <w:rPr>
          <w:rFonts w:asciiTheme="majorBidi" w:hAnsiTheme="majorBidi" w:cstheme="majorBidi"/>
          <w:i/>
          <w:sz w:val="24"/>
          <w:szCs w:val="24"/>
        </w:rPr>
        <w:t>Fitokimia:Tinjauan Metabolit Sekunder dan Skrining Fitokimia</w:t>
      </w:r>
      <w:r w:rsidRPr="00E24F23">
        <w:rPr>
          <w:rFonts w:asciiTheme="majorBidi" w:hAnsiTheme="majorBidi" w:cstheme="majorBidi"/>
          <w:sz w:val="24"/>
          <w:szCs w:val="24"/>
        </w:rPr>
        <w:t>. Yogyakarta: Universitas Islam Indonesia.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Kurnia, N., Oslan, J, dan Fatmawati, H. 2014. </w:t>
      </w:r>
      <w:r w:rsidRPr="00863AC4">
        <w:rPr>
          <w:rFonts w:asciiTheme="majorBidi" w:hAnsiTheme="majorBidi" w:cstheme="majorBidi"/>
          <w:i/>
          <w:iCs/>
          <w:sz w:val="24"/>
          <w:szCs w:val="24"/>
          <w:lang w:eastAsia="ja-JP"/>
        </w:rPr>
        <w:t>Atlas Tumbuhan Sulawesi Selatan</w:t>
      </w:r>
      <w:r>
        <w:rPr>
          <w:rFonts w:asciiTheme="majorBidi" w:hAnsiTheme="majorBidi" w:cstheme="majorBidi"/>
          <w:sz w:val="24"/>
          <w:szCs w:val="24"/>
          <w:lang w:eastAsia="ja-JP"/>
        </w:rPr>
        <w:t>. Jurusan Biologi Fakultas Matematika dan Ilmu Pengetahuan Alam. Universitas Negeri Makassar.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Kusumowati I. T. Dian, Melannisa R., dan Prasetyawan A. 2014. </w:t>
      </w:r>
      <w:r w:rsidRPr="00CF13BD">
        <w:rPr>
          <w:rFonts w:asciiTheme="majorBidi" w:hAnsiTheme="majorBidi" w:cstheme="majorBidi"/>
          <w:i/>
          <w:iCs/>
          <w:sz w:val="24"/>
          <w:szCs w:val="24"/>
          <w:lang w:eastAsia="ja-JP"/>
        </w:rPr>
        <w:t>Daya Antibakteri Ekstrak Etanol Daun Senggani (Melastoma affine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D.Don). Surakarta : Fakultas Farmasi Universitas Muhammadiyah Surakarta.</w:t>
      </w:r>
    </w:p>
    <w:p w:rsidR="00D53A23" w:rsidRDefault="00D53A23" w:rsidP="00D53A23">
      <w:pPr>
        <w:spacing w:before="155" w:line="240" w:lineRule="auto"/>
        <w:ind w:left="709" w:right="49" w:hanging="709"/>
        <w:jc w:val="both"/>
        <w:rPr>
          <w:rFonts w:asciiTheme="majorBidi" w:hAnsiTheme="majorBidi" w:cstheme="majorBidi"/>
          <w:sz w:val="24"/>
          <w:szCs w:val="24"/>
        </w:rPr>
      </w:pPr>
      <w:r w:rsidRPr="00BD310D">
        <w:rPr>
          <w:rFonts w:asciiTheme="majorBidi" w:hAnsiTheme="majorBidi" w:cstheme="majorBidi"/>
          <w:sz w:val="24"/>
          <w:szCs w:val="24"/>
        </w:rPr>
        <w:t xml:space="preserve">Latifah. (2015). </w:t>
      </w:r>
      <w:r w:rsidRPr="00BD310D">
        <w:rPr>
          <w:rFonts w:asciiTheme="majorBidi" w:hAnsiTheme="majorBidi" w:cstheme="majorBidi"/>
          <w:i/>
          <w:iCs/>
          <w:sz w:val="24"/>
          <w:szCs w:val="24"/>
        </w:rPr>
        <w:t>Identifikasi Golongan Senyawa Flavonoid dan Uji Aktivitas Antioksidan Pada Ekstrak Rimpang Kencur (Kaempferia galanga L.) Dengan Mertode DPPH (1,1-Difenil-2-Pikrilhidrazil). Skripsi. Fakultas Sains dan Teknologi.</w:t>
      </w:r>
      <w:r w:rsidRPr="00BD310D">
        <w:rPr>
          <w:rFonts w:asciiTheme="majorBidi" w:hAnsiTheme="majorBidi" w:cstheme="majorBidi"/>
          <w:sz w:val="24"/>
          <w:szCs w:val="24"/>
        </w:rPr>
        <w:t xml:space="preserve"> Universitas Islam Neger</w:t>
      </w:r>
      <w:r>
        <w:rPr>
          <w:rFonts w:asciiTheme="majorBidi" w:hAnsiTheme="majorBidi" w:cstheme="majorBidi"/>
          <w:sz w:val="24"/>
          <w:szCs w:val="24"/>
        </w:rPr>
        <w:t>i Maulana Malik Ibrahim Malang.</w:t>
      </w:r>
    </w:p>
    <w:p w:rsidR="00D53A23" w:rsidRDefault="00D53A23" w:rsidP="00D53A23">
      <w:pPr>
        <w:spacing w:before="155" w:line="240" w:lineRule="auto"/>
        <w:ind w:left="709" w:right="49" w:hanging="709"/>
        <w:jc w:val="both"/>
        <w:rPr>
          <w:rFonts w:asciiTheme="majorBidi" w:hAnsiTheme="majorBidi" w:cstheme="majorBidi"/>
          <w:sz w:val="24"/>
          <w:szCs w:val="24"/>
        </w:rPr>
      </w:pPr>
      <w:r w:rsidRPr="00E24F23">
        <w:rPr>
          <w:rFonts w:asciiTheme="majorBidi" w:hAnsiTheme="majorBidi" w:cstheme="majorBidi"/>
          <w:sz w:val="24"/>
          <w:szCs w:val="24"/>
        </w:rPr>
        <w:t>Lenny, S.2006</w:t>
      </w:r>
      <w:r w:rsidRPr="00E24F23">
        <w:rPr>
          <w:rFonts w:asciiTheme="majorBidi" w:hAnsiTheme="majorBidi" w:cstheme="majorBidi"/>
          <w:i/>
          <w:sz w:val="24"/>
          <w:szCs w:val="24"/>
        </w:rPr>
        <w:t>.</w:t>
      </w:r>
      <w:r w:rsidRPr="00E24F23">
        <w:rPr>
          <w:rFonts w:asciiTheme="majorBidi" w:hAnsiTheme="majorBidi" w:cstheme="majorBidi"/>
          <w:sz w:val="24"/>
          <w:szCs w:val="24"/>
        </w:rPr>
        <w:t>Senyawa Terpenoid dan Steroida</w:t>
      </w:r>
      <w:r w:rsidRPr="00E24F23">
        <w:rPr>
          <w:rFonts w:asciiTheme="majorBidi" w:hAnsiTheme="majorBidi" w:cstheme="majorBidi"/>
          <w:i/>
          <w:sz w:val="24"/>
          <w:szCs w:val="24"/>
        </w:rPr>
        <w:t>.Karya Ilmiah</w:t>
      </w:r>
      <w:r w:rsidRPr="00E24F23">
        <w:rPr>
          <w:rFonts w:asciiTheme="majorBidi" w:hAnsiTheme="majorBidi" w:cstheme="majorBidi"/>
          <w:sz w:val="24"/>
          <w:szCs w:val="24"/>
        </w:rPr>
        <w:t>.Medan:Fakultas Matematika dan Ilmu Pengetahuan Alam. Universitas Sumatera Utara.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Marjoni, R.M. 2016. </w:t>
      </w:r>
      <w:r w:rsidRPr="0053639B">
        <w:rPr>
          <w:rFonts w:asciiTheme="majorBidi" w:hAnsiTheme="majorBidi" w:cstheme="majorBidi"/>
          <w:i/>
          <w:iCs/>
          <w:sz w:val="24"/>
          <w:szCs w:val="24"/>
          <w:lang w:eastAsia="ja-JP"/>
        </w:rPr>
        <w:t>Dasar-Dasar Fitokimia.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Jakarta: Trans Info Media. Halaman 23-24.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Marlina, D dan Nilma, R. 2017. </w:t>
      </w:r>
      <w:r w:rsidRPr="00E82FD2">
        <w:rPr>
          <w:rFonts w:asciiTheme="majorBidi" w:hAnsiTheme="majorBidi" w:cstheme="majorBidi"/>
          <w:i/>
          <w:iCs/>
          <w:sz w:val="24"/>
          <w:szCs w:val="24"/>
          <w:lang w:eastAsia="ja-JP"/>
        </w:rPr>
        <w:t>Formulasi Pasta Gigi Gel Ekstrak  Daun Sukun (Artocarpus altilis) Dengan Natrium CMC Sebagai Gelling Agent Dan Uji Kestabilan Fisiknya</w:t>
      </w:r>
      <w:r>
        <w:rPr>
          <w:rFonts w:asciiTheme="majorBidi" w:hAnsiTheme="majorBidi" w:cstheme="majorBidi"/>
          <w:sz w:val="24"/>
          <w:szCs w:val="24"/>
          <w:lang w:eastAsia="ja-JP"/>
        </w:rPr>
        <w:t>. JPP (Jurnal Kesehatan Palembang). Vol 12 (1).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Midian, S. Dkk., 1985. </w:t>
      </w:r>
      <w:r w:rsidRPr="00D42ADE">
        <w:rPr>
          <w:rFonts w:asciiTheme="majorBidi" w:hAnsiTheme="majorBidi" w:cstheme="majorBidi"/>
          <w:i/>
          <w:sz w:val="24"/>
          <w:szCs w:val="24"/>
          <w:lang w:eastAsia="ja-JP"/>
        </w:rPr>
        <w:t>Cara Pembuatan Simplisia.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Departemen Kesehatan RI, Jakarta. Hal.1.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Mitsui, T. Phd. 1997., </w:t>
      </w:r>
      <w:r w:rsidRPr="00A77DFC">
        <w:rPr>
          <w:rFonts w:asciiTheme="majorBidi" w:hAnsiTheme="majorBidi" w:cstheme="majorBidi"/>
          <w:i/>
          <w:iCs/>
          <w:sz w:val="24"/>
          <w:szCs w:val="24"/>
          <w:lang w:eastAsia="ja-JP"/>
        </w:rPr>
        <w:t>New cosmetics science</w:t>
      </w:r>
      <w:r>
        <w:rPr>
          <w:rFonts w:asciiTheme="majorBidi" w:hAnsiTheme="majorBidi" w:cstheme="majorBidi"/>
          <w:sz w:val="24"/>
          <w:szCs w:val="24"/>
          <w:lang w:eastAsia="ja-JP"/>
        </w:rPr>
        <w:t>, Elsevier Science B.V., Amsterdam.</w:t>
      </w:r>
    </w:p>
    <w:p w:rsidR="00D53A23" w:rsidRDefault="00D53A23" w:rsidP="00D53A23">
      <w:pPr>
        <w:spacing w:before="155" w:line="240" w:lineRule="auto"/>
        <w:ind w:left="709" w:right="49" w:hanging="709"/>
        <w:jc w:val="both"/>
        <w:rPr>
          <w:rFonts w:asciiTheme="majorBidi" w:hAnsiTheme="majorBidi" w:cstheme="majorBidi"/>
          <w:sz w:val="24"/>
          <w:szCs w:val="24"/>
        </w:rPr>
      </w:pPr>
      <w:r w:rsidRPr="002E39DA">
        <w:rPr>
          <w:rFonts w:asciiTheme="majorBidi" w:hAnsiTheme="majorBidi" w:cstheme="majorBidi"/>
          <w:sz w:val="24"/>
          <w:szCs w:val="24"/>
        </w:rPr>
        <w:t>Nasruddin., Wahyono., Mustofa., dan Susidarti R. A. (2017). Isolasi Senyawa Steroid Dari Kulit Akar Senggugu (</w:t>
      </w:r>
      <w:r w:rsidRPr="002E39DA">
        <w:rPr>
          <w:rFonts w:asciiTheme="majorBidi" w:hAnsiTheme="majorBidi" w:cstheme="majorBidi"/>
          <w:i/>
          <w:sz w:val="24"/>
          <w:szCs w:val="24"/>
        </w:rPr>
        <w:t>Clerodendrum serratum</w:t>
      </w:r>
      <w:r w:rsidRPr="002E39DA">
        <w:rPr>
          <w:rFonts w:asciiTheme="majorBidi" w:hAnsiTheme="majorBidi" w:cstheme="majorBidi"/>
          <w:sz w:val="24"/>
          <w:szCs w:val="24"/>
        </w:rPr>
        <w:t xml:space="preserve"> L.Moon). </w:t>
      </w:r>
      <w:r w:rsidRPr="002E39DA">
        <w:rPr>
          <w:rFonts w:asciiTheme="majorBidi" w:hAnsiTheme="majorBidi" w:cstheme="majorBidi"/>
          <w:i/>
          <w:sz w:val="24"/>
          <w:szCs w:val="24"/>
        </w:rPr>
        <w:t>Jurnal Ilmiah Farmasi</w:t>
      </w:r>
      <w:r w:rsidRPr="002E39DA">
        <w:rPr>
          <w:rFonts w:asciiTheme="majorBidi" w:hAnsiTheme="majorBidi" w:cstheme="majorBidi"/>
          <w:sz w:val="24"/>
          <w:szCs w:val="24"/>
        </w:rPr>
        <w:t xml:space="preserve">. Vol. 6. </w:t>
      </w:r>
      <w:r>
        <w:rPr>
          <w:rFonts w:asciiTheme="majorBidi" w:hAnsiTheme="majorBidi" w:cstheme="majorBidi"/>
          <w:sz w:val="24"/>
          <w:szCs w:val="24"/>
        </w:rPr>
        <w:t>No. 3. Universitas Gadjah Mada.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lastRenderedPageBreak/>
        <w:t xml:space="preserve">Poucher, J. 2000, </w:t>
      </w:r>
      <w:r w:rsidRPr="00F16AFD">
        <w:rPr>
          <w:rFonts w:asciiTheme="majorBidi" w:hAnsiTheme="majorBidi" w:cstheme="majorBidi"/>
          <w:i/>
          <w:iCs/>
          <w:sz w:val="24"/>
          <w:szCs w:val="24"/>
          <w:lang w:eastAsia="ja-JP"/>
        </w:rPr>
        <w:t>Poucher’s Perfume Cosmetics and Soap,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10th ed, Netherlands : Kluwer Academic, pp.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Prasetyo dan Entang, I. 2013. </w:t>
      </w:r>
      <w:r w:rsidRPr="00632687">
        <w:rPr>
          <w:rFonts w:asciiTheme="majorBidi" w:hAnsiTheme="majorBidi" w:cstheme="majorBidi"/>
          <w:i/>
          <w:iCs/>
          <w:sz w:val="24"/>
          <w:szCs w:val="24"/>
          <w:lang w:eastAsia="ja-JP"/>
        </w:rPr>
        <w:t>Pengelolaan Budidaya Tanaman Obat-Obatan (Bahan Simplisia)</w:t>
      </w:r>
      <w:r>
        <w:rPr>
          <w:rFonts w:asciiTheme="majorBidi" w:hAnsiTheme="majorBidi" w:cstheme="majorBidi"/>
          <w:sz w:val="24"/>
          <w:szCs w:val="24"/>
          <w:lang w:eastAsia="ja-JP"/>
        </w:rPr>
        <w:t>. Cetakan ke-1. Bengkulu : Badan Penerbitan Fakultas Pertanian UNIB.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Pratiwi. Donna drg, 2007. </w:t>
      </w:r>
      <w:r w:rsidRPr="003C539F">
        <w:rPr>
          <w:rFonts w:asciiTheme="majorBidi" w:hAnsiTheme="majorBidi" w:cstheme="majorBidi"/>
          <w:i/>
          <w:iCs/>
          <w:sz w:val="24"/>
          <w:szCs w:val="24"/>
          <w:lang w:eastAsia="ja-JP"/>
        </w:rPr>
        <w:t>Gigi sehat</w:t>
      </w:r>
      <w:r>
        <w:rPr>
          <w:rFonts w:asciiTheme="majorBidi" w:hAnsiTheme="majorBidi" w:cstheme="majorBidi"/>
          <w:sz w:val="24"/>
          <w:szCs w:val="24"/>
          <w:lang w:eastAsia="ja-JP"/>
        </w:rPr>
        <w:t>. Jakarta: Kompas Buku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Poucher, J., 2000. </w:t>
      </w:r>
      <w:r w:rsidRPr="00737144">
        <w:rPr>
          <w:rFonts w:asciiTheme="majorBidi" w:hAnsiTheme="majorBidi" w:cstheme="majorBidi"/>
          <w:i/>
          <w:iCs/>
          <w:sz w:val="24"/>
          <w:szCs w:val="24"/>
          <w:lang w:eastAsia="ja-JP"/>
        </w:rPr>
        <w:t>Pocher,s Perfume, Cosmetics and Soap, 10 th Ed.,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Editor Hilda Butler, Kluwer Academic, Netherland.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Ramadhan, A.G. (2010). </w:t>
      </w:r>
      <w:r w:rsidRPr="00CF6C34">
        <w:rPr>
          <w:rFonts w:asciiTheme="majorBidi" w:hAnsiTheme="majorBidi" w:cstheme="majorBidi"/>
          <w:i/>
          <w:iCs/>
          <w:sz w:val="24"/>
          <w:szCs w:val="24"/>
          <w:lang w:eastAsia="ja-JP"/>
        </w:rPr>
        <w:t>Serba-Serbi Kesehatan Gigi dan Mulut.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Jakarta: Bukune. Hal. 10.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Robinson, T. (1995). </w:t>
      </w:r>
      <w:r w:rsidRPr="00617347">
        <w:rPr>
          <w:rFonts w:asciiTheme="majorBidi" w:hAnsiTheme="majorBidi" w:cstheme="majorBidi"/>
          <w:i/>
          <w:iCs/>
          <w:sz w:val="24"/>
          <w:szCs w:val="24"/>
          <w:lang w:eastAsia="ja-JP"/>
        </w:rPr>
        <w:t>Kandungan Organik Tumbuhan Tinggi</w:t>
      </w:r>
      <w:r>
        <w:rPr>
          <w:rFonts w:asciiTheme="majorBidi" w:hAnsiTheme="majorBidi" w:cstheme="majorBidi"/>
          <w:sz w:val="24"/>
          <w:szCs w:val="24"/>
          <w:lang w:eastAsia="ja-JP"/>
        </w:rPr>
        <w:t>. Penerjemah: Kokasih Padmawinata. Bandung : Penerbit ITB. 19, 145.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Rowe, R.C., Sheskey, P. J, Quinn, M.E. 2009. </w:t>
      </w:r>
      <w:r w:rsidRPr="00627FB4">
        <w:rPr>
          <w:rFonts w:asciiTheme="majorBidi" w:hAnsiTheme="majorBidi" w:cstheme="majorBidi"/>
          <w:i/>
          <w:iCs/>
          <w:sz w:val="24"/>
          <w:szCs w:val="24"/>
          <w:lang w:eastAsia="ja-JP"/>
        </w:rPr>
        <w:t>Handbook of Phar</w:t>
      </w:r>
      <w:r>
        <w:rPr>
          <w:rFonts w:asciiTheme="majorBidi" w:hAnsiTheme="majorBidi" w:cstheme="majorBidi"/>
          <w:i/>
          <w:iCs/>
          <w:sz w:val="24"/>
          <w:szCs w:val="24"/>
          <w:lang w:eastAsia="ja-JP"/>
        </w:rPr>
        <w:t>m</w:t>
      </w:r>
      <w:r w:rsidRPr="00627FB4">
        <w:rPr>
          <w:rFonts w:asciiTheme="majorBidi" w:hAnsiTheme="majorBidi" w:cstheme="majorBidi"/>
          <w:i/>
          <w:iCs/>
          <w:sz w:val="24"/>
          <w:szCs w:val="24"/>
          <w:lang w:eastAsia="ja-JP"/>
        </w:rPr>
        <w:t>aceutical Excipients.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Edisi Keenam. Washington DC: Pharmaceuticals Press. Hal. 118, 679.</w:t>
      </w:r>
    </w:p>
    <w:p w:rsidR="00D53A23" w:rsidRDefault="00D53A23" w:rsidP="00D53A23">
      <w:pPr>
        <w:spacing w:before="155" w:line="240" w:lineRule="auto"/>
        <w:ind w:left="709" w:right="49" w:hanging="709"/>
        <w:jc w:val="both"/>
        <w:rPr>
          <w:rFonts w:asciiTheme="majorBidi" w:hAnsiTheme="majorBidi" w:cstheme="majorBidi"/>
          <w:sz w:val="24"/>
          <w:szCs w:val="24"/>
        </w:rPr>
      </w:pPr>
      <w:r w:rsidRPr="00BD310D">
        <w:rPr>
          <w:rFonts w:asciiTheme="majorBidi" w:hAnsiTheme="majorBidi" w:cstheme="majorBidi"/>
          <w:sz w:val="24"/>
          <w:szCs w:val="24"/>
        </w:rPr>
        <w:t xml:space="preserve">Samejo, M.Q., Memon, S., Bhanger, M.I., dan Khan, K. M. (2013). Isolation and Characterization Of Steroids From </w:t>
      </w:r>
      <w:r w:rsidRPr="00BD310D">
        <w:rPr>
          <w:rFonts w:asciiTheme="majorBidi" w:hAnsiTheme="majorBidi" w:cstheme="majorBidi"/>
          <w:i/>
          <w:sz w:val="24"/>
          <w:szCs w:val="24"/>
        </w:rPr>
        <w:t>Calligonum polygonoides</w:t>
      </w:r>
      <w:r w:rsidRPr="00BD310D">
        <w:rPr>
          <w:rFonts w:asciiTheme="majorBidi" w:hAnsiTheme="majorBidi" w:cstheme="majorBidi"/>
          <w:sz w:val="24"/>
          <w:szCs w:val="24"/>
        </w:rPr>
        <w:t xml:space="preserve">., </w:t>
      </w:r>
      <w:r w:rsidRPr="00BD310D">
        <w:rPr>
          <w:rFonts w:asciiTheme="majorBidi" w:hAnsiTheme="majorBidi" w:cstheme="majorBidi"/>
          <w:i/>
          <w:sz w:val="24"/>
          <w:szCs w:val="24"/>
        </w:rPr>
        <w:t>J Pharmacy Res</w:t>
      </w:r>
      <w:r w:rsidRPr="00BD310D">
        <w:rPr>
          <w:rFonts w:asciiTheme="majorBidi" w:hAnsiTheme="majorBidi" w:cstheme="majorBidi"/>
          <w:sz w:val="24"/>
          <w:szCs w:val="24"/>
        </w:rPr>
        <w:t>., 6, 346-349.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Sandi, E, O. 2012. </w:t>
      </w:r>
      <w:r w:rsidRPr="00E21D57">
        <w:rPr>
          <w:rFonts w:asciiTheme="majorBidi" w:hAnsiTheme="majorBidi" w:cstheme="majorBidi"/>
          <w:i/>
          <w:iCs/>
          <w:sz w:val="24"/>
          <w:szCs w:val="24"/>
          <w:lang w:eastAsia="ja-JP"/>
        </w:rPr>
        <w:t>Perbedaan Penggunaan Bahan Pengikat Na-CMC dan HPMC Terhadap Sifat Fisik, Kimia dan Uji Hedonik Sediaan Pasta Gigi Enzim Papain Pepaya (Carica papaya L.)</w:t>
      </w:r>
      <w:r>
        <w:rPr>
          <w:rFonts w:asciiTheme="majorBidi" w:hAnsiTheme="majorBidi" w:cstheme="majorBidi"/>
          <w:sz w:val="24"/>
          <w:szCs w:val="24"/>
          <w:lang w:eastAsia="ja-JP"/>
        </w:rPr>
        <w:t>. Surakarta : Diploma 3 Farmasi, Fakultas Matematika dan Ilmu Pengetahuan Alam, Universitas Sebelas Maret.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Shur, J., 2009. Sorbitol, in R.C. Rowe, P.J. Sheskey dan M.E. Quinn (Eds.), </w:t>
      </w:r>
      <w:r w:rsidRPr="00F16AFD">
        <w:rPr>
          <w:rFonts w:asciiTheme="majorBidi" w:hAnsiTheme="majorBidi" w:cstheme="majorBidi"/>
          <w:i/>
          <w:iCs/>
          <w:sz w:val="24"/>
          <w:szCs w:val="24"/>
          <w:lang w:eastAsia="ja-JP"/>
        </w:rPr>
        <w:t>Handbook of Pharmaceutical Exipients,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6th., Pharmaceutical Press, pp. 679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Soedibyo, M. B. R. A. 1998. </w:t>
      </w:r>
      <w:r w:rsidRPr="00CF6C34">
        <w:rPr>
          <w:rFonts w:asciiTheme="majorBidi" w:hAnsiTheme="majorBidi" w:cstheme="majorBidi"/>
          <w:i/>
          <w:iCs/>
          <w:sz w:val="24"/>
          <w:szCs w:val="24"/>
          <w:lang w:eastAsia="ja-JP"/>
        </w:rPr>
        <w:t>Alam Sumber Kesehatan, Manfaat dan Kegunaan</w:t>
      </w:r>
      <w:r>
        <w:rPr>
          <w:rFonts w:asciiTheme="majorBidi" w:hAnsiTheme="majorBidi" w:cstheme="majorBidi"/>
          <w:sz w:val="24"/>
          <w:szCs w:val="24"/>
          <w:lang w:eastAsia="ja-JP"/>
        </w:rPr>
        <w:t>, Cetakan ke-1. Jakarta : Balai Pustaka.</w:t>
      </w:r>
    </w:p>
    <w:p w:rsidR="00D53A23" w:rsidRDefault="00D53A23" w:rsidP="00D53A2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Storehagen, S., Ose, N., Midha, N. 2003. </w:t>
      </w:r>
      <w:r w:rsidRPr="004B0B80">
        <w:rPr>
          <w:rFonts w:asciiTheme="majorBidi" w:hAnsiTheme="majorBidi" w:cstheme="majorBidi"/>
          <w:i/>
          <w:iCs/>
          <w:sz w:val="24"/>
          <w:szCs w:val="24"/>
          <w:lang w:eastAsia="ja-JP"/>
        </w:rPr>
        <w:t>Dentrifice and Mouthwashes Ingredients and Their Use.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Oslo : Institutt for klinisk odontologi, Detodontologiske fakultet, Universitetet i Oslo. Hal. 4-8.</w:t>
      </w:r>
    </w:p>
    <w:p w:rsidR="00D53A23" w:rsidRDefault="00D53A23" w:rsidP="00D53A23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Sudewo, B. (2009). Buku Pintar Hidup Sehat Cara Mas Dewo. Jakarta : Agromedia Pustaka.</w:t>
      </w:r>
    </w:p>
    <w:p w:rsidR="00D53A23" w:rsidRDefault="00D53A23" w:rsidP="00D53A23">
      <w:pPr>
        <w:pStyle w:val="BodyText"/>
        <w:ind w:left="709" w:right="51" w:hanging="709"/>
        <w:jc w:val="both"/>
      </w:pPr>
      <w:r w:rsidRPr="009C1686">
        <w:t xml:space="preserve">Tiwari, Kumar, Kaur Mandeep, Kaur Gurpreet &amp; Kaur Harleem. 2011. </w:t>
      </w:r>
      <w:r w:rsidRPr="009C1686">
        <w:rPr>
          <w:i/>
        </w:rPr>
        <w:lastRenderedPageBreak/>
        <w:t xml:space="preserve">Phytochemical Screening and Extraction: A Review. </w:t>
      </w:r>
      <w:r w:rsidRPr="009C1686">
        <w:t>Internationale Pharmaceutica Sciencia vol. 1: issue 1.</w:t>
      </w:r>
    </w:p>
    <w:p w:rsidR="00D53A23" w:rsidRDefault="00D53A23" w:rsidP="00D53A23">
      <w:pPr>
        <w:pStyle w:val="BodyText"/>
        <w:ind w:left="709" w:right="51" w:hanging="709"/>
        <w:jc w:val="both"/>
        <w:rPr>
          <w:lang w:val="id-ID"/>
        </w:rPr>
      </w:pPr>
    </w:p>
    <w:p w:rsidR="00D53A23" w:rsidRPr="00BD310D" w:rsidRDefault="00D53A23" w:rsidP="00D53A23">
      <w:pPr>
        <w:spacing w:line="36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 xml:space="preserve">Trease, G.E., and Evans, W.C. 1983.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Pharmacognosy.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Twelfth Edition. London: Bailliere Tindall.</w:t>
      </w:r>
    </w:p>
    <w:p w:rsidR="00D53A23" w:rsidRDefault="00D53A23" w:rsidP="00D53A23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Warnida, H., Ade, J., dan Yullia, S. 2016. </w:t>
      </w:r>
      <w:r w:rsidRPr="000848BA">
        <w:rPr>
          <w:rFonts w:asciiTheme="majorBidi" w:hAnsiTheme="majorBidi" w:cstheme="majorBidi"/>
          <w:i/>
          <w:iCs/>
          <w:sz w:val="24"/>
          <w:szCs w:val="24"/>
          <w:lang w:eastAsia="ja-JP"/>
        </w:rPr>
        <w:t>Formulasi Pasta Gigi  Gel Ekstrak Etanol Bawang Dayak (Eleutherine bulbosa (Mill.) Urb.).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Jurnal Sains Farmasi &amp; Klinis, 3(1), 42-49.</w:t>
      </w:r>
    </w:p>
    <w:p w:rsidR="00D53A23" w:rsidRDefault="00D53A23" w:rsidP="00D53A23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eastAsia="ja-JP"/>
        </w:rPr>
      </w:pPr>
    </w:p>
    <w:p w:rsidR="00D53A23" w:rsidRPr="005F1B94" w:rsidRDefault="00D53A23" w:rsidP="00D53A23">
      <w:pPr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ja-JP"/>
        </w:rPr>
      </w:pPr>
      <w:r>
        <w:rPr>
          <w:rFonts w:asciiTheme="majorBidi" w:hAnsiTheme="majorBidi" w:cstheme="majorBidi"/>
          <w:sz w:val="24"/>
          <w:szCs w:val="24"/>
          <w:lang w:eastAsia="ja-JP"/>
        </w:rPr>
        <w:t xml:space="preserve">Zulfa, E. 2017. </w:t>
      </w:r>
      <w:r w:rsidRPr="00E35DF5">
        <w:rPr>
          <w:rFonts w:asciiTheme="majorBidi" w:hAnsiTheme="majorBidi" w:cstheme="majorBidi"/>
          <w:i/>
          <w:iCs/>
          <w:sz w:val="24"/>
          <w:szCs w:val="24"/>
          <w:lang w:eastAsia="ja-JP"/>
        </w:rPr>
        <w:t>Formulasi Pasta Gigi Ekstrak Etanol Daun Suji (Pleomele angustifolia N.E Brown) Dengan Variasi Konsentrasi Bahan Pengikat CMC Na : Kajian Karakteristik Fisiko Kimia Sediaan.</w:t>
      </w:r>
      <w:r>
        <w:rPr>
          <w:rFonts w:asciiTheme="majorBidi" w:hAnsiTheme="majorBidi" w:cstheme="majorBidi"/>
          <w:sz w:val="24"/>
          <w:szCs w:val="24"/>
          <w:lang w:eastAsia="ja-JP"/>
        </w:rPr>
        <w:t xml:space="preserve"> Jurnal Ilmiah Cendikia Eksasta. </w:t>
      </w:r>
      <w:hyperlink r:id="rId9" w:history="1">
        <w:r w:rsidRPr="005F1B9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lang w:eastAsia="ja-JP"/>
          </w:rPr>
          <w:t>https://publikasiilmiah.unwahas.ac.id/index.php/CE/article/view/1795</w:t>
        </w:r>
      </w:hyperlink>
    </w:p>
    <w:p w:rsidR="00D53A23" w:rsidRPr="00D27693" w:rsidRDefault="00D53A23" w:rsidP="00D53A23">
      <w:pPr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ja-JP"/>
        </w:rPr>
      </w:pPr>
    </w:p>
    <w:p w:rsidR="00D53A23" w:rsidRPr="00890A01" w:rsidRDefault="00D53A23" w:rsidP="00D53A23">
      <w:pPr>
        <w:rPr>
          <w:rFonts w:asciiTheme="majorBidi" w:hAnsiTheme="majorBidi" w:cstheme="majorBidi"/>
          <w:sz w:val="24"/>
          <w:szCs w:val="24"/>
        </w:rPr>
      </w:pPr>
    </w:p>
    <w:p w:rsidR="00D53A23" w:rsidRDefault="00D53A23" w:rsidP="00D53A2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53A23" w:rsidRDefault="00D53A23" w:rsidP="00D53A2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10B47" w:rsidRPr="00D53A23" w:rsidRDefault="00D10B47" w:rsidP="00D53A23">
      <w:bookmarkStart w:id="0" w:name="_GoBack"/>
      <w:bookmarkEnd w:id="0"/>
    </w:p>
    <w:sectPr w:rsidR="00D10B47" w:rsidRPr="00D53A23" w:rsidSect="00EC5E84">
      <w:headerReference w:type="default" r:id="rId10"/>
      <w:pgSz w:w="11906" w:h="16838"/>
      <w:pgMar w:top="1701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5A" w:rsidRDefault="00F3035A" w:rsidP="007F13B0">
      <w:pPr>
        <w:spacing w:after="0" w:line="240" w:lineRule="auto"/>
      </w:pPr>
      <w:r>
        <w:separator/>
      </w:r>
    </w:p>
  </w:endnote>
  <w:endnote w:type="continuationSeparator" w:id="0">
    <w:p w:rsidR="00F3035A" w:rsidRDefault="00F3035A" w:rsidP="007F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5A" w:rsidRDefault="00F3035A" w:rsidP="007F13B0">
      <w:pPr>
        <w:spacing w:after="0" w:line="240" w:lineRule="auto"/>
      </w:pPr>
      <w:r>
        <w:separator/>
      </w:r>
    </w:p>
  </w:footnote>
  <w:footnote w:type="continuationSeparator" w:id="0">
    <w:p w:rsidR="00F3035A" w:rsidRDefault="00F3035A" w:rsidP="007F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89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60E3" w:rsidRDefault="00B960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A23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B960E3" w:rsidRPr="00235467" w:rsidRDefault="00B960E3" w:rsidP="007C514E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08"/>
    <w:rsid w:val="000027AD"/>
    <w:rsid w:val="000049D8"/>
    <w:rsid w:val="000079E2"/>
    <w:rsid w:val="00017D95"/>
    <w:rsid w:val="0002198F"/>
    <w:rsid w:val="00023F05"/>
    <w:rsid w:val="00044AEE"/>
    <w:rsid w:val="0005050C"/>
    <w:rsid w:val="000523B6"/>
    <w:rsid w:val="00052CF4"/>
    <w:rsid w:val="0005393E"/>
    <w:rsid w:val="00056D24"/>
    <w:rsid w:val="0007036E"/>
    <w:rsid w:val="00071BD4"/>
    <w:rsid w:val="000773D6"/>
    <w:rsid w:val="0007776D"/>
    <w:rsid w:val="000811A2"/>
    <w:rsid w:val="00085535"/>
    <w:rsid w:val="00096AF5"/>
    <w:rsid w:val="000A7619"/>
    <w:rsid w:val="000B138D"/>
    <w:rsid w:val="000B1634"/>
    <w:rsid w:val="000B2F3D"/>
    <w:rsid w:val="000B3910"/>
    <w:rsid w:val="000C1F31"/>
    <w:rsid w:val="000F6AC1"/>
    <w:rsid w:val="000F7AA8"/>
    <w:rsid w:val="00104298"/>
    <w:rsid w:val="00106DC4"/>
    <w:rsid w:val="001105B8"/>
    <w:rsid w:val="00110F1B"/>
    <w:rsid w:val="001127CA"/>
    <w:rsid w:val="00117458"/>
    <w:rsid w:val="00123584"/>
    <w:rsid w:val="00133EB8"/>
    <w:rsid w:val="00134678"/>
    <w:rsid w:val="00135112"/>
    <w:rsid w:val="00137DCB"/>
    <w:rsid w:val="00146593"/>
    <w:rsid w:val="00151369"/>
    <w:rsid w:val="001524EC"/>
    <w:rsid w:val="00154CA9"/>
    <w:rsid w:val="00155ED1"/>
    <w:rsid w:val="001624BA"/>
    <w:rsid w:val="001845DD"/>
    <w:rsid w:val="00191526"/>
    <w:rsid w:val="00197968"/>
    <w:rsid w:val="001A6A13"/>
    <w:rsid w:val="001D5B23"/>
    <w:rsid w:val="001E17EA"/>
    <w:rsid w:val="001E4C13"/>
    <w:rsid w:val="001E5323"/>
    <w:rsid w:val="001E548C"/>
    <w:rsid w:val="001F66A7"/>
    <w:rsid w:val="0020267E"/>
    <w:rsid w:val="002033FF"/>
    <w:rsid w:val="0020412C"/>
    <w:rsid w:val="002057BD"/>
    <w:rsid w:val="0020702B"/>
    <w:rsid w:val="0021067B"/>
    <w:rsid w:val="0021384A"/>
    <w:rsid w:val="00227969"/>
    <w:rsid w:val="002302B4"/>
    <w:rsid w:val="00235467"/>
    <w:rsid w:val="00237CE3"/>
    <w:rsid w:val="00240CFE"/>
    <w:rsid w:val="00241073"/>
    <w:rsid w:val="0024436A"/>
    <w:rsid w:val="0025163A"/>
    <w:rsid w:val="0025514E"/>
    <w:rsid w:val="0027236E"/>
    <w:rsid w:val="00273056"/>
    <w:rsid w:val="00274C32"/>
    <w:rsid w:val="00285775"/>
    <w:rsid w:val="00285ADE"/>
    <w:rsid w:val="0029086C"/>
    <w:rsid w:val="00296E96"/>
    <w:rsid w:val="002A04AA"/>
    <w:rsid w:val="002A2DEE"/>
    <w:rsid w:val="002A4CD3"/>
    <w:rsid w:val="002A7EAA"/>
    <w:rsid w:val="002B06E1"/>
    <w:rsid w:val="002B21E0"/>
    <w:rsid w:val="002D0738"/>
    <w:rsid w:val="002D2B54"/>
    <w:rsid w:val="002E5F66"/>
    <w:rsid w:val="002E62B4"/>
    <w:rsid w:val="002F168B"/>
    <w:rsid w:val="002F5DCD"/>
    <w:rsid w:val="002F7D7E"/>
    <w:rsid w:val="00303A06"/>
    <w:rsid w:val="00303B83"/>
    <w:rsid w:val="0030524E"/>
    <w:rsid w:val="003101A5"/>
    <w:rsid w:val="00314D9E"/>
    <w:rsid w:val="003157B6"/>
    <w:rsid w:val="00322488"/>
    <w:rsid w:val="0032325F"/>
    <w:rsid w:val="00331618"/>
    <w:rsid w:val="0033169D"/>
    <w:rsid w:val="00332DBC"/>
    <w:rsid w:val="003350B4"/>
    <w:rsid w:val="003361F4"/>
    <w:rsid w:val="00341408"/>
    <w:rsid w:val="003556D9"/>
    <w:rsid w:val="00355EAB"/>
    <w:rsid w:val="00363463"/>
    <w:rsid w:val="00365FC8"/>
    <w:rsid w:val="00370294"/>
    <w:rsid w:val="00372F1D"/>
    <w:rsid w:val="003764A9"/>
    <w:rsid w:val="00381476"/>
    <w:rsid w:val="003846C3"/>
    <w:rsid w:val="00393686"/>
    <w:rsid w:val="00395F08"/>
    <w:rsid w:val="00396930"/>
    <w:rsid w:val="003A1453"/>
    <w:rsid w:val="003A322B"/>
    <w:rsid w:val="003A3BEC"/>
    <w:rsid w:val="003A4FCF"/>
    <w:rsid w:val="003A68C7"/>
    <w:rsid w:val="003B1CFD"/>
    <w:rsid w:val="003B20AA"/>
    <w:rsid w:val="003B24BE"/>
    <w:rsid w:val="003B450E"/>
    <w:rsid w:val="003B6E03"/>
    <w:rsid w:val="003C3C14"/>
    <w:rsid w:val="003D0585"/>
    <w:rsid w:val="003E4874"/>
    <w:rsid w:val="003E7BE5"/>
    <w:rsid w:val="003F4B8E"/>
    <w:rsid w:val="003F62FF"/>
    <w:rsid w:val="003F7AA8"/>
    <w:rsid w:val="00403BB0"/>
    <w:rsid w:val="0040479C"/>
    <w:rsid w:val="00410714"/>
    <w:rsid w:val="00412080"/>
    <w:rsid w:val="00413799"/>
    <w:rsid w:val="0042481E"/>
    <w:rsid w:val="00436E3B"/>
    <w:rsid w:val="00440014"/>
    <w:rsid w:val="004404C2"/>
    <w:rsid w:val="00455F4B"/>
    <w:rsid w:val="004567A4"/>
    <w:rsid w:val="0045683C"/>
    <w:rsid w:val="00463410"/>
    <w:rsid w:val="0046348B"/>
    <w:rsid w:val="004729D1"/>
    <w:rsid w:val="004742F5"/>
    <w:rsid w:val="004743DA"/>
    <w:rsid w:val="00481793"/>
    <w:rsid w:val="00486506"/>
    <w:rsid w:val="00486521"/>
    <w:rsid w:val="00486F3A"/>
    <w:rsid w:val="004976D9"/>
    <w:rsid w:val="004B0407"/>
    <w:rsid w:val="004B1476"/>
    <w:rsid w:val="004B596F"/>
    <w:rsid w:val="004C03D8"/>
    <w:rsid w:val="004C1CAA"/>
    <w:rsid w:val="004C3858"/>
    <w:rsid w:val="004C5FC3"/>
    <w:rsid w:val="004F3173"/>
    <w:rsid w:val="004F61E1"/>
    <w:rsid w:val="00507F20"/>
    <w:rsid w:val="00511208"/>
    <w:rsid w:val="00511E1E"/>
    <w:rsid w:val="00521D2D"/>
    <w:rsid w:val="0053159D"/>
    <w:rsid w:val="00531930"/>
    <w:rsid w:val="00534102"/>
    <w:rsid w:val="00534136"/>
    <w:rsid w:val="00534935"/>
    <w:rsid w:val="00535153"/>
    <w:rsid w:val="00541204"/>
    <w:rsid w:val="00546159"/>
    <w:rsid w:val="00553EBF"/>
    <w:rsid w:val="00565733"/>
    <w:rsid w:val="00567BC1"/>
    <w:rsid w:val="00567DFE"/>
    <w:rsid w:val="005725B1"/>
    <w:rsid w:val="0057334B"/>
    <w:rsid w:val="00577920"/>
    <w:rsid w:val="00580D07"/>
    <w:rsid w:val="00590527"/>
    <w:rsid w:val="00591D2A"/>
    <w:rsid w:val="0059662E"/>
    <w:rsid w:val="005A1BB8"/>
    <w:rsid w:val="005A2B41"/>
    <w:rsid w:val="005A65B3"/>
    <w:rsid w:val="005B1015"/>
    <w:rsid w:val="005B22F6"/>
    <w:rsid w:val="005C4BBC"/>
    <w:rsid w:val="005D0CC3"/>
    <w:rsid w:val="005D2F0C"/>
    <w:rsid w:val="005E3BC6"/>
    <w:rsid w:val="005E71DF"/>
    <w:rsid w:val="005F6719"/>
    <w:rsid w:val="005F7400"/>
    <w:rsid w:val="00605A85"/>
    <w:rsid w:val="00605DCE"/>
    <w:rsid w:val="0060615B"/>
    <w:rsid w:val="00612FC9"/>
    <w:rsid w:val="00617721"/>
    <w:rsid w:val="006205DB"/>
    <w:rsid w:val="00630B52"/>
    <w:rsid w:val="006362FF"/>
    <w:rsid w:val="00644C18"/>
    <w:rsid w:val="00647AB6"/>
    <w:rsid w:val="00647FB0"/>
    <w:rsid w:val="00651E70"/>
    <w:rsid w:val="0065636B"/>
    <w:rsid w:val="00656C68"/>
    <w:rsid w:val="00664827"/>
    <w:rsid w:val="00666456"/>
    <w:rsid w:val="00666BC3"/>
    <w:rsid w:val="0067491E"/>
    <w:rsid w:val="00677F9A"/>
    <w:rsid w:val="00691C73"/>
    <w:rsid w:val="00691E00"/>
    <w:rsid w:val="006B7C2D"/>
    <w:rsid w:val="006D06D5"/>
    <w:rsid w:val="006D3831"/>
    <w:rsid w:val="006D40A4"/>
    <w:rsid w:val="006D610C"/>
    <w:rsid w:val="006D7CF3"/>
    <w:rsid w:val="006E2740"/>
    <w:rsid w:val="006E68A4"/>
    <w:rsid w:val="006F2866"/>
    <w:rsid w:val="006F2C3A"/>
    <w:rsid w:val="006F675F"/>
    <w:rsid w:val="00701233"/>
    <w:rsid w:val="00706752"/>
    <w:rsid w:val="00710D2A"/>
    <w:rsid w:val="00713E4D"/>
    <w:rsid w:val="0071630C"/>
    <w:rsid w:val="007177E3"/>
    <w:rsid w:val="00717926"/>
    <w:rsid w:val="00721E1F"/>
    <w:rsid w:val="00727A21"/>
    <w:rsid w:val="0073058A"/>
    <w:rsid w:val="007311F0"/>
    <w:rsid w:val="007340B1"/>
    <w:rsid w:val="007402FC"/>
    <w:rsid w:val="00740678"/>
    <w:rsid w:val="00743228"/>
    <w:rsid w:val="00761B6F"/>
    <w:rsid w:val="00761EA6"/>
    <w:rsid w:val="00776262"/>
    <w:rsid w:val="00783D3F"/>
    <w:rsid w:val="00794374"/>
    <w:rsid w:val="00794651"/>
    <w:rsid w:val="00794D84"/>
    <w:rsid w:val="007A02A5"/>
    <w:rsid w:val="007A14DF"/>
    <w:rsid w:val="007A1916"/>
    <w:rsid w:val="007A4F30"/>
    <w:rsid w:val="007A5CE7"/>
    <w:rsid w:val="007A67E0"/>
    <w:rsid w:val="007C0548"/>
    <w:rsid w:val="007C1C46"/>
    <w:rsid w:val="007C26B4"/>
    <w:rsid w:val="007C41BC"/>
    <w:rsid w:val="007C514E"/>
    <w:rsid w:val="007C54B3"/>
    <w:rsid w:val="007C55AC"/>
    <w:rsid w:val="007C6856"/>
    <w:rsid w:val="007C6DF4"/>
    <w:rsid w:val="007D0E27"/>
    <w:rsid w:val="007D1DE6"/>
    <w:rsid w:val="007F13B0"/>
    <w:rsid w:val="007F2E3C"/>
    <w:rsid w:val="00802EBE"/>
    <w:rsid w:val="00805CE2"/>
    <w:rsid w:val="00810212"/>
    <w:rsid w:val="00814ECF"/>
    <w:rsid w:val="008243BE"/>
    <w:rsid w:val="00831976"/>
    <w:rsid w:val="00846665"/>
    <w:rsid w:val="008469F3"/>
    <w:rsid w:val="00847565"/>
    <w:rsid w:val="00851EC8"/>
    <w:rsid w:val="00857866"/>
    <w:rsid w:val="00865359"/>
    <w:rsid w:val="00865D65"/>
    <w:rsid w:val="00872B36"/>
    <w:rsid w:val="00873BD5"/>
    <w:rsid w:val="0087611E"/>
    <w:rsid w:val="008808BF"/>
    <w:rsid w:val="00882ADD"/>
    <w:rsid w:val="00892E5B"/>
    <w:rsid w:val="00894E64"/>
    <w:rsid w:val="008A14B6"/>
    <w:rsid w:val="008A2E16"/>
    <w:rsid w:val="008C45A3"/>
    <w:rsid w:val="008D1EB5"/>
    <w:rsid w:val="008D4CA9"/>
    <w:rsid w:val="008D52FA"/>
    <w:rsid w:val="008D73DD"/>
    <w:rsid w:val="008D76EA"/>
    <w:rsid w:val="008D7B0D"/>
    <w:rsid w:val="008E1DA1"/>
    <w:rsid w:val="008E1EB4"/>
    <w:rsid w:val="008E4C14"/>
    <w:rsid w:val="008F3D62"/>
    <w:rsid w:val="008F3FD2"/>
    <w:rsid w:val="008F6A71"/>
    <w:rsid w:val="00900FD3"/>
    <w:rsid w:val="00901B0E"/>
    <w:rsid w:val="009052C1"/>
    <w:rsid w:val="00912424"/>
    <w:rsid w:val="00932969"/>
    <w:rsid w:val="00935DF9"/>
    <w:rsid w:val="00936EA0"/>
    <w:rsid w:val="009400AE"/>
    <w:rsid w:val="0094253D"/>
    <w:rsid w:val="00947019"/>
    <w:rsid w:val="009520B0"/>
    <w:rsid w:val="00952E0B"/>
    <w:rsid w:val="00957747"/>
    <w:rsid w:val="009653B5"/>
    <w:rsid w:val="00974E18"/>
    <w:rsid w:val="0097689B"/>
    <w:rsid w:val="00981360"/>
    <w:rsid w:val="00990082"/>
    <w:rsid w:val="00992313"/>
    <w:rsid w:val="009930C0"/>
    <w:rsid w:val="00996762"/>
    <w:rsid w:val="00996E68"/>
    <w:rsid w:val="009A4CAC"/>
    <w:rsid w:val="009A5400"/>
    <w:rsid w:val="009A5933"/>
    <w:rsid w:val="009C1145"/>
    <w:rsid w:val="009D2C51"/>
    <w:rsid w:val="009E0FA1"/>
    <w:rsid w:val="009E1E0C"/>
    <w:rsid w:val="009E28D4"/>
    <w:rsid w:val="009E2C28"/>
    <w:rsid w:val="009E5B25"/>
    <w:rsid w:val="009E6E6D"/>
    <w:rsid w:val="009F2641"/>
    <w:rsid w:val="009F5105"/>
    <w:rsid w:val="00A03FA4"/>
    <w:rsid w:val="00A04157"/>
    <w:rsid w:val="00A1067F"/>
    <w:rsid w:val="00A16D3D"/>
    <w:rsid w:val="00A22110"/>
    <w:rsid w:val="00A24FA2"/>
    <w:rsid w:val="00A34F05"/>
    <w:rsid w:val="00A35361"/>
    <w:rsid w:val="00A3726C"/>
    <w:rsid w:val="00A5088A"/>
    <w:rsid w:val="00A57E87"/>
    <w:rsid w:val="00A75B1F"/>
    <w:rsid w:val="00A772F5"/>
    <w:rsid w:val="00A800E1"/>
    <w:rsid w:val="00A81716"/>
    <w:rsid w:val="00A861E9"/>
    <w:rsid w:val="00A948AD"/>
    <w:rsid w:val="00AA31CC"/>
    <w:rsid w:val="00AA44BC"/>
    <w:rsid w:val="00AD07D6"/>
    <w:rsid w:val="00AD3F91"/>
    <w:rsid w:val="00AD62B7"/>
    <w:rsid w:val="00AE129F"/>
    <w:rsid w:val="00AE267B"/>
    <w:rsid w:val="00AE64D1"/>
    <w:rsid w:val="00B063F0"/>
    <w:rsid w:val="00B131AE"/>
    <w:rsid w:val="00B13479"/>
    <w:rsid w:val="00B142C8"/>
    <w:rsid w:val="00B1441A"/>
    <w:rsid w:val="00B164D1"/>
    <w:rsid w:val="00B17894"/>
    <w:rsid w:val="00B26F73"/>
    <w:rsid w:val="00B3105C"/>
    <w:rsid w:val="00B51DE7"/>
    <w:rsid w:val="00B5230A"/>
    <w:rsid w:val="00B53DC1"/>
    <w:rsid w:val="00B715E2"/>
    <w:rsid w:val="00B7238C"/>
    <w:rsid w:val="00B74B4F"/>
    <w:rsid w:val="00B74E76"/>
    <w:rsid w:val="00B8387F"/>
    <w:rsid w:val="00B86ACA"/>
    <w:rsid w:val="00B91E48"/>
    <w:rsid w:val="00B95A5F"/>
    <w:rsid w:val="00B960E3"/>
    <w:rsid w:val="00BA1DA0"/>
    <w:rsid w:val="00BA72B5"/>
    <w:rsid w:val="00BC1088"/>
    <w:rsid w:val="00BC2468"/>
    <w:rsid w:val="00BC287D"/>
    <w:rsid w:val="00BC55F4"/>
    <w:rsid w:val="00BD3BDE"/>
    <w:rsid w:val="00BD6278"/>
    <w:rsid w:val="00BE034A"/>
    <w:rsid w:val="00BE6264"/>
    <w:rsid w:val="00BF0A43"/>
    <w:rsid w:val="00BF1526"/>
    <w:rsid w:val="00BF3B87"/>
    <w:rsid w:val="00C005E0"/>
    <w:rsid w:val="00C021DA"/>
    <w:rsid w:val="00C12688"/>
    <w:rsid w:val="00C14CB2"/>
    <w:rsid w:val="00C150AB"/>
    <w:rsid w:val="00C15569"/>
    <w:rsid w:val="00C165A2"/>
    <w:rsid w:val="00C20FF7"/>
    <w:rsid w:val="00C2210E"/>
    <w:rsid w:val="00C238EC"/>
    <w:rsid w:val="00C24DFA"/>
    <w:rsid w:val="00C27C81"/>
    <w:rsid w:val="00C362E3"/>
    <w:rsid w:val="00C41EC0"/>
    <w:rsid w:val="00C60A51"/>
    <w:rsid w:val="00C61F7E"/>
    <w:rsid w:val="00C6369E"/>
    <w:rsid w:val="00C703C8"/>
    <w:rsid w:val="00C81F6B"/>
    <w:rsid w:val="00C84E1F"/>
    <w:rsid w:val="00C94EC8"/>
    <w:rsid w:val="00CA11D5"/>
    <w:rsid w:val="00CA15F9"/>
    <w:rsid w:val="00CB47A5"/>
    <w:rsid w:val="00CC75AE"/>
    <w:rsid w:val="00CD495F"/>
    <w:rsid w:val="00CD6832"/>
    <w:rsid w:val="00CF36F1"/>
    <w:rsid w:val="00D0058E"/>
    <w:rsid w:val="00D02A83"/>
    <w:rsid w:val="00D037AF"/>
    <w:rsid w:val="00D04AC1"/>
    <w:rsid w:val="00D04BEA"/>
    <w:rsid w:val="00D068F8"/>
    <w:rsid w:val="00D07D8F"/>
    <w:rsid w:val="00D10B47"/>
    <w:rsid w:val="00D26421"/>
    <w:rsid w:val="00D3002C"/>
    <w:rsid w:val="00D34CF8"/>
    <w:rsid w:val="00D35241"/>
    <w:rsid w:val="00D36C5A"/>
    <w:rsid w:val="00D47295"/>
    <w:rsid w:val="00D53A23"/>
    <w:rsid w:val="00D54ECD"/>
    <w:rsid w:val="00D607D2"/>
    <w:rsid w:val="00D707E9"/>
    <w:rsid w:val="00D77638"/>
    <w:rsid w:val="00D841CF"/>
    <w:rsid w:val="00D92B18"/>
    <w:rsid w:val="00D96D13"/>
    <w:rsid w:val="00D97B57"/>
    <w:rsid w:val="00DC0842"/>
    <w:rsid w:val="00DC1912"/>
    <w:rsid w:val="00DC6BF5"/>
    <w:rsid w:val="00DD2866"/>
    <w:rsid w:val="00DD2F1D"/>
    <w:rsid w:val="00DD5540"/>
    <w:rsid w:val="00DE3A78"/>
    <w:rsid w:val="00DE5F3B"/>
    <w:rsid w:val="00DE6550"/>
    <w:rsid w:val="00DE737D"/>
    <w:rsid w:val="00DF1602"/>
    <w:rsid w:val="00DF622D"/>
    <w:rsid w:val="00E00012"/>
    <w:rsid w:val="00E144AF"/>
    <w:rsid w:val="00E20C36"/>
    <w:rsid w:val="00E2786B"/>
    <w:rsid w:val="00E32183"/>
    <w:rsid w:val="00E36DCB"/>
    <w:rsid w:val="00E41013"/>
    <w:rsid w:val="00E42827"/>
    <w:rsid w:val="00E50C08"/>
    <w:rsid w:val="00E6050D"/>
    <w:rsid w:val="00E70403"/>
    <w:rsid w:val="00E72400"/>
    <w:rsid w:val="00E72D39"/>
    <w:rsid w:val="00E75A50"/>
    <w:rsid w:val="00E85305"/>
    <w:rsid w:val="00E97D3F"/>
    <w:rsid w:val="00EA101B"/>
    <w:rsid w:val="00EA33B0"/>
    <w:rsid w:val="00EA48C9"/>
    <w:rsid w:val="00EB05F3"/>
    <w:rsid w:val="00EB203A"/>
    <w:rsid w:val="00EB3A87"/>
    <w:rsid w:val="00EB790D"/>
    <w:rsid w:val="00EC3011"/>
    <w:rsid w:val="00EC47E6"/>
    <w:rsid w:val="00EC5E84"/>
    <w:rsid w:val="00ED0766"/>
    <w:rsid w:val="00ED07BF"/>
    <w:rsid w:val="00ED1ECE"/>
    <w:rsid w:val="00ED30DA"/>
    <w:rsid w:val="00ED7955"/>
    <w:rsid w:val="00EE0088"/>
    <w:rsid w:val="00EE2A2E"/>
    <w:rsid w:val="00EE5540"/>
    <w:rsid w:val="00EF03CA"/>
    <w:rsid w:val="00EF1539"/>
    <w:rsid w:val="00F008A3"/>
    <w:rsid w:val="00F00E1E"/>
    <w:rsid w:val="00F047E0"/>
    <w:rsid w:val="00F0604A"/>
    <w:rsid w:val="00F109C7"/>
    <w:rsid w:val="00F10FB8"/>
    <w:rsid w:val="00F11413"/>
    <w:rsid w:val="00F114A4"/>
    <w:rsid w:val="00F13639"/>
    <w:rsid w:val="00F214A1"/>
    <w:rsid w:val="00F24287"/>
    <w:rsid w:val="00F3035A"/>
    <w:rsid w:val="00F3435A"/>
    <w:rsid w:val="00F3487E"/>
    <w:rsid w:val="00F35937"/>
    <w:rsid w:val="00F40FD1"/>
    <w:rsid w:val="00F429E3"/>
    <w:rsid w:val="00F44B6B"/>
    <w:rsid w:val="00F462F0"/>
    <w:rsid w:val="00F5243F"/>
    <w:rsid w:val="00F52E03"/>
    <w:rsid w:val="00F63EB1"/>
    <w:rsid w:val="00F70BF5"/>
    <w:rsid w:val="00F72E86"/>
    <w:rsid w:val="00F8043F"/>
    <w:rsid w:val="00F80FFC"/>
    <w:rsid w:val="00F82458"/>
    <w:rsid w:val="00F82717"/>
    <w:rsid w:val="00F85158"/>
    <w:rsid w:val="00F85FDF"/>
    <w:rsid w:val="00F93AAD"/>
    <w:rsid w:val="00FA4A3E"/>
    <w:rsid w:val="00FA7A16"/>
    <w:rsid w:val="00FB2743"/>
    <w:rsid w:val="00FB4D66"/>
    <w:rsid w:val="00FB566C"/>
    <w:rsid w:val="00FB77C7"/>
    <w:rsid w:val="00FC20D4"/>
    <w:rsid w:val="00FD0448"/>
    <w:rsid w:val="00FD23D1"/>
    <w:rsid w:val="00FD46D7"/>
    <w:rsid w:val="00FD5430"/>
    <w:rsid w:val="00FE00F0"/>
    <w:rsid w:val="00FE1EBC"/>
    <w:rsid w:val="00FE2543"/>
    <w:rsid w:val="00FE57F3"/>
    <w:rsid w:val="00FF232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23"/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51120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Shading">
    <w:name w:val="Light Shading"/>
    <w:basedOn w:val="TableNormal"/>
    <w:uiPriority w:val="60"/>
    <w:rsid w:val="003969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23"/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51120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Shading">
    <w:name w:val="Light Shading"/>
    <w:basedOn w:val="TableNormal"/>
    <w:uiPriority w:val="60"/>
    <w:rsid w:val="003969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ublikasiilmiah.unwahas.ac.id/index.php/CE/article/view/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3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4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5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6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7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8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9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10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11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12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13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16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17</b:RefOrder>
  </b:Source>
  <b:Source>
    <b:Tag>Lao16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18</b:RefOrder>
  </b:Source>
  <b:Source>
    <b:Tag>Tri16</b:Tag>
    <b:SourceType>JournalArticle</b:SourceType>
    <b:Guid>{9208D88A-D9E3-4037-B811-128B4184FA90}</b:Guid>
    <b:Title>Prosiding Seminar Nasional Teknik Kimia "Kejuangan" Pengujian Aktivitas Antioksidan Menggunakan Metode DPPH pada Daun Tanjung (Mimusops elengi L)</b:Title>
    <b:JournalName>Seminar Nasional Teknik Kimia Kejuangan</b:JournalName>
    <b:Year>2016</b:Year>
    <b:Pages>1</b:Pages>
    <b:Author>
      <b:Author>
        <b:NameList>
          <b:Person>
            <b:Last>Tristantini</b:Last>
            <b:First>Dewi</b:First>
          </b:Person>
          <b:Person>
            <b:Last>Ismawati</b:Last>
            <b:First>Alifah</b:First>
          </b:Person>
          <b:Person>
            <b:Last>Tegar Pradana</b:Last>
            <b:First>Bhayangkara</b:First>
          </b:Person>
          <b:Person>
            <b:Last>Gabriel Jonathan</b:Last>
            <b:First>Jason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F80451F1-4A59-466B-8081-F37DE519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cp:lastPrinted>2021-10-01T13:24:00Z</cp:lastPrinted>
  <dcterms:created xsi:type="dcterms:W3CDTF">2021-12-20T13:05:00Z</dcterms:created>
  <dcterms:modified xsi:type="dcterms:W3CDTF">2021-12-20T13:05:00Z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9361e710-d01b-350e-b6b3-5e34dbf489a0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