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B2" w:rsidRDefault="007605B2" w:rsidP="007605B2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DAFTAR PUSTAKA</w:t>
      </w:r>
    </w:p>
    <w:p w:rsidR="007605B2" w:rsidRDefault="007605B2" w:rsidP="007605B2">
      <w:pPr>
        <w:spacing w:line="240" w:lineRule="auto"/>
        <w:ind w:left="784" w:hanging="770"/>
        <w:jc w:val="both"/>
        <w:rPr>
          <w:lang w:val="en-US"/>
        </w:rPr>
      </w:pPr>
    </w:p>
    <w:p w:rsidR="007605B2" w:rsidRPr="006B3633" w:rsidRDefault="007605B2" w:rsidP="007605B2">
      <w:pPr>
        <w:spacing w:line="240" w:lineRule="auto"/>
        <w:ind w:left="784" w:hanging="770"/>
        <w:jc w:val="both"/>
        <w:rPr>
          <w:sz w:val="16"/>
          <w:lang w:val="en-US"/>
        </w:rPr>
      </w:pPr>
    </w:p>
    <w:p w:rsidR="007605B2" w:rsidRDefault="007605B2" w:rsidP="007605B2">
      <w:pPr>
        <w:spacing w:line="240" w:lineRule="auto"/>
        <w:ind w:left="784" w:hanging="770"/>
        <w:jc w:val="both"/>
        <w:rPr>
          <w:lang w:val="en-US"/>
        </w:rPr>
      </w:pPr>
      <w:r>
        <w:t xml:space="preserve">Anisyar, A. N. </w:t>
      </w:r>
      <w:r>
        <w:rPr>
          <w:i/>
          <w:iCs/>
        </w:rPr>
        <w:t>et al.</w:t>
      </w:r>
      <w:r>
        <w:t xml:space="preserve"> (2021) ‘Efek Tunjangan , Insentif dan Kedisiplinan sebagai Determinan Kinerja Karyawan’, </w:t>
      </w:r>
      <w:r>
        <w:rPr>
          <w:i/>
          <w:iCs/>
        </w:rPr>
        <w:t>JMK ( Jurnal Manajemen dan Kewirausahaan )</w:t>
      </w:r>
      <w:r>
        <w:t>, 6(1), pp. 73–85.</w:t>
      </w:r>
    </w:p>
    <w:p w:rsidR="007605B2" w:rsidRPr="006B3633" w:rsidRDefault="007605B2" w:rsidP="007605B2">
      <w:pPr>
        <w:spacing w:line="240" w:lineRule="auto"/>
        <w:ind w:left="784" w:hanging="770"/>
        <w:jc w:val="both"/>
        <w:rPr>
          <w:noProof w:val="0"/>
          <w:lang w:val="en-US" w:eastAsia="id-ID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>
        <w:rPr>
          <w:lang w:val="en-US"/>
        </w:rPr>
        <w:t>A</w:t>
      </w:r>
      <w:r w:rsidRPr="00482800">
        <w:rPr>
          <w:lang w:val="en-US"/>
        </w:rPr>
        <w:t xml:space="preserve">rikunto, S. (2016). </w:t>
      </w:r>
      <w:r w:rsidRPr="00482800">
        <w:rPr>
          <w:i/>
          <w:lang w:val="en-US"/>
        </w:rPr>
        <w:t>Prosedur Penelitian Suatu Pendekatan Praktik</w:t>
      </w:r>
      <w:r w:rsidRPr="00482800">
        <w:rPr>
          <w:lang w:val="en-US"/>
        </w:rPr>
        <w:t>. Jakarta: Rineka Cipta.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84" w:hanging="770"/>
        <w:jc w:val="both"/>
        <w:rPr>
          <w:lang w:val="en-US"/>
        </w:rPr>
      </w:pPr>
      <w:r>
        <w:t xml:space="preserve">Asriani, A. </w:t>
      </w:r>
      <w:r>
        <w:rPr>
          <w:i/>
          <w:iCs/>
        </w:rPr>
        <w:t>et al.</w:t>
      </w:r>
      <w:r>
        <w:t xml:space="preserve"> (2020) ‘the Effect of Compensation and Motivation To Employee Performance’, </w:t>
      </w:r>
      <w:r>
        <w:rPr>
          <w:i/>
          <w:iCs/>
        </w:rPr>
        <w:t>International Journal of Economics, Business and Accounting Research (IJEBAR)</w:t>
      </w:r>
      <w:r>
        <w:t xml:space="preserve">, 4(01), pp. 166–172. </w:t>
      </w:r>
    </w:p>
    <w:p w:rsidR="007605B2" w:rsidRPr="006B3633" w:rsidRDefault="007605B2" w:rsidP="007605B2">
      <w:pPr>
        <w:spacing w:line="240" w:lineRule="auto"/>
        <w:ind w:left="784" w:hanging="770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482800">
        <w:rPr>
          <w:lang w:val="en-US"/>
        </w:rPr>
        <w:t>Danti, F. (201</w:t>
      </w:r>
      <w:r>
        <w:rPr>
          <w:lang w:val="en-US"/>
        </w:rPr>
        <w:t>5</w:t>
      </w:r>
      <w:r w:rsidRPr="00482800">
        <w:rPr>
          <w:lang w:val="en-US"/>
        </w:rPr>
        <w:t xml:space="preserve">). Pengaruh Kompensasi Terhadap Semangat Kerja Karyawan (Studi pada Karyawan CV. Sejahtera, Pakisaji, Malang). </w:t>
      </w:r>
      <w:r w:rsidRPr="00482800">
        <w:rPr>
          <w:i/>
          <w:lang w:val="en-US"/>
        </w:rPr>
        <w:t>Jurnal Administrasi Bisnis S1 Universitas Brawijaya</w:t>
      </w:r>
      <w:r w:rsidRPr="00482800">
        <w:rPr>
          <w:lang w:val="en-US"/>
        </w:rPr>
        <w:t>, 9(2), 81433.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1101E8">
        <w:rPr>
          <w:lang w:val="en-US"/>
        </w:rPr>
        <w:t>Darmawan, D. (201</w:t>
      </w:r>
      <w:r>
        <w:rPr>
          <w:lang w:val="en-US"/>
        </w:rPr>
        <w:t>5</w:t>
      </w:r>
      <w:r w:rsidRPr="001101E8">
        <w:rPr>
          <w:lang w:val="en-US"/>
        </w:rPr>
        <w:t xml:space="preserve">). </w:t>
      </w:r>
      <w:r w:rsidRPr="001101E8">
        <w:rPr>
          <w:i/>
          <w:lang w:val="en-US"/>
        </w:rPr>
        <w:t>Sistem Informasi Manajemen</w:t>
      </w:r>
      <w:r w:rsidRPr="001101E8">
        <w:rPr>
          <w:lang w:val="en-US"/>
        </w:rPr>
        <w:t>. Bandung: Rosda.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84" w:hanging="770"/>
        <w:jc w:val="both"/>
        <w:rPr>
          <w:lang w:val="en-US"/>
        </w:rPr>
      </w:pPr>
      <w:r>
        <w:t xml:space="preserve">Fatah, A. and Suhandini, Y. (2019) ‘the Effect of Employee Incentives and Rewards on Employee Performance’, </w:t>
      </w:r>
      <w:r>
        <w:rPr>
          <w:i/>
          <w:iCs/>
        </w:rPr>
        <w:t>Jurnal Apresiasi Ekonomi</w:t>
      </w:r>
      <w:r>
        <w:t xml:space="preserve">, 7(1), pp. 46–55. </w:t>
      </w:r>
    </w:p>
    <w:p w:rsidR="007605B2" w:rsidRPr="006B3633" w:rsidRDefault="007605B2" w:rsidP="007605B2">
      <w:pPr>
        <w:spacing w:line="240" w:lineRule="auto"/>
        <w:ind w:left="784" w:hanging="770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197FFA">
        <w:rPr>
          <w:lang w:val="en-US"/>
        </w:rPr>
        <w:t>Gaol</w:t>
      </w:r>
      <w:r>
        <w:rPr>
          <w:lang w:val="en-US"/>
        </w:rPr>
        <w:t>,</w:t>
      </w:r>
      <w:r w:rsidRPr="00197FFA">
        <w:rPr>
          <w:lang w:val="en-US"/>
        </w:rPr>
        <w:t xml:space="preserve"> L</w:t>
      </w:r>
      <w:r>
        <w:rPr>
          <w:lang w:val="en-US"/>
        </w:rPr>
        <w:t>.</w:t>
      </w:r>
      <w:r w:rsidRPr="00197FFA">
        <w:rPr>
          <w:lang w:val="en-US"/>
        </w:rPr>
        <w:t xml:space="preserve"> J. 201</w:t>
      </w:r>
      <w:r>
        <w:rPr>
          <w:lang w:val="en-US"/>
        </w:rPr>
        <w:t>6</w:t>
      </w:r>
      <w:r w:rsidRPr="00197FFA">
        <w:rPr>
          <w:lang w:val="en-US"/>
        </w:rPr>
        <w:t xml:space="preserve">. </w:t>
      </w:r>
      <w:r w:rsidRPr="00197FFA">
        <w:rPr>
          <w:i/>
          <w:lang w:val="en-US"/>
        </w:rPr>
        <w:t>A to Z Human Capital : Manajemen Sumber Daya</w:t>
      </w:r>
      <w:r>
        <w:rPr>
          <w:i/>
          <w:lang w:val="en-US"/>
        </w:rPr>
        <w:t xml:space="preserve"> </w:t>
      </w:r>
      <w:r w:rsidRPr="00197FFA">
        <w:rPr>
          <w:i/>
          <w:lang w:val="en-US"/>
        </w:rPr>
        <w:t>Manusia</w:t>
      </w:r>
      <w:r>
        <w:rPr>
          <w:lang w:val="en-US"/>
        </w:rPr>
        <w:t>. Jakarta: PT. Grasindo</w:t>
      </w:r>
      <w:r w:rsidRPr="00197FFA">
        <w:rPr>
          <w:lang w:val="en-US"/>
        </w:rPr>
        <w:t>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>
        <w:t xml:space="preserve">Ghozali, I. </w:t>
      </w:r>
      <w:r>
        <w:rPr>
          <w:lang w:val="en-US"/>
        </w:rPr>
        <w:t>(</w:t>
      </w:r>
      <w:r>
        <w:t>201</w:t>
      </w:r>
      <w:r>
        <w:rPr>
          <w:lang w:val="en-US"/>
        </w:rPr>
        <w:t>8)</w:t>
      </w:r>
      <w:r>
        <w:t xml:space="preserve">. </w:t>
      </w:r>
      <w:r w:rsidRPr="00932586">
        <w:rPr>
          <w:i/>
        </w:rPr>
        <w:t>Aplikasi Analisis Multivariate dengan Program IBM SPSS</w:t>
      </w:r>
      <w:r>
        <w:t>. Yogyakarta: Universitas Diponegoro</w:t>
      </w:r>
      <w:r>
        <w:rPr>
          <w:lang w:val="en-US"/>
        </w:rPr>
        <w:t>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723912">
        <w:rPr>
          <w:lang w:val="en-US"/>
        </w:rPr>
        <w:t>Hasibuan, M</w:t>
      </w:r>
      <w:r>
        <w:rPr>
          <w:lang w:val="en-US"/>
        </w:rPr>
        <w:t xml:space="preserve">. </w:t>
      </w:r>
      <w:r w:rsidRPr="00723912">
        <w:rPr>
          <w:lang w:val="en-US"/>
        </w:rPr>
        <w:t>S.</w:t>
      </w:r>
      <w:r>
        <w:rPr>
          <w:lang w:val="en-US"/>
        </w:rPr>
        <w:t xml:space="preserve"> </w:t>
      </w:r>
      <w:r w:rsidRPr="00723912">
        <w:rPr>
          <w:lang w:val="en-US"/>
        </w:rPr>
        <w:t xml:space="preserve">P. </w:t>
      </w:r>
      <w:r>
        <w:rPr>
          <w:lang w:val="en-US"/>
        </w:rPr>
        <w:t>(</w:t>
      </w:r>
      <w:r w:rsidRPr="00723912">
        <w:rPr>
          <w:lang w:val="en-US"/>
        </w:rPr>
        <w:t>2017</w:t>
      </w:r>
      <w:r>
        <w:rPr>
          <w:lang w:val="en-US"/>
        </w:rPr>
        <w:t>)</w:t>
      </w:r>
      <w:r w:rsidRPr="00723912">
        <w:rPr>
          <w:lang w:val="en-US"/>
        </w:rPr>
        <w:t xml:space="preserve">. </w:t>
      </w:r>
      <w:r w:rsidRPr="00723912">
        <w:rPr>
          <w:i/>
          <w:lang w:val="en-US"/>
        </w:rPr>
        <w:t>Manajemen Sumber Daya Manusia</w:t>
      </w:r>
      <w:r w:rsidRPr="00723912">
        <w:rPr>
          <w:lang w:val="en-US"/>
        </w:rPr>
        <w:t>. Edisi Revisi. Jakarta: Bumi Aksara.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723912">
        <w:rPr>
          <w:lang w:val="en-US"/>
        </w:rPr>
        <w:t>Kadarisman, M. (2016). Manajeman Kompensasi. Jakarta: PT. Rajagrafindo Persada.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6970F1">
        <w:rPr>
          <w:lang w:val="en-US"/>
        </w:rPr>
        <w:t xml:space="preserve">Kasmir. (2016). </w:t>
      </w:r>
      <w:r w:rsidRPr="006970F1">
        <w:rPr>
          <w:i/>
          <w:lang w:val="en-US"/>
        </w:rPr>
        <w:t>Manajemen Sumber Daya Manusia (Teori dan Praktik)</w:t>
      </w:r>
      <w:r w:rsidRPr="006970F1">
        <w:rPr>
          <w:lang w:val="en-US"/>
        </w:rPr>
        <w:t>. Jakarta: PT Raja Grafindo Persada.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197FFA">
        <w:rPr>
          <w:lang w:val="en-US"/>
        </w:rPr>
        <w:t>Mangkunegara</w:t>
      </w:r>
      <w:r>
        <w:rPr>
          <w:lang w:val="en-US"/>
        </w:rPr>
        <w:t xml:space="preserve">, </w:t>
      </w:r>
      <w:r w:rsidRPr="00197FFA">
        <w:rPr>
          <w:lang w:val="en-US"/>
        </w:rPr>
        <w:t>A</w:t>
      </w:r>
      <w:r>
        <w:rPr>
          <w:lang w:val="en-US"/>
        </w:rPr>
        <w:t xml:space="preserve">. </w:t>
      </w:r>
      <w:r w:rsidRPr="00197FFA">
        <w:rPr>
          <w:lang w:val="en-US"/>
        </w:rPr>
        <w:t>A. A</w:t>
      </w:r>
      <w:r>
        <w:rPr>
          <w:lang w:val="en-US"/>
        </w:rPr>
        <w:t xml:space="preserve">. </w:t>
      </w:r>
      <w:r w:rsidRPr="00197FFA">
        <w:rPr>
          <w:lang w:val="en-US"/>
        </w:rPr>
        <w:t>P. 201</w:t>
      </w:r>
      <w:r>
        <w:rPr>
          <w:lang w:val="en-US"/>
        </w:rPr>
        <w:t>8</w:t>
      </w:r>
      <w:r w:rsidRPr="00197FFA">
        <w:rPr>
          <w:lang w:val="en-US"/>
        </w:rPr>
        <w:t xml:space="preserve">. </w:t>
      </w:r>
      <w:r w:rsidRPr="00197FFA">
        <w:rPr>
          <w:i/>
          <w:lang w:val="en-US"/>
        </w:rPr>
        <w:t>Manajemen Sumber Daya Manusia</w:t>
      </w:r>
      <w:r w:rsidRPr="00197FFA">
        <w:rPr>
          <w:lang w:val="en-US"/>
        </w:rPr>
        <w:t>. Perusahaan.PT. Remaja Rosdakarya.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proofErr w:type="spellStart"/>
      <w:r w:rsidRPr="0030755D">
        <w:rPr>
          <w:noProof w:val="0"/>
          <w:sz w:val="23"/>
          <w:szCs w:val="23"/>
          <w:lang w:val="en-US" w:eastAsia="id-ID"/>
        </w:rPr>
        <w:t>Martono</w:t>
      </w:r>
      <w:proofErr w:type="spellEnd"/>
      <w:r w:rsidRPr="0030755D">
        <w:rPr>
          <w:noProof w:val="0"/>
          <w:sz w:val="23"/>
          <w:szCs w:val="23"/>
          <w:lang w:val="en-US" w:eastAsia="id-ID"/>
        </w:rPr>
        <w:t xml:space="preserve">, N. </w:t>
      </w:r>
      <w:r>
        <w:rPr>
          <w:noProof w:val="0"/>
          <w:sz w:val="23"/>
          <w:szCs w:val="23"/>
          <w:lang w:val="en-US" w:eastAsia="id-ID"/>
        </w:rPr>
        <w:t>(</w:t>
      </w:r>
      <w:r w:rsidRPr="0030755D">
        <w:rPr>
          <w:noProof w:val="0"/>
          <w:sz w:val="23"/>
          <w:szCs w:val="23"/>
          <w:lang w:val="en-US" w:eastAsia="id-ID"/>
        </w:rPr>
        <w:t>2015</w:t>
      </w:r>
      <w:r>
        <w:rPr>
          <w:noProof w:val="0"/>
          <w:sz w:val="23"/>
          <w:szCs w:val="23"/>
          <w:lang w:val="en-US" w:eastAsia="id-ID"/>
        </w:rPr>
        <w:t>)</w:t>
      </w:r>
      <w:r w:rsidRPr="0030755D">
        <w:rPr>
          <w:noProof w:val="0"/>
          <w:sz w:val="23"/>
          <w:szCs w:val="23"/>
          <w:lang w:val="en-US" w:eastAsia="id-ID"/>
        </w:rPr>
        <w:t xml:space="preserve">. </w:t>
      </w:r>
      <w:proofErr w:type="spellStart"/>
      <w:proofErr w:type="gramStart"/>
      <w:r w:rsidRPr="0030755D">
        <w:rPr>
          <w:i/>
          <w:noProof w:val="0"/>
          <w:sz w:val="23"/>
          <w:szCs w:val="23"/>
          <w:lang w:val="en-US" w:eastAsia="id-ID"/>
        </w:rPr>
        <w:t>Metode</w:t>
      </w:r>
      <w:proofErr w:type="spellEnd"/>
      <w:r w:rsidRPr="0030755D">
        <w:rPr>
          <w:i/>
          <w:noProof w:val="0"/>
          <w:sz w:val="23"/>
          <w:szCs w:val="23"/>
          <w:lang w:val="en-US" w:eastAsia="id-ID"/>
        </w:rPr>
        <w:t xml:space="preserve"> </w:t>
      </w:r>
      <w:proofErr w:type="spellStart"/>
      <w:r w:rsidRPr="0030755D">
        <w:rPr>
          <w:i/>
          <w:noProof w:val="0"/>
          <w:sz w:val="23"/>
          <w:szCs w:val="23"/>
          <w:lang w:val="en-US" w:eastAsia="id-ID"/>
        </w:rPr>
        <w:t>Penelitian</w:t>
      </w:r>
      <w:proofErr w:type="spellEnd"/>
      <w:r w:rsidRPr="0030755D">
        <w:rPr>
          <w:i/>
          <w:noProof w:val="0"/>
          <w:sz w:val="23"/>
          <w:szCs w:val="23"/>
          <w:lang w:val="en-US" w:eastAsia="id-ID"/>
        </w:rPr>
        <w:t xml:space="preserve"> </w:t>
      </w:r>
      <w:proofErr w:type="spellStart"/>
      <w:r w:rsidRPr="0030755D">
        <w:rPr>
          <w:i/>
          <w:noProof w:val="0"/>
          <w:sz w:val="23"/>
          <w:szCs w:val="23"/>
          <w:lang w:val="en-US" w:eastAsia="id-ID"/>
        </w:rPr>
        <w:t>Sosial</w:t>
      </w:r>
      <w:proofErr w:type="spellEnd"/>
      <w:r w:rsidRPr="0030755D">
        <w:rPr>
          <w:noProof w:val="0"/>
          <w:sz w:val="23"/>
          <w:szCs w:val="23"/>
          <w:lang w:val="en-US" w:eastAsia="id-ID"/>
        </w:rPr>
        <w:t>.</w:t>
      </w:r>
      <w:proofErr w:type="gramEnd"/>
      <w:r w:rsidRPr="0030755D">
        <w:rPr>
          <w:noProof w:val="0"/>
          <w:sz w:val="23"/>
          <w:szCs w:val="23"/>
          <w:lang w:val="en-US" w:eastAsia="id-ID"/>
        </w:rPr>
        <w:t xml:space="preserve"> Jakarta: </w:t>
      </w:r>
      <w:proofErr w:type="spellStart"/>
      <w:r w:rsidRPr="0030755D">
        <w:rPr>
          <w:noProof w:val="0"/>
          <w:sz w:val="23"/>
          <w:szCs w:val="23"/>
          <w:lang w:val="en-US" w:eastAsia="id-ID"/>
        </w:rPr>
        <w:t>Rajawali</w:t>
      </w:r>
      <w:proofErr w:type="spellEnd"/>
      <w:r w:rsidRPr="0030755D">
        <w:rPr>
          <w:noProof w:val="0"/>
          <w:sz w:val="23"/>
          <w:szCs w:val="23"/>
          <w:lang w:val="en-US" w:eastAsia="id-ID"/>
        </w:rPr>
        <w:t xml:space="preserve"> Pers.</w:t>
      </w:r>
    </w:p>
    <w:p w:rsidR="007605B2" w:rsidRDefault="007605B2" w:rsidP="007605B2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197FFA">
        <w:rPr>
          <w:lang w:val="en-US"/>
        </w:rPr>
        <w:t>Marwansyah. (2016). Manajemen Sumber Daya Manusia. Bandung: Alfabeta.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>
        <w:lastRenderedPageBreak/>
        <w:t>Murtisaputra</w:t>
      </w:r>
      <w:r>
        <w:rPr>
          <w:lang w:val="en-US"/>
        </w:rPr>
        <w:t>, E.</w:t>
      </w:r>
      <w:r>
        <w:t xml:space="preserve">, </w:t>
      </w:r>
      <w:r>
        <w:rPr>
          <w:lang w:val="en-US"/>
        </w:rPr>
        <w:t xml:space="preserve">&amp; Ratnasari, </w:t>
      </w:r>
      <w:r>
        <w:t xml:space="preserve">S. L. (2018). Pengaruh lingkungan kerja,insentif,komunikasi dan senioritas terhadap semangatko Murtisaputra, Sri Langgeng Ratnasari kerja karyawan. </w:t>
      </w:r>
      <w:r>
        <w:rPr>
          <w:i/>
          <w:iCs/>
        </w:rPr>
        <w:t>Jurnal Dimensi</w:t>
      </w:r>
      <w:r>
        <w:t xml:space="preserve">, </w:t>
      </w:r>
      <w:r>
        <w:rPr>
          <w:i/>
          <w:iCs/>
        </w:rPr>
        <w:t>7</w:t>
      </w:r>
      <w:r>
        <w:t>(3), 439.</w:t>
      </w:r>
    </w:p>
    <w:p w:rsidR="007605B2" w:rsidRPr="006B3633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A95689">
        <w:rPr>
          <w:lang w:val="en-US"/>
        </w:rPr>
        <w:t>Nitisemito</w:t>
      </w:r>
      <w:r>
        <w:rPr>
          <w:lang w:val="en-US"/>
        </w:rPr>
        <w:t xml:space="preserve">, </w:t>
      </w:r>
      <w:r w:rsidRPr="00A95689">
        <w:rPr>
          <w:lang w:val="en-US"/>
        </w:rPr>
        <w:t>A</w:t>
      </w:r>
      <w:r>
        <w:rPr>
          <w:lang w:val="en-US"/>
        </w:rPr>
        <w:t xml:space="preserve">. </w:t>
      </w:r>
      <w:r w:rsidRPr="00A95689">
        <w:rPr>
          <w:lang w:val="en-US"/>
        </w:rPr>
        <w:t xml:space="preserve">S. </w:t>
      </w:r>
      <w:r>
        <w:rPr>
          <w:lang w:val="en-US"/>
        </w:rPr>
        <w:t xml:space="preserve"> (</w:t>
      </w:r>
      <w:r w:rsidRPr="00A95689">
        <w:rPr>
          <w:lang w:val="en-US"/>
        </w:rPr>
        <w:t>201</w:t>
      </w:r>
      <w:r>
        <w:rPr>
          <w:lang w:val="en-US"/>
        </w:rPr>
        <w:t>6).</w:t>
      </w:r>
      <w:r w:rsidRPr="00A95689">
        <w:rPr>
          <w:lang w:val="en-US"/>
        </w:rPr>
        <w:t xml:space="preserve"> </w:t>
      </w:r>
      <w:r w:rsidRPr="00A95689">
        <w:rPr>
          <w:i/>
          <w:lang w:val="en-US"/>
        </w:rPr>
        <w:t>Manajemen Personalia</w:t>
      </w:r>
      <w:r>
        <w:rPr>
          <w:lang w:val="en-US"/>
        </w:rPr>
        <w:t>. Jakarta:</w:t>
      </w:r>
      <w:r w:rsidRPr="00A95689">
        <w:rPr>
          <w:lang w:val="en-US"/>
        </w:rPr>
        <w:t xml:space="preserve"> Ghalia Indonesia</w:t>
      </w:r>
      <w:r>
        <w:rPr>
          <w:lang w:val="en-US"/>
        </w:rPr>
        <w:t>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>
        <w:rPr>
          <w:lang w:val="en-US"/>
        </w:rPr>
        <w:t xml:space="preserve">Perwira, Iwan. (2020). Pengaruh Kompensasi Terhadap Semangat Kerja Karyawan Cinema XXI di Kota Makassar. </w:t>
      </w:r>
      <w:r w:rsidRPr="00482800">
        <w:rPr>
          <w:i/>
          <w:lang w:val="en-US"/>
        </w:rPr>
        <w:t>Jurnal  Ilmiah Ecosystem</w:t>
      </w:r>
      <w:r>
        <w:rPr>
          <w:lang w:val="en-US"/>
        </w:rPr>
        <w:t xml:space="preserve">, </w:t>
      </w:r>
      <w:r w:rsidRPr="00482800">
        <w:rPr>
          <w:i/>
          <w:lang w:val="en-US"/>
        </w:rPr>
        <w:t>20</w:t>
      </w:r>
      <w:r>
        <w:rPr>
          <w:lang w:val="en-US"/>
        </w:rPr>
        <w:t>(1), 98.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6970F1">
        <w:rPr>
          <w:lang w:val="en-US"/>
        </w:rPr>
        <w:t>Rivai</w:t>
      </w:r>
      <w:r>
        <w:rPr>
          <w:lang w:val="en-US"/>
        </w:rPr>
        <w:t xml:space="preserve">, </w:t>
      </w:r>
      <w:r w:rsidRPr="006970F1">
        <w:rPr>
          <w:lang w:val="en-US"/>
        </w:rPr>
        <w:t xml:space="preserve">Veithzal. </w:t>
      </w:r>
      <w:r>
        <w:rPr>
          <w:lang w:val="en-US"/>
        </w:rPr>
        <w:t>(</w:t>
      </w:r>
      <w:r w:rsidRPr="006970F1">
        <w:rPr>
          <w:lang w:val="en-US"/>
        </w:rPr>
        <w:t>2015</w:t>
      </w:r>
      <w:r>
        <w:rPr>
          <w:lang w:val="en-US"/>
        </w:rPr>
        <w:t>)</w:t>
      </w:r>
      <w:r w:rsidRPr="006970F1">
        <w:rPr>
          <w:lang w:val="en-US"/>
        </w:rPr>
        <w:t xml:space="preserve">. </w:t>
      </w:r>
      <w:r w:rsidRPr="006970F1">
        <w:rPr>
          <w:i/>
          <w:lang w:val="en-US"/>
        </w:rPr>
        <w:t>Manajemen Sumber Daya Manusia Untuk Perusahaan</w:t>
      </w:r>
      <w:r w:rsidRPr="006970F1">
        <w:rPr>
          <w:lang w:val="en-US"/>
        </w:rPr>
        <w:t>. Jakarta: Rajawali Pers.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>
        <w:rPr>
          <w:lang w:val="en-US"/>
        </w:rPr>
        <w:t xml:space="preserve">Sarwoto. (2016). </w:t>
      </w:r>
      <w:r w:rsidRPr="006970F1">
        <w:rPr>
          <w:i/>
          <w:lang w:val="en-US"/>
        </w:rPr>
        <w:t>Dasar-Dasar Organisasi Manajemen</w:t>
      </w:r>
      <w:r>
        <w:rPr>
          <w:lang w:val="en-US"/>
        </w:rPr>
        <w:t>. Jakarta: Ghalia.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ED6E25">
        <w:t>Simamora, H</w:t>
      </w:r>
      <w:r>
        <w:rPr>
          <w:lang w:val="en-US"/>
        </w:rPr>
        <w:t xml:space="preserve">. </w:t>
      </w:r>
      <w:r w:rsidRPr="00ED6E25">
        <w:t xml:space="preserve"> (2015). </w:t>
      </w:r>
      <w:r w:rsidRPr="00ED6E25">
        <w:rPr>
          <w:i/>
        </w:rPr>
        <w:t>Manajemen Sumber Daya Manusia</w:t>
      </w:r>
      <w:r w:rsidRPr="00ED6E25">
        <w:t>. Yogyakarta: STIEY.</w:t>
      </w:r>
    </w:p>
    <w:p w:rsidR="007605B2" w:rsidRPr="006B3633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 w:rsidRPr="00197FFA">
        <w:rPr>
          <w:lang w:val="en-US"/>
        </w:rPr>
        <w:t>Sinambela, L</w:t>
      </w:r>
      <w:r>
        <w:rPr>
          <w:lang w:val="en-US"/>
        </w:rPr>
        <w:t xml:space="preserve">. </w:t>
      </w:r>
      <w:r w:rsidRPr="00197FFA">
        <w:rPr>
          <w:lang w:val="en-US"/>
        </w:rPr>
        <w:t xml:space="preserve">P. </w:t>
      </w:r>
      <w:r>
        <w:rPr>
          <w:lang w:val="en-US"/>
        </w:rPr>
        <w:t>(</w:t>
      </w:r>
      <w:r w:rsidRPr="00197FFA">
        <w:rPr>
          <w:lang w:val="en-US"/>
        </w:rPr>
        <w:t>2017</w:t>
      </w:r>
      <w:r>
        <w:rPr>
          <w:lang w:val="en-US"/>
        </w:rPr>
        <w:t>)</w:t>
      </w:r>
      <w:r w:rsidRPr="00197FFA">
        <w:rPr>
          <w:lang w:val="en-US"/>
        </w:rPr>
        <w:t xml:space="preserve">. </w:t>
      </w:r>
      <w:r w:rsidRPr="00197FFA">
        <w:rPr>
          <w:i/>
          <w:lang w:val="en-US"/>
        </w:rPr>
        <w:t>Manajemen Sumber Daya Manusia</w:t>
      </w:r>
      <w:r w:rsidRPr="00197FFA">
        <w:rPr>
          <w:lang w:val="en-US"/>
        </w:rPr>
        <w:t>. Jakarta: Bumi. Aksara.</w:t>
      </w: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>
        <w:t>Soedarso</w:t>
      </w:r>
      <w:r>
        <w:rPr>
          <w:lang w:val="en-US"/>
        </w:rPr>
        <w:t xml:space="preserve">, </w:t>
      </w:r>
      <w:r>
        <w:t>S</w:t>
      </w:r>
      <w:r>
        <w:rPr>
          <w:lang w:val="en-US"/>
        </w:rPr>
        <w:t>.</w:t>
      </w:r>
      <w:r>
        <w:t xml:space="preserve"> W. </w:t>
      </w:r>
      <w:r>
        <w:rPr>
          <w:lang w:val="en-US"/>
        </w:rPr>
        <w:t>(</w:t>
      </w:r>
      <w:r>
        <w:t>2015</w:t>
      </w:r>
      <w:r>
        <w:rPr>
          <w:lang w:val="en-US"/>
        </w:rPr>
        <w:t>)</w:t>
      </w:r>
      <w:r>
        <w:t xml:space="preserve">. </w:t>
      </w:r>
      <w:r w:rsidRPr="00205D9B">
        <w:rPr>
          <w:i/>
        </w:rPr>
        <w:t>Manajemen Sumberdaya Manusia : teori, prencanaan sttrategi, isu-isu utama dan globalisasi</w:t>
      </w:r>
      <w:r>
        <w:t>. Bandung : Manggu Media</w:t>
      </w:r>
    </w:p>
    <w:p w:rsidR="007605B2" w:rsidRPr="006B3633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r>
        <w:rPr>
          <w:noProof w:val="0"/>
          <w:sz w:val="23"/>
          <w:szCs w:val="23"/>
          <w:lang w:eastAsia="id-ID"/>
        </w:rPr>
        <w:t xml:space="preserve">Sugiyono. </w:t>
      </w:r>
      <w:r>
        <w:rPr>
          <w:noProof w:val="0"/>
          <w:sz w:val="23"/>
          <w:szCs w:val="23"/>
          <w:lang w:val="en-US" w:eastAsia="id-ID"/>
        </w:rPr>
        <w:t>(</w:t>
      </w:r>
      <w:r>
        <w:rPr>
          <w:noProof w:val="0"/>
          <w:sz w:val="23"/>
          <w:szCs w:val="23"/>
          <w:lang w:eastAsia="id-ID"/>
        </w:rPr>
        <w:t>201</w:t>
      </w:r>
      <w:r>
        <w:rPr>
          <w:noProof w:val="0"/>
          <w:sz w:val="23"/>
          <w:szCs w:val="23"/>
          <w:lang w:val="en-US" w:eastAsia="id-ID"/>
        </w:rPr>
        <w:t xml:space="preserve">6). </w:t>
      </w:r>
      <w:r w:rsidRPr="002F1D5B">
        <w:rPr>
          <w:i/>
          <w:noProof w:val="0"/>
          <w:sz w:val="23"/>
          <w:szCs w:val="23"/>
          <w:lang w:eastAsia="id-ID"/>
        </w:rPr>
        <w:t>Metode Penelitian Pendidikan Pendekatan Kuantitatif, Kualitatif, dan R&amp;D</w:t>
      </w:r>
      <w:r w:rsidRPr="002F1D5B">
        <w:rPr>
          <w:noProof w:val="0"/>
          <w:sz w:val="23"/>
          <w:szCs w:val="23"/>
          <w:lang w:eastAsia="id-ID"/>
        </w:rPr>
        <w:t>. Bandung: Alfabeta</w:t>
      </w:r>
      <w:r>
        <w:rPr>
          <w:noProof w:val="0"/>
          <w:sz w:val="23"/>
          <w:szCs w:val="23"/>
          <w:lang w:val="en-US" w:eastAsia="id-ID"/>
        </w:rPr>
        <w:t>.</w:t>
      </w:r>
    </w:p>
    <w:p w:rsidR="007605B2" w:rsidRDefault="007605B2" w:rsidP="007605B2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7605B2" w:rsidRDefault="007605B2" w:rsidP="007605B2">
      <w:pPr>
        <w:spacing w:line="240" w:lineRule="auto"/>
        <w:ind w:left="714" w:hanging="714"/>
        <w:jc w:val="both"/>
        <w:rPr>
          <w:lang w:val="en-US"/>
        </w:rPr>
      </w:pPr>
      <w:r>
        <w:t xml:space="preserve">Sumampouw, S., &amp; Sumayku, S. (2016). Pengaruh Kompensasi Dan Motivasi Terhadap Semangat Kerja Karyawan Pada Pt.Bank Tabungan Negara, Tbk. </w:t>
      </w:r>
      <w:r>
        <w:rPr>
          <w:i/>
          <w:iCs/>
        </w:rPr>
        <w:t>Jurnal Administrasi Bisnis UNSRAT</w:t>
      </w:r>
      <w:r>
        <w:t xml:space="preserve">, </w:t>
      </w:r>
      <w:r>
        <w:rPr>
          <w:i/>
          <w:iCs/>
        </w:rPr>
        <w:t>4</w:t>
      </w:r>
      <w:r>
        <w:t xml:space="preserve">(1), 1–9. </w:t>
      </w:r>
    </w:p>
    <w:p w:rsidR="007605B2" w:rsidRPr="006B3633" w:rsidRDefault="007605B2" w:rsidP="007605B2">
      <w:pPr>
        <w:spacing w:line="240" w:lineRule="auto"/>
        <w:ind w:left="714" w:hanging="714"/>
        <w:jc w:val="both"/>
        <w:rPr>
          <w:lang w:val="en-US"/>
        </w:rPr>
      </w:pPr>
    </w:p>
    <w:p w:rsidR="007605B2" w:rsidRDefault="007605B2" w:rsidP="007605B2">
      <w:pPr>
        <w:spacing w:line="240" w:lineRule="auto"/>
        <w:ind w:left="924" w:hanging="924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Wibowo. (2017). </w:t>
      </w:r>
      <w:r w:rsidRPr="000E792D">
        <w:rPr>
          <w:i/>
          <w:color w:val="000000" w:themeColor="text1"/>
          <w:lang w:val="en-US"/>
        </w:rPr>
        <w:t>Manajemen Kinerja. Edisi Kelima</w:t>
      </w:r>
      <w:r>
        <w:rPr>
          <w:color w:val="000000" w:themeColor="text1"/>
          <w:lang w:val="en-US"/>
        </w:rPr>
        <w:t>, Cetakan 12. Depok: Rajawali Pers.</w:t>
      </w:r>
    </w:p>
    <w:p w:rsidR="007605B2" w:rsidRDefault="007605B2" w:rsidP="007605B2">
      <w:pPr>
        <w:spacing w:line="240" w:lineRule="auto"/>
        <w:ind w:left="924" w:hanging="924"/>
        <w:jc w:val="both"/>
        <w:rPr>
          <w:color w:val="000000" w:themeColor="text1"/>
          <w:lang w:val="en-US"/>
        </w:rPr>
      </w:pPr>
    </w:p>
    <w:p w:rsidR="007605B2" w:rsidRDefault="007605B2" w:rsidP="007605B2">
      <w:pPr>
        <w:spacing w:line="240" w:lineRule="auto"/>
        <w:ind w:left="784" w:hanging="770"/>
        <w:jc w:val="both"/>
        <w:rPr>
          <w:noProof w:val="0"/>
          <w:lang w:val="en-US" w:eastAsia="id-ID"/>
        </w:rPr>
      </w:pPr>
    </w:p>
    <w:p w:rsidR="00397D19" w:rsidRPr="007605B2" w:rsidRDefault="00397D19" w:rsidP="007605B2"/>
    <w:sectPr w:rsidR="00397D19" w:rsidRPr="007605B2" w:rsidSect="009A2FBA">
      <w:footerReference w:type="even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340936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076" w:rsidRDefault="0034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340936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5B2">
      <w:rPr>
        <w:rStyle w:val="PageNumber"/>
      </w:rPr>
      <w:t>2</w:t>
    </w:r>
    <w:r>
      <w:rPr>
        <w:rStyle w:val="PageNumber"/>
      </w:rPr>
      <w:fldChar w:fldCharType="end"/>
    </w:r>
  </w:p>
  <w:p w:rsidR="008D1076" w:rsidRDefault="0034093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0305679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8373BBC"/>
    <w:multiLevelType w:val="multilevel"/>
    <w:tmpl w:val="5D28316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D0267A1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BA"/>
    <w:rsid w:val="001A03BC"/>
    <w:rsid w:val="0028675A"/>
    <w:rsid w:val="002E535B"/>
    <w:rsid w:val="00340936"/>
    <w:rsid w:val="00397D19"/>
    <w:rsid w:val="00422E7D"/>
    <w:rsid w:val="007605B2"/>
    <w:rsid w:val="00887F08"/>
    <w:rsid w:val="009A2FBA"/>
    <w:rsid w:val="00A973EC"/>
    <w:rsid w:val="00C33C7B"/>
    <w:rsid w:val="00D03EDE"/>
    <w:rsid w:val="00D5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BA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noProof w:val="0"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1A03B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03BC"/>
    <w:pPr>
      <w:keepNext/>
      <w:spacing w:before="240" w:after="60" w:line="240" w:lineRule="auto"/>
      <w:ind w:left="72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3BC"/>
    <w:pPr>
      <w:keepNext/>
      <w:spacing w:before="240" w:after="60" w:line="240" w:lineRule="auto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3BC"/>
    <w:pPr>
      <w:spacing w:before="240" w:after="60" w:line="240" w:lineRule="auto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3BC"/>
    <w:pPr>
      <w:spacing w:before="240" w:after="60" w:line="240" w:lineRule="auto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3BC"/>
    <w:pPr>
      <w:spacing w:before="240" w:after="60" w:line="240" w:lineRule="auto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3BC"/>
    <w:pPr>
      <w:spacing w:before="240" w:after="60" w:line="240" w:lineRule="auto"/>
      <w:ind w:left="144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3BC"/>
    <w:pPr>
      <w:spacing w:before="240" w:after="60" w:line="240" w:lineRule="auto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FBA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2FBA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9A2FBA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C33C7B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C33C7B"/>
    <w:rPr>
      <w:rFonts w:ascii="Times New Roman" w:eastAsia="Times New Roman" w:hAnsi="Times New Roman" w:cs="Times New Roman"/>
      <w:noProof/>
      <w:sz w:val="24"/>
      <w:lang w:val="id-ID"/>
    </w:rPr>
  </w:style>
  <w:style w:type="paragraph" w:styleId="NormalWeb">
    <w:name w:val="Normal (Web)"/>
    <w:basedOn w:val="Normal"/>
    <w:uiPriority w:val="99"/>
    <w:unhideWhenUsed/>
    <w:rsid w:val="00D50441"/>
    <w:pPr>
      <w:spacing w:before="100" w:beforeAutospacing="1" w:after="100" w:afterAutospacing="1" w:line="240" w:lineRule="auto"/>
    </w:pPr>
    <w:rPr>
      <w:rFonts w:eastAsia="Times New Roman"/>
      <w:noProof w:val="0"/>
      <w:szCs w:val="24"/>
      <w:lang w:val="en-US"/>
    </w:rPr>
  </w:style>
  <w:style w:type="table" w:styleId="TableGrid">
    <w:name w:val="Table Grid"/>
    <w:basedOn w:val="TableNormal"/>
    <w:uiPriority w:val="59"/>
    <w:rsid w:val="0028675A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3B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1A03BC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A03BC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3BC"/>
    <w:rPr>
      <w:rFonts w:ascii="Times New Roman" w:eastAsia="MS Mincho" w:hAnsi="Times New Roman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3BC"/>
    <w:rPr>
      <w:rFonts w:ascii="Times New Roman" w:eastAsia="MS Mincho" w:hAnsi="Times New Roman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3BC"/>
    <w:rPr>
      <w:rFonts w:ascii="Times New Roman" w:eastAsia="MS Mincho" w:hAnsi="Times New Roman" w:cs="Times New Roman"/>
      <w:b/>
      <w:bCs/>
      <w:noProof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3BC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3BC"/>
    <w:rPr>
      <w:rFonts w:ascii="Arial" w:eastAsia="MS Mincho" w:hAnsi="Arial" w:cs="Arial"/>
      <w:noProof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BC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0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BC"/>
    <w:rPr>
      <w:rFonts w:ascii="Times New Roman" w:hAnsi="Times New Roman" w:cs="Times New Roman"/>
      <w:noProof/>
      <w:sz w:val="24"/>
      <w:lang w:val="id-ID"/>
    </w:rPr>
  </w:style>
  <w:style w:type="paragraph" w:customStyle="1" w:styleId="Default">
    <w:name w:val="Default"/>
    <w:rsid w:val="001A0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1A03BC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lrzxr">
    <w:name w:val="lrzxr"/>
    <w:basedOn w:val="DefaultParagraphFont"/>
    <w:rsid w:val="001A03B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3BC"/>
    <w:rPr>
      <w:rFonts w:ascii="Courier New" w:eastAsia="Times New Roman" w:hAnsi="Courier New" w:cs="Courier New"/>
      <w:sz w:val="20"/>
      <w:szCs w:val="20"/>
      <w:lang w:val="id-ID" w:eastAsia="id-ID"/>
    </w:rPr>
  </w:style>
  <w:style w:type="table" w:customStyle="1" w:styleId="LightShading1">
    <w:name w:val="Light Shading1"/>
    <w:basedOn w:val="TableNormal"/>
    <w:uiPriority w:val="60"/>
    <w:rsid w:val="001A03BC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1A03BC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3BC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noProof w:val="0"/>
      <w:color w:val="4F81BD" w:themeColor="accent1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1A03BC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03BC"/>
    <w:pPr>
      <w:spacing w:after="100" w:line="276" w:lineRule="auto"/>
      <w:jc w:val="both"/>
    </w:pPr>
    <w:rPr>
      <w:rFonts w:eastAsiaTheme="minorEastAsia"/>
      <w:noProof w:val="0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03BC"/>
    <w:pPr>
      <w:spacing w:after="100" w:line="276" w:lineRule="auto"/>
      <w:ind w:left="1014" w:firstLine="426"/>
      <w:jc w:val="both"/>
    </w:pPr>
    <w:rPr>
      <w:rFonts w:eastAsiaTheme="minorEastAsia"/>
      <w:noProof w:val="0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A03BC"/>
    <w:pPr>
      <w:spacing w:line="240" w:lineRule="auto"/>
      <w:outlineLvl w:val="9"/>
    </w:pPr>
    <w:rPr>
      <w:rFonts w:cstheme="majorBidi"/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03BC"/>
    <w:pPr>
      <w:spacing w:after="100" w:line="276" w:lineRule="auto"/>
      <w:jc w:val="both"/>
    </w:pPr>
    <w:rPr>
      <w:rFonts w:eastAsiaTheme="minorEastAsia"/>
      <w:b/>
      <w:noProof w:val="0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A03B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1A03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3BC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1A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6">
    <w:name w:val="xl66"/>
    <w:basedOn w:val="Normal"/>
    <w:rsid w:val="001A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1A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1A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69">
    <w:name w:val="xl69"/>
    <w:basedOn w:val="Normal"/>
    <w:rsid w:val="001A0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0">
    <w:name w:val="xl70"/>
    <w:basedOn w:val="Normal"/>
    <w:rsid w:val="001A03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1">
    <w:name w:val="xl71"/>
    <w:basedOn w:val="Normal"/>
    <w:rsid w:val="001A0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table" w:customStyle="1" w:styleId="TableGrid1">
    <w:name w:val="Table Grid1"/>
    <w:basedOn w:val="TableNormal"/>
    <w:uiPriority w:val="59"/>
    <w:rsid w:val="001A03BC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03BC"/>
    <w:rPr>
      <w:rFonts w:cs="Times New Roman"/>
      <w:b/>
      <w:bCs/>
    </w:rPr>
  </w:style>
  <w:style w:type="paragraph" w:customStyle="1" w:styleId="Isi">
    <w:name w:val="Isi"/>
    <w:basedOn w:val="Normal"/>
    <w:rsid w:val="001A03BC"/>
    <w:pPr>
      <w:suppressAutoHyphens/>
      <w:autoSpaceDN w:val="0"/>
      <w:ind w:left="720" w:firstLine="720"/>
      <w:jc w:val="both"/>
      <w:textAlignment w:val="baseline"/>
    </w:pPr>
    <w:rPr>
      <w:rFonts w:eastAsia="Times New Roman"/>
      <w:noProof w:val="0"/>
      <w:szCs w:val="24"/>
      <w:lang w:val="en-US"/>
    </w:rPr>
  </w:style>
  <w:style w:type="numbering" w:customStyle="1" w:styleId="Style3">
    <w:name w:val="Style3"/>
    <w:rsid w:val="001A03BC"/>
    <w:pPr>
      <w:numPr>
        <w:numId w:val="2"/>
      </w:numPr>
    </w:pPr>
  </w:style>
  <w:style w:type="numbering" w:customStyle="1" w:styleId="WWNum2">
    <w:name w:val="WWNum2"/>
    <w:rsid w:val="001A03BC"/>
    <w:pPr>
      <w:numPr>
        <w:numId w:val="3"/>
      </w:numPr>
    </w:pPr>
  </w:style>
  <w:style w:type="numbering" w:customStyle="1" w:styleId="Style1">
    <w:name w:val="Style1"/>
    <w:rsid w:val="001A03BC"/>
    <w:pPr>
      <w:numPr>
        <w:numId w:val="1"/>
      </w:numPr>
    </w:pPr>
  </w:style>
  <w:style w:type="paragraph" w:customStyle="1" w:styleId="xl63">
    <w:name w:val="xl63"/>
    <w:basedOn w:val="Normal"/>
    <w:rsid w:val="001A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4">
    <w:name w:val="xl64"/>
    <w:basedOn w:val="Normal"/>
    <w:rsid w:val="001A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numbering" w:styleId="111111">
    <w:name w:val="Outline List 2"/>
    <w:basedOn w:val="NoList"/>
    <w:rsid w:val="001A03BC"/>
    <w:pPr>
      <w:numPr>
        <w:numId w:val="4"/>
      </w:numPr>
    </w:pPr>
  </w:style>
  <w:style w:type="numbering" w:styleId="1ai">
    <w:name w:val="Outline List 1"/>
    <w:basedOn w:val="NoList"/>
    <w:rsid w:val="001A03BC"/>
    <w:pPr>
      <w:numPr>
        <w:numId w:val="5"/>
      </w:numPr>
    </w:pPr>
  </w:style>
  <w:style w:type="numbering" w:styleId="ArticleSection">
    <w:name w:val="Outline List 3"/>
    <w:basedOn w:val="NoList"/>
    <w:rsid w:val="001A03BC"/>
    <w:pPr>
      <w:numPr>
        <w:numId w:val="6"/>
      </w:numPr>
    </w:pPr>
  </w:style>
  <w:style w:type="paragraph" w:styleId="BlockText">
    <w:name w:val="Block Text"/>
    <w:basedOn w:val="Normal"/>
    <w:uiPriority w:val="99"/>
    <w:semiHidden/>
    <w:unhideWhenUsed/>
    <w:qFormat/>
    <w:rsid w:val="001A03BC"/>
    <w:pPr>
      <w:spacing w:after="120" w:line="240" w:lineRule="auto"/>
      <w:ind w:left="1440" w:right="1440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3BC"/>
    <w:pPr>
      <w:spacing w:after="120" w:line="240" w:lineRule="auto"/>
    </w:pPr>
    <w:rPr>
      <w:rFonts w:eastAsia="MS Minch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03BC"/>
    <w:pPr>
      <w:spacing w:after="120"/>
    </w:pPr>
    <w:rPr>
      <w:rFonts w:eastAsia="MS Mincho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03BC"/>
    <w:pPr>
      <w:spacing w:after="120" w:line="240" w:lineRule="auto"/>
    </w:pPr>
    <w:rPr>
      <w:rFonts w:eastAsia="MS Mincho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03BC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03B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03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03BC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03B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03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03BC"/>
    <w:pPr>
      <w:spacing w:after="120"/>
      <w:ind w:left="360"/>
    </w:pPr>
    <w:rPr>
      <w:rFonts w:eastAsia="MS Mincho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03BC"/>
    <w:pPr>
      <w:spacing w:after="120" w:line="240" w:lineRule="auto"/>
      <w:ind w:left="360"/>
    </w:pPr>
    <w:rPr>
      <w:rFonts w:eastAsia="MS Mincho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03BC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1A03BC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3BC"/>
    <w:pPr>
      <w:spacing w:line="240" w:lineRule="auto"/>
    </w:pPr>
    <w:rPr>
      <w:rFonts w:eastAsia="MS Mincho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03BC"/>
    <w:pPr>
      <w:spacing w:line="240" w:lineRule="auto"/>
    </w:pPr>
    <w:rPr>
      <w:rFonts w:eastAsia="MS Mincho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styleId="Emphasis">
    <w:name w:val="Emphasis"/>
    <w:basedOn w:val="DefaultParagraphFont"/>
    <w:uiPriority w:val="20"/>
    <w:qFormat/>
    <w:rsid w:val="001A03B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A03B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1A03BC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1A03BC"/>
  </w:style>
  <w:style w:type="paragraph" w:styleId="HTMLAddress">
    <w:name w:val="HTML Address"/>
    <w:basedOn w:val="Normal"/>
    <w:link w:val="HTMLAddressChar"/>
    <w:uiPriority w:val="99"/>
    <w:semiHidden/>
    <w:unhideWhenUsed/>
    <w:rsid w:val="001A03BC"/>
    <w:pPr>
      <w:spacing w:line="240" w:lineRule="auto"/>
    </w:pPr>
    <w:rPr>
      <w:rFonts w:eastAsia="MS Mincho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03BC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styleId="HTMLCite">
    <w:name w:val="HTML Cite"/>
    <w:basedOn w:val="DefaultParagraphFont"/>
    <w:uiPriority w:val="99"/>
    <w:semiHidden/>
    <w:unhideWhenUsed/>
    <w:rsid w:val="001A03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03B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03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03B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03B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1A03B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03BC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1A03BC"/>
  </w:style>
  <w:style w:type="paragraph" w:styleId="List">
    <w:name w:val="List"/>
    <w:basedOn w:val="Normal"/>
    <w:uiPriority w:val="99"/>
    <w:semiHidden/>
    <w:unhideWhenUsed/>
    <w:rsid w:val="001A03BC"/>
    <w:pPr>
      <w:spacing w:line="240" w:lineRule="auto"/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1A03BC"/>
    <w:pPr>
      <w:spacing w:line="240" w:lineRule="auto"/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1A03BC"/>
    <w:pPr>
      <w:spacing w:line="240" w:lineRule="auto"/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1A03BC"/>
    <w:pPr>
      <w:spacing w:line="240" w:lineRule="auto"/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1A03BC"/>
    <w:pPr>
      <w:spacing w:line="240" w:lineRule="auto"/>
      <w:ind w:left="1800" w:hanging="360"/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1A03BC"/>
    <w:pPr>
      <w:numPr>
        <w:numId w:val="7"/>
      </w:numPr>
      <w:spacing w:line="240" w:lineRule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1A03BC"/>
    <w:pPr>
      <w:numPr>
        <w:numId w:val="8"/>
      </w:numPr>
      <w:spacing w:line="240" w:lineRule="auto"/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1A03BC"/>
    <w:pPr>
      <w:numPr>
        <w:numId w:val="9"/>
      </w:numPr>
      <w:spacing w:line="240" w:lineRule="auto"/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1A03BC"/>
    <w:pPr>
      <w:numPr>
        <w:numId w:val="10"/>
      </w:numPr>
      <w:spacing w:line="240" w:lineRule="auto"/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1A03BC"/>
    <w:pPr>
      <w:numPr>
        <w:numId w:val="11"/>
      </w:numPr>
      <w:spacing w:line="240" w:lineRule="auto"/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1A03BC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1A03BC"/>
    <w:pPr>
      <w:spacing w:after="120" w:line="240" w:lineRule="auto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1A03BC"/>
    <w:pPr>
      <w:spacing w:after="120" w:line="240" w:lineRule="auto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1A03BC"/>
    <w:pPr>
      <w:spacing w:after="120" w:line="240" w:lineRule="auto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1A03BC"/>
    <w:pPr>
      <w:spacing w:after="120" w:line="240" w:lineRule="auto"/>
      <w:ind w:left="1800"/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1A03BC"/>
    <w:pPr>
      <w:numPr>
        <w:numId w:val="12"/>
      </w:numPr>
      <w:spacing w:line="240" w:lineRule="auto"/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1A03BC"/>
    <w:pPr>
      <w:numPr>
        <w:numId w:val="13"/>
      </w:numPr>
      <w:spacing w:line="240" w:lineRule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1A03BC"/>
    <w:pPr>
      <w:numPr>
        <w:numId w:val="14"/>
      </w:numPr>
      <w:spacing w:line="240" w:lineRule="auto"/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1A03BC"/>
    <w:pPr>
      <w:numPr>
        <w:numId w:val="15"/>
      </w:numPr>
      <w:spacing w:line="240" w:lineRule="auto"/>
    </w:pPr>
    <w:rPr>
      <w:rFonts w:eastAsia="MS Mincho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1A03BC"/>
    <w:pPr>
      <w:numPr>
        <w:numId w:val="16"/>
      </w:numPr>
      <w:spacing w:line="240" w:lineRule="auto"/>
    </w:pPr>
    <w:rPr>
      <w:rFonts w:eastAsia="MS Mincho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03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="MS Mincho" w:hAnsi="Arial" w:cs="Arial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03BC"/>
    <w:rPr>
      <w:rFonts w:ascii="Arial" w:eastAsia="MS Mincho" w:hAnsi="Arial" w:cs="Arial"/>
      <w:noProof/>
      <w:sz w:val="24"/>
      <w:szCs w:val="24"/>
      <w:shd w:val="pct20" w:color="auto" w:fill="auto"/>
      <w:lang w:val="id-ID" w:eastAsia="ja-JP"/>
    </w:rPr>
  </w:style>
  <w:style w:type="paragraph" w:styleId="NormalIndent">
    <w:name w:val="Normal Indent"/>
    <w:basedOn w:val="Normal"/>
    <w:uiPriority w:val="99"/>
    <w:semiHidden/>
    <w:unhideWhenUsed/>
    <w:rsid w:val="001A03BC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03BC"/>
    <w:pPr>
      <w:spacing w:line="240" w:lineRule="auto"/>
    </w:pPr>
    <w:rPr>
      <w:rFonts w:eastAsia="MS Mincho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03BC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03BC"/>
    <w:rPr>
      <w:rFonts w:ascii="Courier New" w:eastAsia="MS Mincho" w:hAnsi="Courier New" w:cs="Courier New"/>
      <w:noProof/>
      <w:sz w:val="20"/>
      <w:szCs w:val="20"/>
      <w:lang w:val="id-ID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03BC"/>
    <w:pPr>
      <w:spacing w:line="240" w:lineRule="auto"/>
    </w:pPr>
    <w:rPr>
      <w:rFonts w:eastAsia="MS Mincho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03BC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03BC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table" w:styleId="Table3Deffects1">
    <w:name w:val="Table 3D effects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A03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1A03BC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03BC"/>
    <w:rPr>
      <w:rFonts w:ascii="Arial" w:eastAsia="MS Mincho" w:hAnsi="Arial" w:cs="Arial"/>
      <w:b/>
      <w:bCs/>
      <w:noProof/>
      <w:kern w:val="28"/>
      <w:sz w:val="32"/>
      <w:szCs w:val="32"/>
      <w:lang w:val="id-ID" w:eastAsia="ja-JP"/>
    </w:rPr>
  </w:style>
  <w:style w:type="paragraph" w:styleId="Caption">
    <w:name w:val="caption"/>
    <w:basedOn w:val="Normal"/>
    <w:next w:val="Normal"/>
    <w:uiPriority w:val="35"/>
    <w:rsid w:val="001A03BC"/>
    <w:pPr>
      <w:spacing w:line="240" w:lineRule="auto"/>
    </w:pPr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A0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BC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BC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B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03BC"/>
    <w:pPr>
      <w:shd w:val="clear" w:color="auto" w:fill="000080"/>
      <w:spacing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3BC"/>
    <w:rPr>
      <w:rFonts w:ascii="Tahoma" w:eastAsia="MS Mincho" w:hAnsi="Tahoma" w:cs="Tahoma"/>
      <w:noProof/>
      <w:sz w:val="20"/>
      <w:szCs w:val="20"/>
      <w:shd w:val="clear" w:color="auto" w:fill="000080"/>
      <w:lang w:val="id-ID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A03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03BC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03BC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A03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03BC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3BC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03BC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A03BC"/>
    <w:pPr>
      <w:spacing w:line="240" w:lineRule="auto"/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A03BC"/>
    <w:pPr>
      <w:spacing w:line="240" w:lineRule="auto"/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A03BC"/>
    <w:pPr>
      <w:spacing w:line="240" w:lineRule="auto"/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A03BC"/>
    <w:pPr>
      <w:spacing w:line="240" w:lineRule="auto"/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A03BC"/>
    <w:pPr>
      <w:spacing w:line="240" w:lineRule="auto"/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A03BC"/>
    <w:pPr>
      <w:spacing w:line="240" w:lineRule="auto"/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A03BC"/>
    <w:pPr>
      <w:spacing w:line="240" w:lineRule="auto"/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A03BC"/>
    <w:pPr>
      <w:spacing w:line="240" w:lineRule="auto"/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A03BC"/>
    <w:pPr>
      <w:spacing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1A03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03BC"/>
    <w:rPr>
      <w:rFonts w:ascii="Courier New" w:eastAsia="MS Mincho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03BC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A03BC"/>
    <w:pPr>
      <w:spacing w:line="240" w:lineRule="auto"/>
    </w:pPr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A03BC"/>
    <w:pPr>
      <w:spacing w:before="120"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1A03BC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1A03BC"/>
    <w:pPr>
      <w:spacing w:line="240" w:lineRule="auto"/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1A03BC"/>
    <w:pPr>
      <w:spacing w:line="240" w:lineRule="auto"/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1A03BC"/>
    <w:pPr>
      <w:spacing w:line="240" w:lineRule="auto"/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1A03BC"/>
    <w:pPr>
      <w:spacing w:line="240" w:lineRule="auto"/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1A03BC"/>
    <w:pPr>
      <w:spacing w:line="240" w:lineRule="auto"/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sid w:val="001A03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1A03BC"/>
  </w:style>
  <w:style w:type="character" w:customStyle="1" w:styleId="NoSpacingChar">
    <w:name w:val="No Spacing Char"/>
    <w:link w:val="NoSpacing"/>
    <w:uiPriority w:val="1"/>
    <w:locked/>
    <w:rsid w:val="001A03BC"/>
    <w:rPr>
      <w:rFonts w:eastAsia="Times New Roman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2022-04-22T04:42:00Z</dcterms:created>
  <dcterms:modified xsi:type="dcterms:W3CDTF">2022-04-22T04:42:00Z</dcterms:modified>
</cp:coreProperties>
</file>