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6" w:rsidRPr="00450DED" w:rsidRDefault="003C6576" w:rsidP="003C65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Anthony, N,R. Govindarajan, Vijay. (2018)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0DED">
        <w:rPr>
          <w:rFonts w:ascii="Times New Roman" w:hAnsi="Times New Roman" w:cs="Times New Roman"/>
          <w:i/>
          <w:sz w:val="24"/>
          <w:szCs w:val="24"/>
          <w:lang w:val="id-ID"/>
        </w:rPr>
        <w:t>“Management Control System”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Salemba Empat.</w:t>
      </w:r>
    </w:p>
    <w:p w:rsidR="003C6576" w:rsidRPr="00596B79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Carolina, Marpaung, Pratama. (2017). “</w:t>
      </w:r>
      <w:r w:rsidRPr="003666C0">
        <w:rPr>
          <w:rFonts w:ascii="Times New Roman" w:hAnsi="Times New Roman" w:cs="Times New Roman"/>
          <w:sz w:val="24"/>
          <w:szCs w:val="24"/>
          <w:lang w:val="id-ID"/>
        </w:rPr>
        <w:t>Analisis Rasio Keuangan untuk Memprediksi Kondisi Financial Distress (Studi Empiris pada Perusahaan Manufaktur yang Terdaftar  di Bursa Efek Indonesia Periode 2014-2015)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 w:rsidRPr="003666C0">
        <w:rPr>
          <w:rFonts w:ascii="Times New Roman" w:hAnsi="Times New Roman" w:cs="Times New Roman"/>
          <w:i/>
          <w:sz w:val="24"/>
          <w:szCs w:val="24"/>
          <w:lang w:val="id-ID"/>
        </w:rPr>
        <w:t>Jurnal Akuntansi Maranatha</w:t>
      </w:r>
      <w:r>
        <w:rPr>
          <w:rFonts w:ascii="Times New Roman" w:hAnsi="Times New Roman" w:cs="Times New Roman"/>
          <w:sz w:val="24"/>
          <w:szCs w:val="24"/>
          <w:lang w:val="id-ID"/>
        </w:rPr>
        <w:t>. 9,(2),137-145.</w:t>
      </w:r>
      <w:bookmarkStart w:id="0" w:name="_GoBack"/>
      <w:bookmarkEnd w:id="0"/>
    </w:p>
    <w:p w:rsidR="003C6576" w:rsidRPr="00596B79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Cinantya dan Merkusiwati.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E17F0">
        <w:rPr>
          <w:rFonts w:ascii="Times New Roman" w:hAnsi="Times New Roman" w:cs="Times New Roman"/>
          <w:sz w:val="24"/>
          <w:szCs w:val="24"/>
          <w:lang w:val="id-ID"/>
        </w:rPr>
        <w:t>“Pengaruh Corporate Governance, Financial Indicators, dan Ukuran Perusahaan Pada Financial Distress”.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Akuntansi Universitas Udayana. </w:t>
      </w:r>
      <w:r>
        <w:rPr>
          <w:rFonts w:ascii="Times New Roman" w:hAnsi="Times New Roman" w:cs="Times New Roman"/>
          <w:sz w:val="24"/>
          <w:szCs w:val="24"/>
          <w:lang w:val="id-ID"/>
        </w:rPr>
        <w:t>10,(3),897-915.</w:t>
      </w:r>
    </w:p>
    <w:p w:rsidR="003C6576" w:rsidRPr="003E31DA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Djongka</w:t>
      </w:r>
      <w:r>
        <w:rPr>
          <w:rFonts w:ascii="Times New Roman" w:hAnsi="Times New Roman" w:cs="Times New Roman"/>
          <w:sz w:val="24"/>
          <w:szCs w:val="24"/>
          <w:lang w:val="id-ID"/>
        </w:rPr>
        <w:t>ng dan Rita.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51B24">
        <w:rPr>
          <w:rFonts w:ascii="Times New Roman" w:hAnsi="Times New Roman" w:cs="Times New Roman"/>
          <w:sz w:val="24"/>
          <w:szCs w:val="24"/>
          <w:lang w:val="id-ID"/>
        </w:rPr>
        <w:t>“Manfaat Laba dan Arus Kas untuk Memprediksi Kondisi Financial Distress”.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Research  Methods and Organizational Studies. </w:t>
      </w:r>
      <w:r>
        <w:rPr>
          <w:rFonts w:ascii="Times New Roman" w:hAnsi="Times New Roman" w:cs="Times New Roman"/>
          <w:sz w:val="24"/>
          <w:szCs w:val="24"/>
          <w:lang w:val="id-ID"/>
        </w:rPr>
        <w:t>1,(9),247-255.</w:t>
      </w:r>
    </w:p>
    <w:p w:rsidR="003C6576" w:rsidRPr="008D79DC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Hapsari.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3D71">
        <w:rPr>
          <w:rFonts w:ascii="Times New Roman" w:hAnsi="Times New Roman" w:cs="Times New Roman"/>
          <w:sz w:val="24"/>
          <w:szCs w:val="24"/>
          <w:lang w:val="id-ID"/>
        </w:rPr>
        <w:t>“Kekuatan Rasio Keuangan Dalam Memprediksi Kondisi Financial Distress Perusahaan Manufaktur di BEI”.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Dinamika Manajemen</w:t>
      </w:r>
      <w:r>
        <w:rPr>
          <w:rFonts w:ascii="Times New Roman" w:hAnsi="Times New Roman" w:cs="Times New Roman"/>
          <w:sz w:val="24"/>
          <w:szCs w:val="24"/>
          <w:lang w:val="id-ID"/>
        </w:rPr>
        <w:t>. 3,(2),101-109.</w:t>
      </w:r>
    </w:p>
    <w:p w:rsidR="003C6576" w:rsidRPr="00651B24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Hariyanto.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D2556">
        <w:rPr>
          <w:rFonts w:ascii="Times New Roman" w:hAnsi="Times New Roman" w:cs="Times New Roman"/>
          <w:sz w:val="24"/>
          <w:szCs w:val="24"/>
          <w:lang w:val="id-ID"/>
        </w:rPr>
        <w:t>“Pengaruh Laba dan Arus Kas Terhadap Kondisi Financial Distress”.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AKTIVA Jurnal Akuntansi dan Investasi</w:t>
      </w:r>
      <w:r>
        <w:rPr>
          <w:rFonts w:ascii="Times New Roman" w:hAnsi="Times New Roman" w:cs="Times New Roman"/>
          <w:sz w:val="24"/>
          <w:szCs w:val="24"/>
          <w:lang w:val="id-ID"/>
        </w:rPr>
        <w:t>. 3,(1),44-60.</w:t>
      </w:r>
    </w:p>
    <w:p w:rsidR="003C6576" w:rsidRPr="00CF4B18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Helena dan Saifi. (2018). “</w:t>
      </w:r>
      <w:r w:rsidRPr="00293C38">
        <w:rPr>
          <w:rFonts w:ascii="Times New Roman" w:hAnsi="Times New Roman" w:cs="Times New Roman"/>
          <w:sz w:val="24"/>
          <w:szCs w:val="24"/>
          <w:lang w:val="id-ID"/>
        </w:rPr>
        <w:t>Pengaruh Corporate Governance Terhadap Financial Distress  (Studi Pada Perusahaan Transportasi Yang Terdaftar di Bursa Efek Indonesia Periode 2013-2016)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 w:rsidRPr="00293C38">
        <w:rPr>
          <w:rFonts w:ascii="Times New Roman" w:hAnsi="Times New Roman" w:cs="Times New Roman"/>
          <w:i/>
          <w:sz w:val="24"/>
          <w:szCs w:val="24"/>
          <w:lang w:val="id-ID"/>
        </w:rPr>
        <w:t>Jurnal Administrasi Bisnis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60,(2),143-152.</w:t>
      </w:r>
    </w:p>
    <w:p w:rsidR="003C6576" w:rsidRPr="00293C38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Hidayat dan Meiranto. (2014)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E31DA">
        <w:rPr>
          <w:rFonts w:ascii="Times New Roman" w:hAnsi="Times New Roman" w:cs="Times New Roman"/>
          <w:sz w:val="24"/>
          <w:szCs w:val="24"/>
          <w:lang w:val="id-ID"/>
        </w:rPr>
        <w:t>“Prediksi Financial Distress Perusahaan Manufaktur di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Journal of Accounting.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3,(3),1-11.</w:t>
      </w:r>
    </w:p>
    <w:p w:rsidR="003C6576" w:rsidRPr="008E537B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Indrayani dan Herawaty.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E537B">
        <w:rPr>
          <w:rFonts w:ascii="Times New Roman" w:hAnsi="Times New Roman" w:cs="Times New Roman"/>
          <w:sz w:val="24"/>
          <w:szCs w:val="24"/>
          <w:lang w:val="id-ID"/>
        </w:rPr>
        <w:t>“Analisis Fundamental Terhadap Financial Distress”.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2161-2166.</w:t>
      </w:r>
    </w:p>
    <w:p w:rsidR="003C6576" w:rsidRPr="008E537B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Julius.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2017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26D88">
        <w:rPr>
          <w:rFonts w:ascii="Times New Roman" w:hAnsi="Times New Roman" w:cs="Times New Roman"/>
          <w:sz w:val="24"/>
          <w:szCs w:val="24"/>
          <w:lang w:val="id-ID"/>
        </w:rPr>
        <w:t>“Pengaruh Financial Leverage, Firm Growth, Laba dan Arus Kas Terhadap Financial Distress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(Studi Empiris Pada Perusahaan Manufaktur yang Terdaftar di Bursa Efek Indonesia Tahun 2010-2014</w:t>
      </w:r>
      <w:r w:rsidRPr="00326D88">
        <w:rPr>
          <w:rFonts w:ascii="Times New Roman" w:hAnsi="Times New Roman" w:cs="Times New Roman"/>
          <w:sz w:val="24"/>
          <w:szCs w:val="24"/>
          <w:lang w:val="id-ID"/>
        </w:rPr>
        <w:t>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JOM Fekon</w:t>
      </w:r>
      <w:r>
        <w:rPr>
          <w:rFonts w:ascii="Times New Roman" w:hAnsi="Times New Roman" w:cs="Times New Roman"/>
          <w:sz w:val="24"/>
          <w:szCs w:val="24"/>
          <w:lang w:val="id-ID"/>
        </w:rPr>
        <w:t>. 4,(1),1164-1175.</w:t>
      </w:r>
    </w:p>
    <w:p w:rsidR="003C6576" w:rsidRPr="00326D88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Kasmir.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(2018)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Analisis Laporan Keuangan.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Solo: Rajawali.</w:t>
      </w:r>
    </w:p>
    <w:p w:rsidR="003C6576" w:rsidRPr="00C47E05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Liana dan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Sutrisno</w:t>
      </w:r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26D88">
        <w:rPr>
          <w:rFonts w:ascii="Times New Roman" w:hAnsi="Times New Roman" w:cs="Times New Roman"/>
          <w:sz w:val="24"/>
          <w:szCs w:val="24"/>
          <w:lang w:val="id-ID"/>
        </w:rPr>
        <w:t>“Analisis Rasio Keuangan untuk Memprediksi Kondisi Financial Distres Perusahaan Manufaktur”.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Studi Manajemen dan Bisnis. </w:t>
      </w:r>
      <w:r>
        <w:rPr>
          <w:rFonts w:ascii="Times New Roman" w:hAnsi="Times New Roman" w:cs="Times New Roman"/>
          <w:sz w:val="24"/>
          <w:szCs w:val="24"/>
          <w:lang w:val="id-ID"/>
        </w:rPr>
        <w:t>1,(2),52-62.</w:t>
      </w: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Muqodim.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0DED">
        <w:rPr>
          <w:rFonts w:ascii="Times New Roman" w:hAnsi="Times New Roman" w:cs="Times New Roman"/>
          <w:i/>
          <w:sz w:val="24"/>
          <w:szCs w:val="24"/>
          <w:lang w:val="id-ID"/>
        </w:rPr>
        <w:t>Teori Akuntansi, edisi 1. Ekonisia. Yogyakarta : Ekonisia.</w:t>
      </w:r>
    </w:p>
    <w:p w:rsidR="003C6576" w:rsidRPr="00450DED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Noviandri. 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72CF0">
        <w:rPr>
          <w:rFonts w:ascii="Times New Roman" w:hAnsi="Times New Roman" w:cs="Times New Roman"/>
          <w:sz w:val="24"/>
          <w:szCs w:val="24"/>
          <w:lang w:val="id-ID"/>
        </w:rPr>
        <w:t>“Peranan Analisis Rasio Keuangan dalam Memprediksi Kondisi Financial Distress Perusahaan Sektor Perdagangan”.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Ilmu Manajemen. </w:t>
      </w:r>
      <w:r>
        <w:rPr>
          <w:rFonts w:ascii="Times New Roman" w:hAnsi="Times New Roman" w:cs="Times New Roman"/>
          <w:sz w:val="24"/>
          <w:szCs w:val="24"/>
          <w:lang w:val="id-ID"/>
        </w:rPr>
        <w:t>2,(4),1655-1665.</w:t>
      </w:r>
    </w:p>
    <w:p w:rsidR="003C6576" w:rsidRPr="00272CF0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Permana, Ahmar, Djaddang. (2017). “</w:t>
      </w:r>
      <w:r w:rsidRPr="00EE2799">
        <w:rPr>
          <w:rFonts w:ascii="Times New Roman" w:hAnsi="Times New Roman" w:cs="Times New Roman"/>
          <w:sz w:val="24"/>
          <w:szCs w:val="24"/>
          <w:lang w:val="id-ID"/>
        </w:rPr>
        <w:t>Prediksi Financial Distress pada Perusahaan Manufaktur  di Bursa Efek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Bisnis dan Manajemen. </w:t>
      </w:r>
      <w:r>
        <w:rPr>
          <w:rFonts w:ascii="Times New Roman" w:hAnsi="Times New Roman" w:cs="Times New Roman"/>
          <w:sz w:val="24"/>
          <w:szCs w:val="24"/>
          <w:lang w:val="id-ID"/>
        </w:rPr>
        <w:t>7,(2),149-166.</w:t>
      </w: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Putra, Purnamawati, Sujana. (2017). “</w:t>
      </w:r>
      <w:r w:rsidRPr="00EA6124">
        <w:rPr>
          <w:rFonts w:ascii="Times New Roman" w:hAnsi="Times New Roman" w:cs="Times New Roman"/>
          <w:sz w:val="24"/>
          <w:szCs w:val="24"/>
          <w:lang w:val="id-ID"/>
        </w:rPr>
        <w:t>Analisis Rasio Keuangan Untuk Memprediksi Kondisi Financial Distress  Perusahaan Manufaktur Yang Terdaftar Di Bursa Efek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Journal S1 Ak. </w:t>
      </w:r>
      <w:r>
        <w:rPr>
          <w:rFonts w:ascii="Times New Roman" w:hAnsi="Times New Roman" w:cs="Times New Roman"/>
          <w:sz w:val="24"/>
          <w:szCs w:val="24"/>
          <w:lang w:val="id-ID"/>
        </w:rPr>
        <w:t>8,(2),1-10.</w:t>
      </w:r>
    </w:p>
    <w:p w:rsidR="003C6576" w:rsidRPr="00EA6124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Santoso, Fala, Khoirin. (2017). “Pengaruh Laba, Arus Kas dan Corporate Governance Terhadap Financial Distress (Studi Pada Perusahaan Manufaktur yang Terdaftar di Bursa Efek Indonesia Periode 2011-2015).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Al-Buhuts.</w:t>
      </w:r>
      <w:r>
        <w:rPr>
          <w:rFonts w:ascii="Times New Roman" w:hAnsi="Times New Roman" w:cs="Times New Roman"/>
          <w:sz w:val="24"/>
          <w:szCs w:val="24"/>
          <w:lang w:val="id-ID"/>
        </w:rPr>
        <w:t>13,(1),01-22.</w:t>
      </w:r>
    </w:p>
    <w:p w:rsidR="003C6576" w:rsidRPr="000D255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Sugiyono.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Alfabeta.</w:t>
      </w:r>
    </w:p>
    <w:p w:rsidR="003C6576" w:rsidRPr="00A1215C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Sulistyanto</w:t>
      </w:r>
      <w:r>
        <w:rPr>
          <w:rFonts w:ascii="Times New Roman" w:hAnsi="Times New Roman" w:cs="Times New Roman"/>
          <w:sz w:val="24"/>
          <w:szCs w:val="24"/>
          <w:lang w:val="id-ID"/>
        </w:rPr>
        <w:t>.2013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Laba.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Grasindo.</w:t>
      </w:r>
    </w:p>
    <w:p w:rsidR="003C6576" w:rsidRPr="00AE4687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sz w:val="24"/>
          <w:szCs w:val="24"/>
          <w:lang w:val="id-ID"/>
        </w:rPr>
        <w:t>Taswan.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Akuntansi Perbankan</w:t>
      </w:r>
      <w:r w:rsidRPr="00450DE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III. Semarang: UPP STIM YKPN</w:t>
      </w:r>
    </w:p>
    <w:p w:rsidR="003C6576" w:rsidRPr="001E17F0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Waninda dan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Arza</w:t>
      </w:r>
      <w:r>
        <w:rPr>
          <w:rFonts w:ascii="Times New Roman" w:hAnsi="Times New Roman" w:cs="Times New Roman"/>
          <w:sz w:val="24"/>
          <w:szCs w:val="24"/>
          <w:lang w:val="id-ID"/>
        </w:rPr>
        <w:t>, F. I.(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2E6A0A">
        <w:rPr>
          <w:rFonts w:ascii="Times New Roman" w:hAnsi="Times New Roman" w:cs="Times New Roman"/>
          <w:sz w:val="24"/>
          <w:szCs w:val="24"/>
          <w:lang w:val="id-ID"/>
        </w:rPr>
        <w:t>Relevansi Informasi Laporan Keuangan Accrual Basis: Kemampuan Rasio Keuangan dalam Memprediksi Status Financial Distress Pemerintah Daerah Kabupaten dan Kota Se-Indonesia Periode 2015-2017”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E6A0A">
        <w:rPr>
          <w:rFonts w:ascii="Times New Roman" w:hAnsi="Times New Roman" w:cs="Times New Roman"/>
          <w:i/>
          <w:sz w:val="24"/>
          <w:szCs w:val="24"/>
          <w:lang w:val="id-ID"/>
        </w:rPr>
        <w:t>Jurnal Eksplorasi Akuntansi</w:t>
      </w:r>
      <w:r w:rsidRPr="00450DE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1,(2), Seri C, 795-813.</w:t>
      </w:r>
    </w:p>
    <w:p w:rsidR="003C6576" w:rsidRPr="00AD4ACE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C6576" w:rsidRDefault="003C6576" w:rsidP="003C65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Widhiari dan 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Merkusiwati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0DE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E2799">
        <w:rPr>
          <w:rFonts w:ascii="Times New Roman" w:hAnsi="Times New Roman" w:cs="Times New Roman"/>
          <w:sz w:val="24"/>
          <w:szCs w:val="24"/>
          <w:lang w:val="id-ID"/>
        </w:rPr>
        <w:t>“Pengaruh Rasio Likuiditas, Leverage, Operating Capacity, dan Sales Growth Terhadap Financial Distress”.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Akuntansi Universitas Udayana. </w:t>
      </w:r>
      <w:r>
        <w:rPr>
          <w:rFonts w:ascii="Times New Roman" w:hAnsi="Times New Roman" w:cs="Times New Roman"/>
          <w:sz w:val="24"/>
          <w:szCs w:val="24"/>
          <w:lang w:val="id-ID"/>
        </w:rPr>
        <w:t>11,(2),456-469.</w:t>
      </w:r>
    </w:p>
    <w:p w:rsidR="00672767" w:rsidRDefault="00672767"/>
    <w:sectPr w:rsidR="00672767" w:rsidSect="003C657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576"/>
    <w:rsid w:val="00366378"/>
    <w:rsid w:val="00371451"/>
    <w:rsid w:val="003C6576"/>
    <w:rsid w:val="005D77EA"/>
    <w:rsid w:val="00672767"/>
    <w:rsid w:val="006D51EB"/>
    <w:rsid w:val="008768C5"/>
    <w:rsid w:val="00A34360"/>
    <w:rsid w:val="00B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6"/>
    <w:pPr>
      <w:spacing w:after="0"/>
      <w:jc w:val="both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7EA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7E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NoSpacing">
    <w:name w:val="No Spacing"/>
    <w:uiPriority w:val="1"/>
    <w:qFormat/>
    <w:rsid w:val="005D77EA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2020-09-01T05:49:00Z</dcterms:created>
  <dcterms:modified xsi:type="dcterms:W3CDTF">2020-09-01T05:50:00Z</dcterms:modified>
</cp:coreProperties>
</file>