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8" w:rsidRPr="00E42493" w:rsidRDefault="00F23DC8" w:rsidP="00F23DC8">
      <w:pPr>
        <w:pStyle w:val="ListParagraph"/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6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Antonio, Muhammad Syafi’I, 2011. </w:t>
      </w:r>
      <w:r w:rsidRPr="003242AF">
        <w:rPr>
          <w:rFonts w:ascii="Times New Roman" w:hAnsi="Times New Roman" w:cs="Times New Roman"/>
          <w:i/>
          <w:sz w:val="24"/>
          <w:szCs w:val="24"/>
        </w:rPr>
        <w:t>Bank Syari’ah dari Teori ke Praktik.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 Gema Insani Pers</w:t>
      </w:r>
      <w:r w:rsidRPr="003242AF">
        <w:rPr>
          <w:rFonts w:ascii="Times New Roman" w:hAnsi="Times New Roman" w:cs="Times New Roman"/>
          <w:i/>
          <w:sz w:val="24"/>
          <w:szCs w:val="24"/>
        </w:rPr>
        <w:t>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3242AF">
        <w:rPr>
          <w:rFonts w:ascii="Times New Roman" w:hAnsi="Times New Roman" w:cs="Times New Roman"/>
          <w:i/>
          <w:sz w:val="24"/>
          <w:szCs w:val="24"/>
        </w:rPr>
        <w:t>Prosedur Penelitian:Suatu Pendekatan Praktik (Edisi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2AF">
        <w:rPr>
          <w:rFonts w:ascii="Times New Roman" w:hAnsi="Times New Roman" w:cs="Times New Roman"/>
          <w:i/>
          <w:sz w:val="24"/>
          <w:szCs w:val="24"/>
        </w:rPr>
        <w:t>Revisi 2010).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Indonesia. 2005-2014.</w:t>
      </w:r>
      <w:r w:rsidRPr="003242AF">
        <w:rPr>
          <w:rFonts w:ascii="Times New Roman" w:hAnsi="Times New Roman" w:cs="Times New Roman"/>
          <w:i/>
          <w:sz w:val="24"/>
          <w:szCs w:val="24"/>
        </w:rPr>
        <w:t xml:space="preserve"> Outlook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242AF">
        <w:rPr>
          <w:rFonts w:ascii="Times New Roman" w:hAnsi="Times New Roman" w:cs="Times New Roman"/>
          <w:i/>
          <w:sz w:val="24"/>
          <w:szCs w:val="24"/>
        </w:rPr>
        <w:t xml:space="preserve"> Perbankan Indonesia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Dody Ariefiant,</w:t>
      </w:r>
      <w:r w:rsidRPr="00914026">
        <w:rPr>
          <w:rFonts w:ascii="Times New Roman" w:hAnsi="Times New Roman" w:cs="Times New Roman"/>
          <w:i/>
          <w:sz w:val="24"/>
          <w:szCs w:val="24"/>
        </w:rPr>
        <w:t xml:space="preserve"> Ekonometrika esensi dan aplikasi dengan menggunakan Eviews</w:t>
      </w:r>
      <w:r>
        <w:rPr>
          <w:rFonts w:ascii="Times New Roman" w:hAnsi="Times New Roman" w:cs="Times New Roman"/>
          <w:sz w:val="24"/>
          <w:szCs w:val="24"/>
        </w:rPr>
        <w:t>, Bandung: Erlangga, 2012.</w:t>
      </w:r>
    </w:p>
    <w:p w:rsidR="00F23DC8" w:rsidRPr="00C23266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Ghozali. 2016. “</w:t>
      </w:r>
      <w:r w:rsidRPr="00D62B94">
        <w:rPr>
          <w:rFonts w:ascii="Times New Roman" w:hAnsi="Times New Roman" w:cs="Times New Roman"/>
          <w:i/>
          <w:sz w:val="24"/>
          <w:szCs w:val="24"/>
        </w:rPr>
        <w:t>Aplikasi Analisis Multivariete Dengan Program IBM SPSS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B94">
        <w:rPr>
          <w:rFonts w:ascii="Times New Roman" w:hAnsi="Times New Roman" w:cs="Times New Roman"/>
          <w:sz w:val="24"/>
          <w:szCs w:val="24"/>
        </w:rPr>
        <w:t>Semarang</w:t>
      </w:r>
      <w:r>
        <w:rPr>
          <w:rFonts w:ascii="Times New Roman" w:hAnsi="Times New Roman" w:cs="Times New Roman"/>
          <w:sz w:val="24"/>
          <w:szCs w:val="24"/>
        </w:rPr>
        <w:t>: Badan Penerbit Universitas Diponegoro.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Haifa, Dedi Wibowo, 2017. “</w:t>
      </w:r>
      <w:r w:rsidRPr="004739CF">
        <w:rPr>
          <w:rFonts w:ascii="Times New Roman" w:hAnsi="Times New Roman" w:cs="Times New Roman"/>
          <w:sz w:val="24"/>
          <w:szCs w:val="24"/>
        </w:rPr>
        <w:t>Pengaruh Faktor Internal Bank dan Makro Ekonomi Terhadap Non Performing Financing Perbankan Syariah di Indonesia Periode 2010:01-2014:04”</w:t>
      </w:r>
      <w:r w:rsidRPr="004739CF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sz w:val="24"/>
          <w:szCs w:val="24"/>
        </w:rPr>
        <w:t>Nisbah.</w:t>
      </w:r>
      <w:r>
        <w:rPr>
          <w:rFonts w:ascii="Times New Roman" w:hAnsi="Times New Roman" w:cs="Times New Roman"/>
          <w:sz w:val="24"/>
          <w:szCs w:val="24"/>
        </w:rPr>
        <w:t xml:space="preserve"> Volume 1, Nomor 2, 2017, Halaman 74 -85 p-ISSN: 2442-4455.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Iska, Syukri. 2012. </w:t>
      </w:r>
      <w:r w:rsidRPr="003242AF">
        <w:rPr>
          <w:rFonts w:ascii="Times New Roman" w:hAnsi="Times New Roman" w:cs="Times New Roman"/>
          <w:i/>
          <w:sz w:val="24"/>
          <w:szCs w:val="24"/>
        </w:rPr>
        <w:t>Sistem Perbankan Syariah di Indonesia dalam Perspektif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2AF">
        <w:rPr>
          <w:rFonts w:ascii="Times New Roman" w:hAnsi="Times New Roman" w:cs="Times New Roman"/>
          <w:i/>
          <w:sz w:val="24"/>
          <w:szCs w:val="24"/>
        </w:rPr>
        <w:t>Ekonomi.</w:t>
      </w:r>
      <w:r>
        <w:rPr>
          <w:rFonts w:ascii="Times New Roman" w:hAnsi="Times New Roman" w:cs="Times New Roman"/>
          <w:sz w:val="24"/>
          <w:szCs w:val="24"/>
        </w:rPr>
        <w:t xml:space="preserve"> Yogyakarta: Fajar Media Press.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Darmawi dan Herman. 2012, </w:t>
      </w:r>
      <w:r w:rsidRPr="004B4D5A">
        <w:rPr>
          <w:rFonts w:ascii="Times New Roman" w:hAnsi="Times New Roman" w:cs="Times New Roman"/>
          <w:i/>
          <w:sz w:val="24"/>
          <w:szCs w:val="24"/>
        </w:rPr>
        <w:t>manajemen perbankan</w:t>
      </w:r>
      <w:r>
        <w:rPr>
          <w:rFonts w:ascii="Times New Roman" w:hAnsi="Times New Roman" w:cs="Times New Roman"/>
          <w:sz w:val="24"/>
          <w:szCs w:val="24"/>
        </w:rPr>
        <w:t>, Jakarta: Bumi Aksara.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Kartika Marella Vanni. 2017. “</w:t>
      </w:r>
      <w:r w:rsidRPr="004739CF">
        <w:rPr>
          <w:rFonts w:ascii="Times New Roman" w:hAnsi="Times New Roman" w:cs="Times New Roman"/>
          <w:sz w:val="24"/>
          <w:szCs w:val="24"/>
        </w:rPr>
        <w:t>Analisis Faktor-faktor yang Mempengaruhi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CF">
        <w:rPr>
          <w:rFonts w:ascii="Times New Roman" w:hAnsi="Times New Roman" w:cs="Times New Roman"/>
          <w:sz w:val="24"/>
          <w:szCs w:val="24"/>
        </w:rPr>
        <w:t>Performing Financing pada Perbankan Syariah di Indonesia 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CF">
        <w:rPr>
          <w:rFonts w:ascii="Times New Roman" w:hAnsi="Times New Roman" w:cs="Times New Roman"/>
          <w:sz w:val="24"/>
          <w:szCs w:val="24"/>
        </w:rPr>
        <w:t>2011-2016”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9CF">
        <w:rPr>
          <w:rFonts w:ascii="Times New Roman" w:hAnsi="Times New Roman" w:cs="Times New Roman"/>
          <w:i/>
          <w:sz w:val="24"/>
          <w:szCs w:val="24"/>
        </w:rPr>
        <w:t>Jurnal Ekonomi Syariah</w:t>
      </w:r>
      <w:r>
        <w:rPr>
          <w:rFonts w:ascii="Times New Roman" w:hAnsi="Times New Roman" w:cs="Times New Roman"/>
          <w:sz w:val="24"/>
          <w:szCs w:val="24"/>
        </w:rPr>
        <w:t>, Volume 5, Nomor 2, 2017, Halaman 306-319, P-ISSSN: 2355-0228.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Maraya Auliani, </w:t>
      </w:r>
      <w:r w:rsidRPr="00914026">
        <w:rPr>
          <w:rFonts w:ascii="Times New Roman" w:hAnsi="Times New Roman" w:cs="Times New Roman"/>
          <w:sz w:val="24"/>
          <w:szCs w:val="24"/>
        </w:rPr>
        <w:t>Syaichu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914026">
        <w:rPr>
          <w:rFonts w:ascii="Times New Roman" w:hAnsi="Times New Roman" w:cs="Times New Roman"/>
          <w:sz w:val="24"/>
          <w:szCs w:val="24"/>
        </w:rPr>
        <w:t>”</w:t>
      </w:r>
      <w:r w:rsidRPr="004739CF">
        <w:rPr>
          <w:rFonts w:ascii="Times New Roman" w:hAnsi="Times New Roman" w:cs="Times New Roman"/>
          <w:sz w:val="24"/>
          <w:szCs w:val="24"/>
        </w:rPr>
        <w:t>Analisis Pengaruh Faktor Internal dan 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CF">
        <w:rPr>
          <w:rFonts w:ascii="Times New Roman" w:hAnsi="Times New Roman" w:cs="Times New Roman"/>
          <w:sz w:val="24"/>
          <w:szCs w:val="24"/>
        </w:rPr>
        <w:t>Eksternal Terhadap Tingkat Pembiayaan Bermasalah pada Bank Umum Syariah di Indonesia Periode tahun 2010-2014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30C">
        <w:rPr>
          <w:rFonts w:ascii="Times New Roman" w:hAnsi="Times New Roman" w:cs="Times New Roman"/>
          <w:i/>
          <w:sz w:val="24"/>
          <w:szCs w:val="24"/>
        </w:rPr>
        <w:t>Diponegoro Journal of Management</w:t>
      </w:r>
      <w:r>
        <w:rPr>
          <w:rFonts w:ascii="Times New Roman" w:hAnsi="Times New Roman" w:cs="Times New Roman"/>
          <w:sz w:val="24"/>
          <w:szCs w:val="24"/>
        </w:rPr>
        <w:t>, Volume 5, Nomor 3, 2016, Halaman 1-14, ISSN: 2337-3792.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Mutamimah, Siti Nur Zaidah Chasanah. 2012. </w:t>
      </w:r>
      <w:r w:rsidRPr="00D81BA9">
        <w:rPr>
          <w:rFonts w:ascii="Times New Roman" w:hAnsi="Times New Roman" w:cs="Times New Roman"/>
          <w:i/>
          <w:sz w:val="24"/>
          <w:szCs w:val="24"/>
        </w:rPr>
        <w:t>“</w:t>
      </w:r>
      <w:r w:rsidRPr="004739CF">
        <w:rPr>
          <w:rFonts w:ascii="Times New Roman" w:hAnsi="Times New Roman" w:cs="Times New Roman"/>
          <w:sz w:val="24"/>
          <w:szCs w:val="24"/>
        </w:rPr>
        <w:t xml:space="preserve">Analisis Eksternal dan Internal dalam  Menentukan </w:t>
      </w:r>
      <w:r w:rsidRPr="007A630C">
        <w:rPr>
          <w:rFonts w:ascii="Times New Roman" w:hAnsi="Times New Roman" w:cs="Times New Roman"/>
          <w:i/>
          <w:sz w:val="24"/>
          <w:szCs w:val="24"/>
        </w:rPr>
        <w:t>Non Performing Financing</w:t>
      </w:r>
      <w:r w:rsidRPr="004739CF">
        <w:rPr>
          <w:rFonts w:ascii="Times New Roman" w:hAnsi="Times New Roman" w:cs="Times New Roman"/>
          <w:sz w:val="24"/>
          <w:szCs w:val="24"/>
        </w:rPr>
        <w:t xml:space="preserve"> Bank Umum Syariah di Indonesia”.</w:t>
      </w:r>
      <w:r w:rsidRPr="007A630C">
        <w:t xml:space="preserve"> </w:t>
      </w:r>
      <w:r w:rsidRPr="007A630C">
        <w:rPr>
          <w:rFonts w:ascii="Times New Roman" w:hAnsi="Times New Roman" w:cs="Times New Roman"/>
          <w:i/>
          <w:sz w:val="24"/>
          <w:szCs w:val="24"/>
        </w:rPr>
        <w:t>Jurnal Bisnis dan Ekonomi (JBE)</w:t>
      </w:r>
      <w:r w:rsidRPr="007A6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Volume 19, Nomor 1, 2012, </w:t>
      </w:r>
      <w:r w:rsidRPr="007A630C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>aman</w:t>
      </w:r>
      <w:r w:rsidRPr="007A630C">
        <w:rPr>
          <w:rFonts w:ascii="Times New Roman" w:hAnsi="Times New Roman" w:cs="Times New Roman"/>
          <w:sz w:val="24"/>
          <w:szCs w:val="24"/>
        </w:rPr>
        <w:t xml:space="preserve"> 49 – 64</w:t>
      </w:r>
      <w:r>
        <w:rPr>
          <w:rFonts w:ascii="Times New Roman" w:hAnsi="Times New Roman" w:cs="Times New Roman"/>
          <w:sz w:val="24"/>
          <w:szCs w:val="24"/>
        </w:rPr>
        <w:t>, ISSN: 1412-3126.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dan Arief Budiman. 2011. </w:t>
      </w:r>
      <w:r w:rsidRPr="004739CF">
        <w:rPr>
          <w:rFonts w:ascii="Times New Roman" w:hAnsi="Times New Roman" w:cs="Times New Roman"/>
          <w:sz w:val="24"/>
          <w:szCs w:val="24"/>
        </w:rPr>
        <w:t>Analisis Dampak Terjadinya Shock Variabel Moneter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CF">
        <w:rPr>
          <w:rFonts w:ascii="Times New Roman" w:hAnsi="Times New Roman" w:cs="Times New Roman"/>
          <w:sz w:val="24"/>
          <w:szCs w:val="24"/>
        </w:rPr>
        <w:t>Terhadap Non Performing Loan Ratio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Juornal of Islamic &amp; Business Review</w:t>
      </w:r>
      <w:r>
        <w:rPr>
          <w:rFonts w:ascii="Times New Roman" w:hAnsi="Times New Roman" w:cs="Times New Roman"/>
          <w:sz w:val="24"/>
          <w:szCs w:val="24"/>
        </w:rPr>
        <w:t>. Volume 6, Nomor 2, 2011, Halaman 79-91, ISSN: 2079-3011.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Sugiyono (2015). “</w:t>
      </w:r>
      <w:r w:rsidRPr="00665329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Bandung Alfabeta.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Sahara, Ayu Yanita. 2013. </w:t>
      </w:r>
      <w:r w:rsidRPr="004739CF">
        <w:rPr>
          <w:rFonts w:ascii="Times New Roman" w:hAnsi="Times New Roman" w:cs="Times New Roman"/>
          <w:sz w:val="24"/>
          <w:szCs w:val="24"/>
        </w:rPr>
        <w:t xml:space="preserve">Analisis Pengaruh Inflasi, </w:t>
      </w:r>
      <w:r w:rsidRPr="005B1F91">
        <w:rPr>
          <w:rFonts w:ascii="Times New Roman" w:hAnsi="Times New Roman" w:cs="Times New Roman"/>
          <w:i/>
          <w:sz w:val="24"/>
          <w:szCs w:val="24"/>
        </w:rPr>
        <w:t>BI rate</w:t>
      </w:r>
      <w:r w:rsidRPr="004739CF">
        <w:rPr>
          <w:rFonts w:ascii="Times New Roman" w:hAnsi="Times New Roman" w:cs="Times New Roman"/>
          <w:sz w:val="24"/>
          <w:szCs w:val="24"/>
        </w:rPr>
        <w:t xml:space="preserve">, ROA, Bank Syariah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4739CF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9CF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i/>
          <w:sz w:val="24"/>
          <w:szCs w:val="24"/>
        </w:rPr>
        <w:t xml:space="preserve"> Ilmu Manajemen (JIM)</w:t>
      </w:r>
      <w:r>
        <w:rPr>
          <w:rFonts w:ascii="Times New Roman" w:hAnsi="Times New Roman" w:cs="Times New Roman"/>
          <w:sz w:val="24"/>
          <w:szCs w:val="24"/>
        </w:rPr>
        <w:t>, Volume 1, Nomor 3, 2013, Halaman 149 – 157, ISSN: 1562-1842.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Shinta Amalina Hazrati Havids. 2015. </w:t>
      </w:r>
      <w:r w:rsidRPr="005B1F91">
        <w:rPr>
          <w:rFonts w:ascii="Times New Roman" w:hAnsi="Times New Roman" w:cs="Times New Roman"/>
          <w:i/>
          <w:sz w:val="24"/>
          <w:szCs w:val="24"/>
        </w:rPr>
        <w:t>Bank Effiency and Non Performing Financing (NPF) In The Indonesian Islamic Banks, Asian Journal of Economic Modelling</w:t>
      </w:r>
      <w:r>
        <w:rPr>
          <w:rFonts w:ascii="Times New Roman" w:hAnsi="Times New Roman" w:cs="Times New Roman"/>
          <w:sz w:val="24"/>
          <w:szCs w:val="24"/>
        </w:rPr>
        <w:t>, Volume 3, Nomor 3, 2015, Halaman 61 -79, ISSN: 2313-2884.</w:t>
      </w: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84" w:hanging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Vikky Riannasari, 2017. </w:t>
      </w:r>
      <w:r w:rsidRPr="004739CF">
        <w:rPr>
          <w:rFonts w:ascii="Times New Roman" w:hAnsi="Times New Roman" w:cs="Times New Roman"/>
          <w:sz w:val="24"/>
          <w:szCs w:val="24"/>
        </w:rPr>
        <w:t>Faktor-faktor yang mempengaruhi Non Performing Financing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CF">
        <w:rPr>
          <w:rFonts w:ascii="Times New Roman" w:hAnsi="Times New Roman" w:cs="Times New Roman"/>
          <w:sz w:val="24"/>
          <w:szCs w:val="24"/>
        </w:rPr>
        <w:t>Berdasarkan Golongan Pembiayaan pada Bank Pembiayaan Rakyat Syariah (2009-2016)”.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CF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sz w:val="24"/>
          <w:szCs w:val="24"/>
        </w:rPr>
        <w:t xml:space="preserve">Ekonomi Islam Indonesia, Volume 1, Nomor 1, </w:t>
      </w:r>
      <w:r>
        <w:rPr>
          <w:rFonts w:ascii="Times New Roman" w:hAnsi="Times New Roman" w:cs="Times New Roman"/>
          <w:sz w:val="24"/>
          <w:szCs w:val="24"/>
        </w:rPr>
        <w:t>2017, Halaman 1 -36, ISSN: 2301-2336.</w:t>
      </w:r>
    </w:p>
    <w:p w:rsidR="00F23DC8" w:rsidRDefault="00F23DC8" w:rsidP="00F2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Yulizar D Sanrego dan Zakiyah Dwi Poetry. 2011. </w:t>
      </w:r>
      <w:r w:rsidRPr="004739CF">
        <w:rPr>
          <w:rFonts w:ascii="Times New Roman" w:hAnsi="Times New Roman" w:cs="Times New Roman"/>
          <w:sz w:val="24"/>
          <w:szCs w:val="24"/>
        </w:rPr>
        <w:t>Pengaruh Variabel Makro danMikro Terhadap NPL perbankan Konvensional dan NPF perbankanSyariah</w:t>
      </w:r>
      <w:r>
        <w:rPr>
          <w:rFonts w:ascii="Times New Roman" w:hAnsi="Times New Roman" w:cs="Times New Roman"/>
          <w:i/>
          <w:sz w:val="24"/>
          <w:szCs w:val="24"/>
        </w:rPr>
        <w:t>. Jurnal TAZKIA (Islamic Finance &amp; Business Rewiew</w:t>
      </w:r>
      <w:r>
        <w:rPr>
          <w:rFonts w:ascii="Times New Roman" w:hAnsi="Times New Roman" w:cs="Times New Roman"/>
          <w:sz w:val="24"/>
          <w:szCs w:val="24"/>
        </w:rPr>
        <w:t>, Volume 6, Nomor 2, 2011, Halaman 79-104, ISSN: 2779:2304.</w:t>
      </w:r>
    </w:p>
    <w:p w:rsidR="00F23DC8" w:rsidRDefault="00F23DC8" w:rsidP="00F23D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Yulya A, Lukytawati A, Ranti W, “</w:t>
      </w:r>
      <w:r w:rsidRPr="004739CF"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 w:rsidRPr="005B1F91">
        <w:rPr>
          <w:rFonts w:ascii="Times New Roman" w:hAnsi="Times New Roman" w:cs="Times New Roman"/>
          <w:i/>
          <w:sz w:val="24"/>
          <w:szCs w:val="24"/>
        </w:rPr>
        <w:t>Non Performing Financing</w:t>
      </w:r>
      <w:r w:rsidRPr="004739CF">
        <w:rPr>
          <w:rFonts w:ascii="Times New Roman" w:hAnsi="Times New Roman" w:cs="Times New Roman"/>
          <w:sz w:val="24"/>
          <w:szCs w:val="24"/>
        </w:rPr>
        <w:t xml:space="preserve"> pada Bank Umum Syariah di Indonesia Periode 2010-2014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9CF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sz w:val="24"/>
          <w:szCs w:val="24"/>
        </w:rPr>
        <w:t xml:space="preserve">Al-Muzara’ah, Volume 4, Nomor 1, </w:t>
      </w:r>
      <w:r>
        <w:rPr>
          <w:rFonts w:ascii="Times New Roman" w:hAnsi="Times New Roman" w:cs="Times New Roman"/>
          <w:sz w:val="24"/>
          <w:szCs w:val="24"/>
        </w:rPr>
        <w:t>2016, Halaman 44-60, ISSN: 2337-6333.</w:t>
      </w: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3DC8" w:rsidRPr="00BB3A05" w:rsidRDefault="00F23DC8" w:rsidP="00F23D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05">
        <w:rPr>
          <w:rFonts w:ascii="Times New Roman" w:hAnsi="Times New Roman" w:cs="Times New Roman"/>
          <w:b/>
          <w:sz w:val="24"/>
          <w:szCs w:val="24"/>
        </w:rPr>
        <w:lastRenderedPageBreak/>
        <w:t>Lampiran 01.</w:t>
      </w:r>
    </w:p>
    <w:p w:rsidR="00F23DC8" w:rsidRDefault="00F23DC8" w:rsidP="00F23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B6">
        <w:rPr>
          <w:rFonts w:ascii="Times New Roman" w:hAnsi="Times New Roman" w:cs="Times New Roman"/>
          <w:b/>
          <w:sz w:val="24"/>
          <w:szCs w:val="24"/>
        </w:rPr>
        <w:t>Data Populasi dan Sampel</w:t>
      </w:r>
    </w:p>
    <w:tbl>
      <w:tblPr>
        <w:tblW w:w="7713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4467"/>
        <w:gridCol w:w="886"/>
        <w:gridCol w:w="873"/>
        <w:gridCol w:w="977"/>
      </w:tblGrid>
      <w:tr w:rsidR="00F23DC8" w:rsidRPr="008F71F7" w:rsidTr="005E3815">
        <w:trPr>
          <w:trHeight w:val="177"/>
          <w:jc w:val="center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Umum Syariah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Sampel</w:t>
            </w:r>
          </w:p>
        </w:tc>
      </w:tr>
      <w:tr w:rsidR="00F23DC8" w:rsidRPr="008F71F7" w:rsidTr="005E3815">
        <w:trPr>
          <w:trHeight w:val="330"/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3DC8" w:rsidRPr="008F71F7" w:rsidTr="005E3815">
        <w:trPr>
          <w:trHeight w:val="241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Aceh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3DC8" w:rsidRPr="008F71F7" w:rsidTr="005E3815">
        <w:trPr>
          <w:trHeight w:val="232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Muamalat Indonesia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DC8" w:rsidRPr="008F71F7" w:rsidTr="005E3815">
        <w:trPr>
          <w:trHeight w:val="207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Victoria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3DC8" w:rsidRPr="008F71F7" w:rsidTr="005E3815">
        <w:trPr>
          <w:trHeight w:val="212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BRI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DC8" w:rsidRPr="008F71F7" w:rsidTr="005E3815">
        <w:trPr>
          <w:trHeight w:val="187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Jabar Banten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3DC8" w:rsidRPr="008F71F7" w:rsidTr="005E3815">
        <w:trPr>
          <w:trHeight w:val="178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BNI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DC8" w:rsidRPr="008F71F7" w:rsidTr="005E3815">
        <w:trPr>
          <w:trHeight w:val="309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Syariah Mandiri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3DC8" w:rsidRPr="008F71F7" w:rsidTr="005E3815">
        <w:trPr>
          <w:trHeight w:val="258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Mega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</w:tr>
      <w:tr w:rsidR="00F23DC8" w:rsidRPr="008F71F7" w:rsidTr="005E3815">
        <w:trPr>
          <w:trHeight w:val="248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Panin Dubai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</w:tr>
      <w:tr w:rsidR="00F23DC8" w:rsidRPr="008F71F7" w:rsidTr="005E3815">
        <w:trPr>
          <w:trHeight w:val="238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Bank Syariah Bukopin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F23DC8" w:rsidRPr="008F71F7" w:rsidTr="005E3815">
        <w:trPr>
          <w:trHeight w:val="228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BCA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</w:tr>
      <w:tr w:rsidR="00F23DC8" w:rsidRPr="008F71F7" w:rsidTr="005E3815">
        <w:trPr>
          <w:trHeight w:val="217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Tabungan Pensiun Nasional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</w:tr>
      <w:tr w:rsidR="00F23DC8" w:rsidRPr="008F71F7" w:rsidTr="005E3815">
        <w:trPr>
          <w:trHeight w:val="198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Maybank Syariah Indonesia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F23DC8" w:rsidRPr="008F71F7" w:rsidTr="005E3815">
        <w:trPr>
          <w:trHeight w:val="344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BPD Nusa Tenggara Barat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8F71F7" w:rsidRDefault="00F23DC8" w:rsidP="005E3815">
            <w:pPr>
              <w:spacing w:after="0" w:line="36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8F71F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E206D5" w:rsidRDefault="00F23DC8" w:rsidP="005E3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</w:tr>
    </w:tbl>
    <w:p w:rsidR="00F23DC8" w:rsidRDefault="00F23DC8" w:rsidP="00F23DC8">
      <w:pPr>
        <w:rPr>
          <w:rFonts w:ascii="Times New Roman" w:hAnsi="Times New Roman" w:cs="Times New Roman"/>
          <w:b/>
          <w:sz w:val="24"/>
          <w:szCs w:val="24"/>
        </w:rPr>
      </w:pPr>
    </w:p>
    <w:p w:rsidR="00F23DC8" w:rsidRDefault="00F23DC8" w:rsidP="00F23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3DC8" w:rsidRDefault="00F23DC8" w:rsidP="00F23DC8">
      <w:pPr>
        <w:rPr>
          <w:rFonts w:ascii="Times New Roman" w:hAnsi="Times New Roman" w:cs="Times New Roman"/>
          <w:b/>
          <w:sz w:val="24"/>
          <w:szCs w:val="24"/>
        </w:rPr>
      </w:pPr>
      <w:r w:rsidRPr="00BB3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B3A05">
        <w:rPr>
          <w:rFonts w:ascii="Times New Roman" w:hAnsi="Times New Roman" w:cs="Times New Roman"/>
          <w:b/>
          <w:sz w:val="24"/>
          <w:szCs w:val="24"/>
        </w:rPr>
        <w:t>2</w:t>
      </w:r>
    </w:p>
    <w:p w:rsidR="00F23DC8" w:rsidRDefault="00F23DC8" w:rsidP="00F23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PENELITIAN</w:t>
      </w:r>
    </w:p>
    <w:tbl>
      <w:tblPr>
        <w:tblW w:w="7908" w:type="dxa"/>
        <w:tblInd w:w="93" w:type="dxa"/>
        <w:tblLook w:val="04A0" w:firstRow="1" w:lastRow="0" w:firstColumn="1" w:lastColumn="0" w:noHBand="0" w:noVBand="1"/>
      </w:tblPr>
      <w:tblGrid>
        <w:gridCol w:w="510"/>
        <w:gridCol w:w="1773"/>
        <w:gridCol w:w="960"/>
        <w:gridCol w:w="1546"/>
        <w:gridCol w:w="993"/>
        <w:gridCol w:w="1134"/>
        <w:gridCol w:w="992"/>
      </w:tblGrid>
      <w:tr w:rsidR="00F23DC8" w:rsidRPr="00BB3A05" w:rsidTr="005E3815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Umum Syariah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Ratio Financing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Inflasi</w:t>
            </w:r>
          </w:p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 Rate</w:t>
            </w:r>
          </w:p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NPF</w:t>
            </w:r>
          </w:p>
          <w:p w:rsidR="00F23DC8" w:rsidRPr="00BB3A0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BCA Syariah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BNI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Syariah Bukopin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BRI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Syariah Mandiri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Muamalat 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Bank Panin Dubai Syariah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BPD Nusa Tenggara Barat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Bank Syariah Mega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Bank Victoria </w:t>
            </w: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Bank Aceh Syariah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Jabar Banten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Tabungan Pensiunan Nasional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F23DC8" w:rsidRPr="00BB3A05" w:rsidTr="005E3815">
        <w:trPr>
          <w:trHeight w:val="17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Maybank Syariah 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F23DC8" w:rsidRPr="00BB3A05" w:rsidTr="005E3815">
        <w:trPr>
          <w:trHeight w:val="2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C8" w:rsidRPr="00BB3A05" w:rsidRDefault="00F23DC8" w:rsidP="005E381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</w:tr>
    </w:tbl>
    <w:p w:rsidR="00F23DC8" w:rsidRDefault="00F23DC8" w:rsidP="00F23DC8">
      <w:pPr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DC8" w:rsidRDefault="00F23DC8" w:rsidP="00F23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03</w:t>
      </w:r>
    </w:p>
    <w:p w:rsidR="00F23DC8" w:rsidRDefault="00F23DC8" w:rsidP="00F23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C8" w:rsidRDefault="00F23DC8" w:rsidP="00F23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OUTPUT SPSS</w:t>
      </w:r>
    </w:p>
    <w:p w:rsidR="00F23DC8" w:rsidRDefault="00F23DC8" w:rsidP="00F23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021"/>
        <w:gridCol w:w="1067"/>
        <w:gridCol w:w="1098"/>
        <w:gridCol w:w="1021"/>
        <w:gridCol w:w="1438"/>
      </w:tblGrid>
      <w:tr w:rsidR="00F23DC8" w:rsidTr="005E3815">
        <w:trPr>
          <w:cantSplit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F23DC8" w:rsidTr="005E3815">
        <w:trPr>
          <w:cantSplit/>
        </w:trPr>
        <w:tc>
          <w:tcPr>
            <w:tcW w:w="2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F23DC8" w:rsidTr="005E3815">
        <w:trPr>
          <w:cantSplit/>
        </w:trPr>
        <w:tc>
          <w:tcPr>
            <w:tcW w:w="2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 Pembiayaan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10.2612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12.04687</w:t>
            </w:r>
          </w:p>
        </w:tc>
      </w:tr>
      <w:tr w:rsidR="00F23DC8" w:rsidTr="005E3815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Inflasi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3.3033</w:t>
            </w: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.41766</w:t>
            </w:r>
          </w:p>
        </w:tc>
      </w:tr>
      <w:tr w:rsidR="00F23DC8" w:rsidTr="005E3815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 Rate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5.0000</w:t>
            </w: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.74490</w:t>
            </w:r>
          </w:p>
        </w:tc>
      </w:tr>
      <w:tr w:rsidR="00F23DC8" w:rsidTr="005E3815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Performing Financing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2.6088</w:t>
            </w: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1.52867</w:t>
            </w:r>
          </w:p>
        </w:tc>
      </w:tr>
      <w:tr w:rsidR="00F23DC8" w:rsidTr="005E3815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026"/>
        <w:gridCol w:w="1088"/>
        <w:gridCol w:w="1492"/>
        <w:gridCol w:w="1492"/>
      </w:tblGrid>
      <w:tr w:rsidR="00F23DC8" w:rsidTr="005E3815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F23DC8" w:rsidTr="005E3815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F23DC8" w:rsidTr="005E3815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.364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32.79961</w:t>
            </w:r>
          </w:p>
        </w:tc>
      </w:tr>
      <w:tr w:rsidR="00F23DC8" w:rsidTr="005E3815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Bi Rate, Jenis Pembiayaan, Inflasi</w:t>
            </w:r>
          </w:p>
        </w:tc>
      </w:tr>
      <w:tr w:rsidR="00F23DC8" w:rsidTr="005E3815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Non Performing Financing</w:t>
            </w:r>
          </w:p>
        </w:tc>
      </w:tr>
    </w:tbl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84"/>
        <w:gridCol w:w="1486"/>
        <w:gridCol w:w="1021"/>
        <w:gridCol w:w="1409"/>
        <w:gridCol w:w="1021"/>
        <w:gridCol w:w="1021"/>
      </w:tblGrid>
      <w:tr w:rsidR="00F23DC8" w:rsidTr="005E3815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F23DC8" w:rsidTr="005E3815">
        <w:trPr>
          <w:cantSplit/>
        </w:trPr>
        <w:tc>
          <w:tcPr>
            <w:tcW w:w="20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F23DC8" w:rsidTr="005E3815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23387.539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7795.846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F23DC8" w:rsidTr="005E3815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40880.945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1075.814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C8" w:rsidTr="005E3815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64268.484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C8" w:rsidTr="005E3815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Non Performing Financing</w:t>
            </w:r>
          </w:p>
        </w:tc>
      </w:tr>
      <w:tr w:rsidR="00F23DC8" w:rsidTr="005E3815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Bi Rate, Jenis Pembiayaan, Inflasi</w:t>
            </w:r>
          </w:p>
        </w:tc>
      </w:tr>
    </w:tbl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022"/>
        <w:gridCol w:w="1084"/>
        <w:gridCol w:w="1487"/>
        <w:gridCol w:w="1487"/>
        <w:gridCol w:w="1487"/>
      </w:tblGrid>
      <w:tr w:rsidR="00F23DC8" w:rsidTr="005E3815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F23DC8" w:rsidTr="005E3815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F23DC8" w:rsidTr="005E3815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.364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32.79961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</w:tr>
      <w:tr w:rsidR="00F23DC8" w:rsidTr="005E3815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Bi Rate, Jenis Pembiayaan, Inflasi</w:t>
            </w:r>
          </w:p>
        </w:tc>
      </w:tr>
      <w:tr w:rsidR="00F23DC8" w:rsidTr="005E3815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Non Performing Financing</w:t>
            </w:r>
          </w:p>
        </w:tc>
      </w:tr>
    </w:tbl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226"/>
        <w:gridCol w:w="2012"/>
      </w:tblGrid>
      <w:tr w:rsidR="00F23DC8" w:rsidRPr="00E243B6" w:rsidTr="005E3815">
        <w:trPr>
          <w:cantSplit/>
        </w:trPr>
        <w:tc>
          <w:tcPr>
            <w:tcW w:w="7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 w:rsidRPr="00E243B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F23DC8" w:rsidRPr="00E243B6" w:rsidTr="005E3815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423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F23DC8" w:rsidRPr="00E243B6" w:rsidTr="005E3815">
        <w:trPr>
          <w:cantSplit/>
        </w:trPr>
        <w:tc>
          <w:tcPr>
            <w:tcW w:w="368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20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F23DC8" w:rsidRPr="00E243B6" w:rsidTr="005E3815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22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DC8" w:rsidRPr="00E243B6" w:rsidTr="005E3815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Jenis Pembiayaan</w:t>
            </w:r>
          </w:p>
        </w:tc>
        <w:tc>
          <w:tcPr>
            <w:tcW w:w="22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.974</w:t>
            </w:r>
          </w:p>
        </w:tc>
        <w:tc>
          <w:tcPr>
            <w:tcW w:w="2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</w:tr>
      <w:tr w:rsidR="00F23DC8" w:rsidRPr="00E243B6" w:rsidTr="005E3815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Inflasi</w:t>
            </w:r>
          </w:p>
        </w:tc>
        <w:tc>
          <w:tcPr>
            <w:tcW w:w="22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2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</w:tr>
      <w:tr w:rsidR="00F23DC8" w:rsidRPr="00E243B6" w:rsidTr="005E3815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Bi Rate</w:t>
            </w:r>
          </w:p>
        </w:tc>
        <w:tc>
          <w:tcPr>
            <w:tcW w:w="22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2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</w:tr>
      <w:tr w:rsidR="00F23DC8" w:rsidRPr="00E243B6" w:rsidTr="005E3815">
        <w:trPr>
          <w:cantSplit/>
        </w:trPr>
        <w:tc>
          <w:tcPr>
            <w:tcW w:w="7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Pr="00E243B6" w:rsidRDefault="00F23DC8" w:rsidP="005E3815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243B6">
              <w:rPr>
                <w:rFonts w:ascii="Arial" w:hAnsi="Arial" w:cs="Arial"/>
                <w:sz w:val="18"/>
                <w:szCs w:val="18"/>
              </w:rPr>
              <w:t>a. Dependent Variable: Non Performing Financing</w:t>
            </w:r>
          </w:p>
        </w:tc>
      </w:tr>
    </w:tbl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98874FF" wp14:editId="32FD3BD2">
            <wp:simplePos x="0" y="0"/>
            <wp:positionH relativeFrom="column">
              <wp:posOffset>191770</wp:posOffset>
            </wp:positionH>
            <wp:positionV relativeFrom="paragraph">
              <wp:posOffset>-34290</wp:posOffset>
            </wp:positionV>
            <wp:extent cx="5040630" cy="403860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8988DD" wp14:editId="50547A33">
            <wp:simplePos x="0" y="0"/>
            <wp:positionH relativeFrom="column">
              <wp:posOffset>-125730</wp:posOffset>
            </wp:positionH>
            <wp:positionV relativeFrom="paragraph">
              <wp:posOffset>92710</wp:posOffset>
            </wp:positionV>
            <wp:extent cx="5040630" cy="403860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D996A80" wp14:editId="01979A9A">
            <wp:simplePos x="0" y="0"/>
            <wp:positionH relativeFrom="column">
              <wp:posOffset>-11430</wp:posOffset>
            </wp:positionH>
            <wp:positionV relativeFrom="paragraph">
              <wp:posOffset>49530</wp:posOffset>
            </wp:positionV>
            <wp:extent cx="5040630" cy="4038600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447"/>
        <w:gridCol w:w="1494"/>
      </w:tblGrid>
      <w:tr w:rsidR="00F23DC8" w:rsidTr="005E3815">
        <w:trPr>
          <w:cantSplit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F23DC8" w:rsidTr="005E3815">
        <w:trPr>
          <w:cantSplit/>
        </w:trPr>
        <w:tc>
          <w:tcPr>
            <w:tcW w:w="39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Studentized Deleted Residual</w:t>
            </w:r>
          </w:p>
        </w:tc>
      </w:tr>
      <w:tr w:rsidR="00F23DC8" w:rsidTr="005E3815">
        <w:trPr>
          <w:cantSplit/>
        </w:trPr>
        <w:tc>
          <w:tcPr>
            <w:tcW w:w="39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F23DC8" w:rsidTr="005E3815">
        <w:trPr>
          <w:cantSplit/>
        </w:trPr>
        <w:tc>
          <w:tcPr>
            <w:tcW w:w="24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.0139012</w:t>
            </w:r>
          </w:p>
        </w:tc>
      </w:tr>
      <w:tr w:rsidR="00F23DC8" w:rsidTr="005E3815">
        <w:trPr>
          <w:cantSplit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1.04021993</w:t>
            </w:r>
          </w:p>
        </w:tc>
      </w:tr>
      <w:tr w:rsidR="00F23DC8" w:rsidTr="005E3815">
        <w:trPr>
          <w:cantSplit/>
        </w:trPr>
        <w:tc>
          <w:tcPr>
            <w:tcW w:w="24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.112</w:t>
            </w:r>
          </w:p>
        </w:tc>
      </w:tr>
      <w:tr w:rsidR="00F23DC8" w:rsidTr="005E3815">
        <w:trPr>
          <w:cantSplit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.112</w:t>
            </w:r>
          </w:p>
        </w:tc>
      </w:tr>
      <w:tr w:rsidR="00F23DC8" w:rsidTr="005E3815">
        <w:trPr>
          <w:cantSplit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-.063</w:t>
            </w:r>
          </w:p>
        </w:tc>
      </w:tr>
      <w:tr w:rsidR="00F23DC8" w:rsidTr="005E3815">
        <w:trPr>
          <w:cantSplit/>
        </w:trPr>
        <w:tc>
          <w:tcPr>
            <w:tcW w:w="39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.724</w:t>
            </w:r>
          </w:p>
        </w:tc>
      </w:tr>
      <w:tr w:rsidR="00F23DC8" w:rsidTr="005E3815">
        <w:trPr>
          <w:cantSplit/>
        </w:trPr>
        <w:tc>
          <w:tcPr>
            <w:tcW w:w="39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.671</w:t>
            </w:r>
          </w:p>
        </w:tc>
      </w:tr>
      <w:tr w:rsidR="00F23DC8" w:rsidTr="005E3815">
        <w:trPr>
          <w:cantSplit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F23DC8" w:rsidTr="005E3815">
        <w:trPr>
          <w:cantSplit/>
          <w:trHeight w:val="80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DC8" w:rsidRDefault="00F23DC8" w:rsidP="005E3815">
            <w:pPr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F23DC8" w:rsidRDefault="00F23DC8" w:rsidP="00F23DC8">
      <w:pPr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rPr>
          <w:rFonts w:ascii="Times New Roman" w:hAnsi="Times New Roman" w:cs="Times New Roman"/>
          <w:sz w:val="24"/>
          <w:szCs w:val="24"/>
        </w:rPr>
      </w:pPr>
    </w:p>
    <w:p w:rsidR="00F23DC8" w:rsidRDefault="00F23DC8" w:rsidP="00F23DC8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04</w:t>
      </w:r>
    </w:p>
    <w:p w:rsidR="00F23DC8" w:rsidRDefault="00F23DC8" w:rsidP="00F23DC8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DC8" w:rsidRPr="0051707E" w:rsidRDefault="00F23DC8" w:rsidP="00F23D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5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Titik Presentase Distribusi t Tabel</w:t>
      </w:r>
    </w:p>
    <w:tbl>
      <w:tblPr>
        <w:tblW w:w="7442" w:type="dxa"/>
        <w:jc w:val="center"/>
        <w:tblInd w:w="93" w:type="dxa"/>
        <w:tblLook w:val="04A0" w:firstRow="1" w:lastRow="0" w:firstColumn="1" w:lastColumn="0" w:noHBand="0" w:noVBand="1"/>
      </w:tblPr>
      <w:tblGrid>
        <w:gridCol w:w="470"/>
        <w:gridCol w:w="996"/>
        <w:gridCol w:w="996"/>
        <w:gridCol w:w="996"/>
        <w:gridCol w:w="996"/>
        <w:gridCol w:w="996"/>
        <w:gridCol w:w="996"/>
        <w:gridCol w:w="996"/>
      </w:tblGrid>
      <w:tr w:rsidR="00F23DC8" w:rsidRPr="00D9441D" w:rsidTr="005E3815">
        <w:trPr>
          <w:trHeight w:val="33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Pr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0.25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0.025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0.001</w:t>
            </w:r>
          </w:p>
        </w:tc>
      </w:tr>
      <w:tr w:rsidR="00F23DC8" w:rsidRPr="00D9441D" w:rsidTr="005E3815">
        <w:trPr>
          <w:trHeight w:val="330"/>
          <w:tblHeader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0.002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3.07768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6.31375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12.7062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31.8205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63.6567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318.309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0.8165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1.88562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2.91999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4.30265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6.96456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9.92484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22.3271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0.76489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1.63774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2.35336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3.18245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4.5407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5.84091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10.2145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1.53321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2.13185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2.77645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3.74695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4.60409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7.17318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0.72669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1.47588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2.57058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3.36493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4.03214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5.89343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0.71756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1.43976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1.94318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3.14267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3.70743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5.20763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0.71114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1.41492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1.89458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2.36462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2.99795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3.49948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4.78529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0.70639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1.39682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1.85955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2.89646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3.35539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4.50079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0.70272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1.38303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1.83311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2.26216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2.82144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3.24984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4.29681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1.37218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1.81246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2.22814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2.76377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3.16927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4.1437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1.36343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1.79588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2.20099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3.10581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4.0247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1.35622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1.78229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2.17881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3.05454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3.92963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1.35017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1.77093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2.16037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3.01228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3.85198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1.34503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1.76131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2.14479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2.62449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2.97684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3.78739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1.34061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1.75305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2.13145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2.60248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2.94671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3.73283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1.33676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1.74588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2.11991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2.58349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2.92078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3.68615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1.33338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1.73961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2.10982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2.56693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2.89823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3.64577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1.33039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1.73406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2.10092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2.55238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2.87844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3.61048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1.72913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2.09302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2.53948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2.86093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3.5794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1.72472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2.08596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2.52798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2.84534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3.55181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1.72074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2.07961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2.51765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2.83136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3.52715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0.68581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1.71714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2.07387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2.50832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2.81876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3.50499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1.71387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2.06866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2.49987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2.80734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3.48496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1.71088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2.49216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2.79694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3.46678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2.05954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2.48511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2.78744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3.45019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2.05553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2.47863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2.77871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00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2.05183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2.47266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2.77068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3.42103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2.04841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2.46714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2.76326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3.40816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2.04523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2.46202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2.75639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3.39624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1.69726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2.04227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2.45726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3.38518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2.45282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2.74404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3.3749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2.03693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2.44868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2.73848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3.36531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2.73328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3.35634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2.72839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3.34793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2.43772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2.72381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3.34005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2.43449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3.33262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2.43145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3.32563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C235F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23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1.68595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2.02439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3.31903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C235F5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235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1.68488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2.70791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3.31279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2.70446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3.30688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2.70118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3.30127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2.69807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3.29595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3.29089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2.01537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2.41413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2.69228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3.28607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3.28148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3.2771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2.68456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3.27291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3.26891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1.29907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3.26508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3.26141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1.67528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3.25789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1.29805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3.25451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2.39879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3.25127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3.24815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2.39608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2.66822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3.24515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3.24226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2.00247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3.23948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3.2368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3.23421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3.23171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2.65886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3.2293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3.22696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3.22471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3.22253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3.22041</w:t>
            </w:r>
          </w:p>
        </w:tc>
      </w:tr>
      <w:tr w:rsidR="00F23DC8" w:rsidRPr="00D9441D" w:rsidTr="005E3815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1.29451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1.66827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1.99656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3.21837</w:t>
            </w:r>
          </w:p>
        </w:tc>
      </w:tr>
    </w:tbl>
    <w:p w:rsidR="00F23DC8" w:rsidRDefault="00F23DC8" w:rsidP="00F23DC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Lampiran 05</w:t>
      </w:r>
    </w:p>
    <w:p w:rsidR="00F23DC8" w:rsidRPr="00D9441D" w:rsidRDefault="00F23DC8" w:rsidP="00F23DC8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9441D">
        <w:rPr>
          <w:rFonts w:ascii="Times New Roman" w:eastAsia="Arial" w:hAnsi="Times New Roman" w:cs="Times New Roman"/>
          <w:b/>
          <w:sz w:val="24"/>
          <w:szCs w:val="24"/>
        </w:rPr>
        <w:t xml:space="preserve">Titik Persentase Distribusi F untuk Probabilitas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α </w:t>
      </w:r>
      <w:r w:rsidRPr="00D9441D">
        <w:rPr>
          <w:rFonts w:ascii="Times New Roman" w:eastAsia="Arial" w:hAnsi="Times New Roman" w:cs="Times New Roman"/>
          <w:b/>
          <w:sz w:val="24"/>
          <w:szCs w:val="24"/>
        </w:rPr>
        <w:t>= 0,05</w:t>
      </w:r>
    </w:p>
    <w:p w:rsidR="00F23DC8" w:rsidRPr="00D9441D" w:rsidRDefault="00F23DC8" w:rsidP="00F23DC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tbl>
      <w:tblPr>
        <w:tblW w:w="9937" w:type="dxa"/>
        <w:jc w:val="center"/>
        <w:tblInd w:w="93" w:type="dxa"/>
        <w:tblLook w:val="04A0" w:firstRow="1" w:lastRow="0" w:firstColumn="1" w:lastColumn="0" w:noHBand="0" w:noVBand="1"/>
      </w:tblPr>
      <w:tblGrid>
        <w:gridCol w:w="9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F23DC8" w:rsidRPr="00D9441D" w:rsidTr="005E3815">
        <w:trPr>
          <w:trHeight w:val="330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Df untuk </w:t>
            </w: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penyebut</w:t>
            </w:r>
          </w:p>
          <w:p w:rsidR="00F23DC8" w:rsidRPr="00D9441D" w:rsidRDefault="00F23DC8" w:rsidP="005E3815">
            <w:pPr>
              <w:spacing w:after="0" w:line="32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(N2)</w:t>
            </w:r>
          </w:p>
        </w:tc>
        <w:tc>
          <w:tcPr>
            <w:tcW w:w="90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C235F5" w:rsidRDefault="00F23DC8" w:rsidP="005E3815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C23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id-ID"/>
              </w:rPr>
              <w:t>Df untuk pembilang (N1)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246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19.43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8.70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6.26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5.86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4.62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3.94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3.51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3.22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2.72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2.62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</w:pPr>
            <w:r w:rsidRPr="006443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1.98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1.96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58531B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016808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016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016808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</w:pPr>
            <w:r w:rsidRPr="000168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1.94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C235F5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</w:pPr>
            <w:r w:rsidRPr="00C235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58531B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1.93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58531B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1.92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58531B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1.92</w:t>
            </w:r>
          </w:p>
        </w:tc>
      </w:tr>
      <w:tr w:rsidR="00F23DC8" w:rsidRPr="00D9441D" w:rsidTr="005E3815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58531B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D9441D" w:rsidRDefault="00F23DC8" w:rsidP="005E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1.91</w:t>
            </w:r>
          </w:p>
        </w:tc>
      </w:tr>
    </w:tbl>
    <w:p w:rsidR="00F23DC8" w:rsidRDefault="00F23DC8" w:rsidP="00F23D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23DC8" w:rsidRDefault="00F23DC8" w:rsidP="00F23DC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Lampiran 06</w:t>
      </w:r>
    </w:p>
    <w:p w:rsidR="00F23DC8" w:rsidRDefault="00F23DC8" w:rsidP="00F23DC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434F">
        <w:rPr>
          <w:rFonts w:ascii="Times New Roman" w:eastAsia="Times New Roman" w:hAnsi="Times New Roman"/>
          <w:b/>
          <w:sz w:val="24"/>
          <w:szCs w:val="24"/>
        </w:rPr>
        <w:t>Tabel Durbin-Watson (DW), α = 5%</w:t>
      </w:r>
    </w:p>
    <w:tbl>
      <w:tblPr>
        <w:tblW w:w="7600" w:type="dxa"/>
        <w:jc w:val="center"/>
        <w:tblInd w:w="93" w:type="dxa"/>
        <w:tblLook w:val="04A0" w:firstRow="1" w:lastRow="0" w:firstColumn="1" w:lastColumn="0" w:noHBand="0" w:noVBand="1"/>
      </w:tblPr>
      <w:tblGrid>
        <w:gridCol w:w="49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F23DC8" w:rsidRPr="0064434F" w:rsidTr="005E3815">
        <w:trPr>
          <w:trHeight w:val="199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k=1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k=2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k=3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k=4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k=5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0.6102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0.6996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0.4672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1.8964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0.7629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0.5591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0.3674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2.2866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0.8243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0.6291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1.6993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0.4548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2.1282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0.2957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2.5881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0.8791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0.6972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0.5253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2.0163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2.4137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0.2427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2.8217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0.9273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0.5948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0.4441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2.2833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0.3155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2.6446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0.9708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0.8122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2.1766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0.3796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2.5061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0.8612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0.7147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0.5745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2.0943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0.4445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2.3897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0.7667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0.6321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2.0296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0.5052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2.2959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0.9455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1.7501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0.6852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1.9774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2.2198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0.8572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2.1567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1.0154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0.8968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1.9005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0.6641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2.1041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1.1576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1.0461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0.9331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1.6961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0.8204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1.8719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0.7098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1.1804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0.8588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1.8482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2.0226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0.8943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0.7918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1.9908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1.0262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0.9272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0.8286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1.9635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1.0529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0.9578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0.8629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1.94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0.9864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0.8949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1.9196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1.1878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1.0131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0.9249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1.9018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1.0381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1.8863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1.0616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1.7591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0.9794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1.8727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1.0836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1.7527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1.8608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1.1805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1.7473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1.0276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1.8502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1.2699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1.7426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1.0497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1.8409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1.2138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1.7386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1.8326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1.7352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1.0904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1.8252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1.2437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1.7323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1.8187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1.1927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1.8128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1.8076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1.8029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1.1755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1.7987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1.2489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1.1901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1.795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016808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016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1.2614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016808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016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1.7223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1.7916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1.2176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1.7886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1.7859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1.2428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1.7835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1.7814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1.7794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1.7777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1.7762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1.7748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1.7736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1.7725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1.7716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1.7708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1.7701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1.7694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1.7689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58531B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1.7684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1.7681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1.7678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1.7675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1.7673</w:t>
            </w:r>
          </w:p>
        </w:tc>
      </w:tr>
      <w:tr w:rsidR="00F23DC8" w:rsidRPr="0064434F" w:rsidTr="005E3815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C8" w:rsidRPr="0064434F" w:rsidRDefault="00F23DC8" w:rsidP="005E3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1.7672</w:t>
            </w:r>
          </w:p>
        </w:tc>
      </w:tr>
    </w:tbl>
    <w:p w:rsidR="00F23DC8" w:rsidRPr="00BB3A05" w:rsidRDefault="00F23DC8" w:rsidP="00F23DC8">
      <w:pPr>
        <w:rPr>
          <w:rFonts w:ascii="Times New Roman" w:hAnsi="Times New Roman" w:cs="Times New Roman"/>
          <w:sz w:val="24"/>
          <w:szCs w:val="24"/>
        </w:rPr>
      </w:pPr>
    </w:p>
    <w:p w:rsidR="0041065B" w:rsidRPr="00F23DC8" w:rsidRDefault="0041065B" w:rsidP="00F23DC8">
      <w:bookmarkStart w:id="0" w:name="_GoBack"/>
      <w:bookmarkEnd w:id="0"/>
    </w:p>
    <w:sectPr w:rsidR="0041065B" w:rsidRPr="00F23DC8" w:rsidSect="00C572B9">
      <w:headerReference w:type="even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C5" w:rsidRPr="00DC6D6B" w:rsidRDefault="00F23DC8" w:rsidP="00E1698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DC6D6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C6D6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C6D6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75</w:t>
    </w:r>
    <w:r w:rsidRPr="00DC6D6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A66DC5" w:rsidRPr="00DC6D6B" w:rsidRDefault="00F23DC8" w:rsidP="00DC6D6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C5" w:rsidRDefault="00F23DC8" w:rsidP="00E169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DC5" w:rsidRDefault="00F23DC8" w:rsidP="00DC6D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58"/>
    <w:multiLevelType w:val="hybridMultilevel"/>
    <w:tmpl w:val="8556B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E7"/>
    <w:multiLevelType w:val="multilevel"/>
    <w:tmpl w:val="A2DC7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5F2B99"/>
    <w:multiLevelType w:val="hybridMultilevel"/>
    <w:tmpl w:val="C7E40424"/>
    <w:lvl w:ilvl="0" w:tplc="14984D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9F146F"/>
    <w:multiLevelType w:val="hybridMultilevel"/>
    <w:tmpl w:val="89D4F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C35"/>
    <w:multiLevelType w:val="multilevel"/>
    <w:tmpl w:val="1CD6A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3A4575"/>
    <w:multiLevelType w:val="hybridMultilevel"/>
    <w:tmpl w:val="91EEDA90"/>
    <w:lvl w:ilvl="0" w:tplc="CAC68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778DF"/>
    <w:multiLevelType w:val="multilevel"/>
    <w:tmpl w:val="D36432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5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F5416E9"/>
    <w:multiLevelType w:val="hybridMultilevel"/>
    <w:tmpl w:val="6B480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61FE"/>
    <w:multiLevelType w:val="hybridMultilevel"/>
    <w:tmpl w:val="4F20EE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43989"/>
    <w:multiLevelType w:val="multilevel"/>
    <w:tmpl w:val="0A18AD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A03E1"/>
    <w:multiLevelType w:val="hybridMultilevel"/>
    <w:tmpl w:val="A65C91EA"/>
    <w:lvl w:ilvl="0" w:tplc="56F0C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3F05"/>
    <w:multiLevelType w:val="hybridMultilevel"/>
    <w:tmpl w:val="C1102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67983"/>
    <w:multiLevelType w:val="multilevel"/>
    <w:tmpl w:val="ED9E5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1A2A23"/>
    <w:multiLevelType w:val="hybridMultilevel"/>
    <w:tmpl w:val="E2D8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E52"/>
    <w:multiLevelType w:val="hybridMultilevel"/>
    <w:tmpl w:val="6D04A70A"/>
    <w:lvl w:ilvl="0" w:tplc="A41AFE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2448"/>
    <w:multiLevelType w:val="multilevel"/>
    <w:tmpl w:val="4E58D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03644B6"/>
    <w:multiLevelType w:val="multilevel"/>
    <w:tmpl w:val="B038CE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465478A"/>
    <w:multiLevelType w:val="multilevel"/>
    <w:tmpl w:val="0E70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262CA3"/>
    <w:multiLevelType w:val="hybridMultilevel"/>
    <w:tmpl w:val="7E2A9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F2D5D"/>
    <w:multiLevelType w:val="multilevel"/>
    <w:tmpl w:val="1CD6A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121CF2"/>
    <w:multiLevelType w:val="hybridMultilevel"/>
    <w:tmpl w:val="5F18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7FC5"/>
    <w:multiLevelType w:val="multilevel"/>
    <w:tmpl w:val="F5B25D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A782B46"/>
    <w:multiLevelType w:val="hybridMultilevel"/>
    <w:tmpl w:val="7FD2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2054"/>
    <w:multiLevelType w:val="multilevel"/>
    <w:tmpl w:val="822C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E522FB"/>
    <w:multiLevelType w:val="hybridMultilevel"/>
    <w:tmpl w:val="74B25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A184B"/>
    <w:multiLevelType w:val="multilevel"/>
    <w:tmpl w:val="573E6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83646A"/>
    <w:multiLevelType w:val="hybridMultilevel"/>
    <w:tmpl w:val="49908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70CC"/>
    <w:multiLevelType w:val="multilevel"/>
    <w:tmpl w:val="17AEB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EF440C"/>
    <w:multiLevelType w:val="multilevel"/>
    <w:tmpl w:val="34B21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4974CE1"/>
    <w:multiLevelType w:val="hybridMultilevel"/>
    <w:tmpl w:val="6854C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E3E14"/>
    <w:multiLevelType w:val="hybridMultilevel"/>
    <w:tmpl w:val="F04AD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E58C8"/>
    <w:multiLevelType w:val="hybridMultilevel"/>
    <w:tmpl w:val="7C8C8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B377DC"/>
    <w:multiLevelType w:val="hybridMultilevel"/>
    <w:tmpl w:val="16B6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F0FC9"/>
    <w:multiLevelType w:val="hybridMultilevel"/>
    <w:tmpl w:val="19A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57ABA"/>
    <w:multiLevelType w:val="hybridMultilevel"/>
    <w:tmpl w:val="CF8C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83DC8"/>
    <w:multiLevelType w:val="hybridMultilevel"/>
    <w:tmpl w:val="7936A140"/>
    <w:lvl w:ilvl="0" w:tplc="8F308C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5A545B"/>
    <w:multiLevelType w:val="hybridMultilevel"/>
    <w:tmpl w:val="E980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01B2"/>
    <w:multiLevelType w:val="hybridMultilevel"/>
    <w:tmpl w:val="75A8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61B21"/>
    <w:multiLevelType w:val="multilevel"/>
    <w:tmpl w:val="F44EF8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4A6414"/>
    <w:multiLevelType w:val="hybridMultilevel"/>
    <w:tmpl w:val="79B46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71EF"/>
    <w:multiLevelType w:val="hybridMultilevel"/>
    <w:tmpl w:val="FCEC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E7A60"/>
    <w:multiLevelType w:val="hybridMultilevel"/>
    <w:tmpl w:val="FE189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B255E"/>
    <w:multiLevelType w:val="hybridMultilevel"/>
    <w:tmpl w:val="950C6E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15"/>
  </w:num>
  <w:num w:numId="5">
    <w:abstractNumId w:val="6"/>
  </w:num>
  <w:num w:numId="6">
    <w:abstractNumId w:val="25"/>
  </w:num>
  <w:num w:numId="7">
    <w:abstractNumId w:val="17"/>
  </w:num>
  <w:num w:numId="8">
    <w:abstractNumId w:val="40"/>
  </w:num>
  <w:num w:numId="9">
    <w:abstractNumId w:val="13"/>
  </w:num>
  <w:num w:numId="10">
    <w:abstractNumId w:val="28"/>
  </w:num>
  <w:num w:numId="11">
    <w:abstractNumId w:val="27"/>
  </w:num>
  <w:num w:numId="12">
    <w:abstractNumId w:val="18"/>
  </w:num>
  <w:num w:numId="13">
    <w:abstractNumId w:val="1"/>
  </w:num>
  <w:num w:numId="14">
    <w:abstractNumId w:val="22"/>
  </w:num>
  <w:num w:numId="15">
    <w:abstractNumId w:val="41"/>
  </w:num>
  <w:num w:numId="16">
    <w:abstractNumId w:val="38"/>
  </w:num>
  <w:num w:numId="17">
    <w:abstractNumId w:val="31"/>
  </w:num>
  <w:num w:numId="18">
    <w:abstractNumId w:val="23"/>
  </w:num>
  <w:num w:numId="19">
    <w:abstractNumId w:val="11"/>
  </w:num>
  <w:num w:numId="20">
    <w:abstractNumId w:val="14"/>
  </w:num>
  <w:num w:numId="21">
    <w:abstractNumId w:val="0"/>
  </w:num>
  <w:num w:numId="22">
    <w:abstractNumId w:val="39"/>
  </w:num>
  <w:num w:numId="23">
    <w:abstractNumId w:val="20"/>
  </w:num>
  <w:num w:numId="24">
    <w:abstractNumId w:val="24"/>
  </w:num>
  <w:num w:numId="25">
    <w:abstractNumId w:val="30"/>
  </w:num>
  <w:num w:numId="26">
    <w:abstractNumId w:val="9"/>
  </w:num>
  <w:num w:numId="27">
    <w:abstractNumId w:val="42"/>
  </w:num>
  <w:num w:numId="28">
    <w:abstractNumId w:val="37"/>
  </w:num>
  <w:num w:numId="29">
    <w:abstractNumId w:val="10"/>
  </w:num>
  <w:num w:numId="30">
    <w:abstractNumId w:val="34"/>
  </w:num>
  <w:num w:numId="31">
    <w:abstractNumId w:val="7"/>
  </w:num>
  <w:num w:numId="32">
    <w:abstractNumId w:val="26"/>
  </w:num>
  <w:num w:numId="33">
    <w:abstractNumId w:val="21"/>
  </w:num>
  <w:num w:numId="34">
    <w:abstractNumId w:val="3"/>
  </w:num>
  <w:num w:numId="35">
    <w:abstractNumId w:val="5"/>
  </w:num>
  <w:num w:numId="36">
    <w:abstractNumId w:val="29"/>
  </w:num>
  <w:num w:numId="37">
    <w:abstractNumId w:val="35"/>
  </w:num>
  <w:num w:numId="38">
    <w:abstractNumId w:val="2"/>
  </w:num>
  <w:num w:numId="39">
    <w:abstractNumId w:val="8"/>
  </w:num>
  <w:num w:numId="40">
    <w:abstractNumId w:val="19"/>
  </w:num>
  <w:num w:numId="41">
    <w:abstractNumId w:val="33"/>
  </w:num>
  <w:num w:numId="42">
    <w:abstractNumId w:val="3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B9"/>
    <w:rsid w:val="00241924"/>
    <w:rsid w:val="0041065B"/>
    <w:rsid w:val="006629E9"/>
    <w:rsid w:val="006C431E"/>
    <w:rsid w:val="00786211"/>
    <w:rsid w:val="00C572B9"/>
    <w:rsid w:val="00F23DC8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31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Heading3">
    <w:name w:val="heading 3"/>
    <w:basedOn w:val="Normal"/>
    <w:link w:val="Heading3Char"/>
    <w:uiPriority w:val="9"/>
    <w:qFormat/>
    <w:rsid w:val="006C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72B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2B9"/>
  </w:style>
  <w:style w:type="paragraph" w:styleId="HTMLPreformatted">
    <w:name w:val="HTML Preformatted"/>
    <w:basedOn w:val="Normal"/>
    <w:link w:val="HTMLPreformattedChar"/>
    <w:uiPriority w:val="99"/>
    <w:unhideWhenUsed/>
    <w:rsid w:val="00C57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72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,List Paragraph1,Body Text Char1,Char Char2,skripsi,List Paragraph2,spasi 2 taiiii"/>
    <w:basedOn w:val="Normal"/>
    <w:link w:val="ListParagraphChar"/>
    <w:uiPriority w:val="34"/>
    <w:qFormat/>
    <w:rsid w:val="00FE5DE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skripsi Char,List Paragraph2 Char,spasi 2 taiiii Char"/>
    <w:link w:val="ListParagraph"/>
    <w:uiPriority w:val="34"/>
    <w:locked/>
    <w:rsid w:val="00FE5DEF"/>
    <w:rPr>
      <w:rFonts w:eastAsiaTheme="minorEastAsia"/>
    </w:rPr>
  </w:style>
  <w:style w:type="paragraph" w:styleId="NoSpacing">
    <w:name w:val="No Spacing"/>
    <w:uiPriority w:val="1"/>
    <w:qFormat/>
    <w:rsid w:val="00FE5DEF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FE5DE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4192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C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3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C431E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table" w:styleId="TableGrid">
    <w:name w:val="Table Grid"/>
    <w:basedOn w:val="TableNormal"/>
    <w:uiPriority w:val="59"/>
    <w:rsid w:val="006C43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431E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C431E"/>
  </w:style>
  <w:style w:type="paragraph" w:customStyle="1" w:styleId="Default">
    <w:name w:val="Default"/>
    <w:rsid w:val="006C4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431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C431E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Strong">
    <w:name w:val="Strong"/>
    <w:basedOn w:val="DefaultParagraphFont"/>
    <w:uiPriority w:val="22"/>
    <w:qFormat/>
    <w:rsid w:val="006C431E"/>
    <w:rPr>
      <w:b/>
      <w:bCs/>
    </w:rPr>
  </w:style>
  <w:style w:type="character" w:customStyle="1" w:styleId="mw-headline">
    <w:name w:val="mw-headline"/>
    <w:basedOn w:val="DefaultParagraphFont"/>
    <w:rsid w:val="006C431E"/>
  </w:style>
  <w:style w:type="paragraph" w:styleId="NormalWeb">
    <w:name w:val="Normal (Web)"/>
    <w:basedOn w:val="Normal"/>
    <w:uiPriority w:val="99"/>
    <w:unhideWhenUsed/>
    <w:rsid w:val="006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1E"/>
    <w:pPr>
      <w:spacing w:after="160" w:line="240" w:lineRule="auto"/>
    </w:pPr>
    <w:rPr>
      <w:rFonts w:eastAsiaTheme="minorHAns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1E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1E"/>
    <w:rPr>
      <w:b/>
      <w:bCs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1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C431E"/>
    <w:rPr>
      <w:b/>
      <w:bCs/>
      <w:sz w:val="20"/>
      <w:szCs w:val="20"/>
      <w:lang w:val="id-ID"/>
    </w:rPr>
  </w:style>
  <w:style w:type="character" w:customStyle="1" w:styleId="a">
    <w:name w:val="a"/>
    <w:basedOn w:val="DefaultParagraphFont"/>
    <w:rsid w:val="006C431E"/>
  </w:style>
  <w:style w:type="character" w:customStyle="1" w:styleId="l7">
    <w:name w:val="l7"/>
    <w:basedOn w:val="DefaultParagraphFont"/>
    <w:rsid w:val="006C431E"/>
  </w:style>
  <w:style w:type="character" w:customStyle="1" w:styleId="l6">
    <w:name w:val="l6"/>
    <w:basedOn w:val="DefaultParagraphFont"/>
    <w:rsid w:val="006C431E"/>
  </w:style>
  <w:style w:type="character" w:customStyle="1" w:styleId="l8">
    <w:name w:val="l8"/>
    <w:basedOn w:val="DefaultParagraphFont"/>
    <w:rsid w:val="006C431E"/>
  </w:style>
  <w:style w:type="character" w:customStyle="1" w:styleId="l9">
    <w:name w:val="l9"/>
    <w:basedOn w:val="DefaultParagraphFont"/>
    <w:rsid w:val="006C431E"/>
  </w:style>
  <w:style w:type="character" w:customStyle="1" w:styleId="l12">
    <w:name w:val="l12"/>
    <w:basedOn w:val="DefaultParagraphFont"/>
    <w:rsid w:val="006C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31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Heading3">
    <w:name w:val="heading 3"/>
    <w:basedOn w:val="Normal"/>
    <w:link w:val="Heading3Char"/>
    <w:uiPriority w:val="9"/>
    <w:qFormat/>
    <w:rsid w:val="006C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72B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2B9"/>
  </w:style>
  <w:style w:type="paragraph" w:styleId="HTMLPreformatted">
    <w:name w:val="HTML Preformatted"/>
    <w:basedOn w:val="Normal"/>
    <w:link w:val="HTMLPreformattedChar"/>
    <w:uiPriority w:val="99"/>
    <w:unhideWhenUsed/>
    <w:rsid w:val="00C57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72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,List Paragraph1,Body Text Char1,Char Char2,skripsi,List Paragraph2,spasi 2 taiiii"/>
    <w:basedOn w:val="Normal"/>
    <w:link w:val="ListParagraphChar"/>
    <w:uiPriority w:val="34"/>
    <w:qFormat/>
    <w:rsid w:val="00FE5DE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skripsi Char,List Paragraph2 Char,spasi 2 taiiii Char"/>
    <w:link w:val="ListParagraph"/>
    <w:uiPriority w:val="34"/>
    <w:locked/>
    <w:rsid w:val="00FE5DEF"/>
    <w:rPr>
      <w:rFonts w:eastAsiaTheme="minorEastAsia"/>
    </w:rPr>
  </w:style>
  <w:style w:type="paragraph" w:styleId="NoSpacing">
    <w:name w:val="No Spacing"/>
    <w:uiPriority w:val="1"/>
    <w:qFormat/>
    <w:rsid w:val="00FE5DEF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FE5DE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4192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C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3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C431E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table" w:styleId="TableGrid">
    <w:name w:val="Table Grid"/>
    <w:basedOn w:val="TableNormal"/>
    <w:uiPriority w:val="59"/>
    <w:rsid w:val="006C43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431E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C431E"/>
  </w:style>
  <w:style w:type="paragraph" w:customStyle="1" w:styleId="Default">
    <w:name w:val="Default"/>
    <w:rsid w:val="006C4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431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C431E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Strong">
    <w:name w:val="Strong"/>
    <w:basedOn w:val="DefaultParagraphFont"/>
    <w:uiPriority w:val="22"/>
    <w:qFormat/>
    <w:rsid w:val="006C431E"/>
    <w:rPr>
      <w:b/>
      <w:bCs/>
    </w:rPr>
  </w:style>
  <w:style w:type="character" w:customStyle="1" w:styleId="mw-headline">
    <w:name w:val="mw-headline"/>
    <w:basedOn w:val="DefaultParagraphFont"/>
    <w:rsid w:val="006C431E"/>
  </w:style>
  <w:style w:type="paragraph" w:styleId="NormalWeb">
    <w:name w:val="Normal (Web)"/>
    <w:basedOn w:val="Normal"/>
    <w:uiPriority w:val="99"/>
    <w:unhideWhenUsed/>
    <w:rsid w:val="006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1E"/>
    <w:pPr>
      <w:spacing w:after="160" w:line="240" w:lineRule="auto"/>
    </w:pPr>
    <w:rPr>
      <w:rFonts w:eastAsiaTheme="minorHAns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1E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1E"/>
    <w:rPr>
      <w:b/>
      <w:bCs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1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C431E"/>
    <w:rPr>
      <w:b/>
      <w:bCs/>
      <w:sz w:val="20"/>
      <w:szCs w:val="20"/>
      <w:lang w:val="id-ID"/>
    </w:rPr>
  </w:style>
  <w:style w:type="character" w:customStyle="1" w:styleId="a">
    <w:name w:val="a"/>
    <w:basedOn w:val="DefaultParagraphFont"/>
    <w:rsid w:val="006C431E"/>
  </w:style>
  <w:style w:type="character" w:customStyle="1" w:styleId="l7">
    <w:name w:val="l7"/>
    <w:basedOn w:val="DefaultParagraphFont"/>
    <w:rsid w:val="006C431E"/>
  </w:style>
  <w:style w:type="character" w:customStyle="1" w:styleId="l6">
    <w:name w:val="l6"/>
    <w:basedOn w:val="DefaultParagraphFont"/>
    <w:rsid w:val="006C431E"/>
  </w:style>
  <w:style w:type="character" w:customStyle="1" w:styleId="l8">
    <w:name w:val="l8"/>
    <w:basedOn w:val="DefaultParagraphFont"/>
    <w:rsid w:val="006C431E"/>
  </w:style>
  <w:style w:type="character" w:customStyle="1" w:styleId="l9">
    <w:name w:val="l9"/>
    <w:basedOn w:val="DefaultParagraphFont"/>
    <w:rsid w:val="006C431E"/>
  </w:style>
  <w:style w:type="character" w:customStyle="1" w:styleId="l12">
    <w:name w:val="l12"/>
    <w:basedOn w:val="DefaultParagraphFont"/>
    <w:rsid w:val="006C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2021-03-22T03:01:00Z</dcterms:created>
  <dcterms:modified xsi:type="dcterms:W3CDTF">2021-03-22T03:01:00Z</dcterms:modified>
</cp:coreProperties>
</file>