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A" w:rsidRDefault="00CE3BEA" w:rsidP="00CE3BEA">
      <w:pPr>
        <w:spacing w:after="0" w:line="48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396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CE3BEA" w:rsidRPr="00477396" w:rsidRDefault="00CE3BEA" w:rsidP="00CE3BEA">
      <w:pPr>
        <w:spacing w:after="0" w:line="48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E3BEA" w:rsidRPr="006E7710" w:rsidRDefault="00CE3BEA" w:rsidP="00CE3BEA">
      <w:pPr>
        <w:pStyle w:val="Bibliography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396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477396">
        <w:rPr>
          <w:rFonts w:ascii="Times New Roman" w:eastAsiaTheme="minorEastAsia" w:hAnsi="Times New Roman" w:cs="Times New Roman"/>
          <w:sz w:val="24"/>
          <w:szCs w:val="24"/>
        </w:rPr>
        <w:instrText xml:space="preserve"> BIBLIOGRAPHY  \l 1033 </w:instrText>
      </w:r>
      <w:r w:rsidRPr="00477396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Agoes, G. (2008).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Pengembangan Sediaan Farmasi Edisi Revisi dan Perluasan.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Anief, M. (2003).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Ilmu Meracik Obat; Teori dan Praktik Cetakan ke-10.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Yogyakarta: Gadjah Mada University Press.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Banker, G., &amp; Anderson, N. (1986).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Tablet dalam The Theory and Practice of Industrial Pharmacy II, 3rd Edition.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Penerbit Universitas Indonesia (UI Press).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Cairns, D. (2008).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Intisari Kimia Farmasi Edisi 2.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EGC.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Day, R., &amp; Underwood, A. (1999).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Analisa Kimia Kuantitatif Edisi Empat.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Depkes RI. (2007).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Farmakologi dan Terapi.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Departemen Farmakologi dan Terapeutik Fakultas Kedokteran Universitas Indonesia.</w:t>
      </w:r>
    </w:p>
    <w:p w:rsidR="00CE3BEA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Depkes RI. (2009).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RI No.36 Tentang Kesehatan.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Republik Indonesia.</w:t>
      </w:r>
    </w:p>
    <w:p w:rsidR="00CE3BEA" w:rsidRPr="000B1F37" w:rsidRDefault="00CE3BEA" w:rsidP="00CE3BEA">
      <w:pPr>
        <w:ind w:left="709" w:hanging="709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Dibbern, H.W, R.M. Miller. (2002).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UV and IR Spectra.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Ecv-editio Cantor Verlag/Aulendorf (Germany)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Ditjen POM. (1995).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IV.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Kementrian Kesehatan RI.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Ditjen POM. (2014).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V.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Gandjar, I., &amp; Rohman, A. (2007).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 Cetakan Pertama.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CE3BEA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Harmita. (2004). Petunjuk Pelaksanaan Validasi Metode dan Cara Perhitungannya.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Majalah Ilmu Kefarmasian Vol 1,No 3</w:t>
      </w:r>
      <w:r w:rsidRPr="00477396">
        <w:rPr>
          <w:rFonts w:ascii="Times New Roman" w:hAnsi="Times New Roman" w:cs="Times New Roman"/>
          <w:noProof/>
          <w:sz w:val="24"/>
          <w:szCs w:val="24"/>
        </w:rPr>
        <w:t>, 117-135.</w:t>
      </w:r>
    </w:p>
    <w:p w:rsidR="00CE3BEA" w:rsidRPr="006E7710" w:rsidRDefault="00CE3BEA" w:rsidP="00CE3BEA">
      <w:pPr>
        <w:ind w:left="709" w:hanging="709"/>
      </w:pPr>
      <w:r w:rsidRPr="0082127D">
        <w:rPr>
          <w:rFonts w:ascii="Times New Roman" w:hAnsi="Times New Roman" w:cs="Times New Roman"/>
          <w:sz w:val="24"/>
          <w:szCs w:val="24"/>
        </w:rPr>
        <w:t>ISO Indonesia</w:t>
      </w:r>
      <w:proofErr w:type="gramStart"/>
      <w:r w:rsidRPr="008212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212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2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2127D">
        <w:rPr>
          <w:rFonts w:ascii="Times New Roman" w:hAnsi="Times New Roman" w:cs="Times New Roman"/>
          <w:i/>
          <w:sz w:val="24"/>
          <w:szCs w:val="24"/>
        </w:rPr>
        <w:t>Informasi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27D">
        <w:rPr>
          <w:rFonts w:ascii="Times New Roman" w:hAnsi="Times New Roman" w:cs="Times New Roman"/>
          <w:i/>
          <w:sz w:val="24"/>
          <w:szCs w:val="24"/>
        </w:rPr>
        <w:t>Spesialite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27D">
        <w:rPr>
          <w:rFonts w:ascii="Times New Roman" w:hAnsi="Times New Roman" w:cs="Times New Roman"/>
          <w:i/>
          <w:sz w:val="24"/>
          <w:szCs w:val="24"/>
        </w:rPr>
        <w:t>Obat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2127D"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7D">
        <w:rPr>
          <w:rFonts w:ascii="Times New Roman" w:hAnsi="Times New Roman" w:cs="Times New Roman"/>
          <w:sz w:val="24"/>
          <w:szCs w:val="24"/>
        </w:rPr>
        <w:t>ke 4</w:t>
      </w:r>
      <w:r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82127D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7D">
        <w:rPr>
          <w:rFonts w:ascii="Times New Roman" w:hAnsi="Times New Roman" w:cs="Times New Roman"/>
          <w:sz w:val="24"/>
          <w:szCs w:val="24"/>
        </w:rPr>
        <w:t>Apoteker Indonesia.</w:t>
      </w:r>
      <w:proofErr w:type="gramEnd"/>
    </w:p>
    <w:p w:rsidR="00CE3BEA" w:rsidRPr="006E7710" w:rsidRDefault="00CE3BEA" w:rsidP="00CE3BEA">
      <w:pPr>
        <w:ind w:left="709" w:hanging="709"/>
      </w:pPr>
      <w:r>
        <w:rPr>
          <w:rFonts w:ascii="Times New Roman" w:hAnsi="Times New Roman"/>
          <w:sz w:val="24"/>
          <w:szCs w:val="24"/>
        </w:rPr>
        <w:t xml:space="preserve">Mycek M, J. Harvey R, A. Champe P, C. (2001). </w:t>
      </w:r>
      <w:r>
        <w:rPr>
          <w:rFonts w:ascii="Times New Roman" w:hAnsi="Times New Roman"/>
          <w:i/>
          <w:sz w:val="24"/>
          <w:szCs w:val="24"/>
        </w:rPr>
        <w:t>Pharmacology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Lippicott Illustrated Review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Terjemahan :Agoes</w:t>
      </w:r>
      <w:proofErr w:type="gramEnd"/>
      <w:r>
        <w:rPr>
          <w:rFonts w:ascii="Times New Roman" w:hAnsi="Times New Roman"/>
          <w:sz w:val="24"/>
          <w:szCs w:val="24"/>
        </w:rPr>
        <w:t xml:space="preserve">, A. H. </w:t>
      </w:r>
      <w:r>
        <w:rPr>
          <w:rFonts w:ascii="Times New Roman" w:hAnsi="Times New Roman"/>
          <w:i/>
          <w:sz w:val="24"/>
          <w:szCs w:val="24"/>
        </w:rPr>
        <w:t>Farmakologi : Ulasan Bergambar</w:t>
      </w:r>
      <w:r>
        <w:rPr>
          <w:rFonts w:ascii="Times New Roman" w:hAnsi="Times New Roman"/>
          <w:sz w:val="24"/>
          <w:szCs w:val="24"/>
        </w:rPr>
        <w:t>. Edisi II. Jakarta: Widya Medika</w:t>
      </w:r>
    </w:p>
    <w:p w:rsidR="00CE3BEA" w:rsidRPr="006E7710" w:rsidRDefault="00CE3BEA" w:rsidP="00CE3BEA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lastRenderedPageBreak/>
        <w:t>Moffat, A.C.; Osselton, M.D.; Widdop, B. (2004).</w:t>
      </w:r>
      <w:r>
        <w:rPr>
          <w:rFonts w:ascii="Times New Roman" w:hAnsi="Times New Roman" w:cs="Times New Roman"/>
          <w:i/>
          <w:sz w:val="24"/>
          <w:szCs w:val="24"/>
        </w:rPr>
        <w:t xml:space="preserve">Clarke’s Analysis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 Drug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Poisons.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</w:t>
      </w:r>
      <w:r w:rsidRPr="001A62D0">
        <w:rPr>
          <w:rFonts w:ascii="Times New Roman" w:hAnsi="Times New Roman" w:cs="Times New Roman"/>
          <w:sz w:val="24"/>
          <w:szCs w:val="24"/>
        </w:rPr>
        <w:t xml:space="preserve"> edition London</w:t>
      </w:r>
      <w:r>
        <w:rPr>
          <w:rFonts w:ascii="Times New Roman" w:hAnsi="Times New Roman" w:cs="Times New Roman"/>
          <w:sz w:val="24"/>
          <w:szCs w:val="24"/>
        </w:rPr>
        <w:t>.Pharmaceutical Prss. Electronic Version.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1508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Rizwani, W., &amp; Suprianto. (2017). Penggunaan Obat Anti Tuberkulosis Di Puskesmas Kota Juang Kabupaten Bireun Aceh.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Jurnal Dunia Farmasi</w:t>
      </w:r>
      <w:r w:rsidRPr="00477396">
        <w:rPr>
          <w:rFonts w:ascii="Times New Roman" w:hAnsi="Times New Roman" w:cs="Times New Roman"/>
          <w:noProof/>
          <w:sz w:val="24"/>
          <w:szCs w:val="24"/>
        </w:rPr>
        <w:t>, 70-73.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Rohman , A., &amp; Gandjar, I. (2009).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Analisis, Cetakan Pertama.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Rohman, A., &amp; Gandjar, I. (2012).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Analisis Obat Secara Spektrofotometri dan Kromatografi, Cetakan Pertama.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Setiadarma, K. (2004).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Asas Pengembangan Prosedur Analisi.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Surabaya: Airlangga Universitas Press.</w:t>
      </w:r>
    </w:p>
    <w:p w:rsidR="00CE3BEA" w:rsidRPr="00477396" w:rsidRDefault="00CE3BEA" w:rsidP="00CE3BEA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Siswandono, &amp; Soekardjo, B. (2000).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>Kimia Medisinal Edisi 2.</w:t>
      </w: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 Surabaya: Airlangga University Press.</w:t>
      </w:r>
    </w:p>
    <w:p w:rsidR="00CE3BEA" w:rsidRPr="003A7783" w:rsidRDefault="00CE3BEA" w:rsidP="00CE3BEA">
      <w:pPr>
        <w:pStyle w:val="Bibliography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77396">
        <w:rPr>
          <w:rFonts w:ascii="Times New Roman" w:hAnsi="Times New Roman" w:cs="Times New Roman"/>
          <w:noProof/>
          <w:sz w:val="24"/>
          <w:szCs w:val="24"/>
        </w:rPr>
        <w:t xml:space="preserve">Tan, T., &amp; Rahardja, K. (2007). </w:t>
      </w:r>
      <w:r w:rsidRPr="0047739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Obat - Obat Penting Khasiat, Penggunaan dan </w:t>
      </w:r>
      <w:r w:rsidRPr="003A7783">
        <w:rPr>
          <w:rFonts w:asciiTheme="majorBidi" w:hAnsiTheme="majorBidi" w:cstheme="majorBidi"/>
          <w:i/>
          <w:iCs/>
          <w:noProof/>
          <w:sz w:val="24"/>
          <w:szCs w:val="24"/>
        </w:rPr>
        <w:t>Efek - Efek Sampingnya, Edisi Keenam.</w:t>
      </w:r>
      <w:r w:rsidRPr="003A7783">
        <w:rPr>
          <w:rFonts w:asciiTheme="majorBidi" w:hAnsiTheme="majorBidi" w:cstheme="majorBidi"/>
          <w:noProof/>
          <w:sz w:val="24"/>
          <w:szCs w:val="24"/>
        </w:rPr>
        <w:t xml:space="preserve"> Jakarta: PT. Elex Komputindo.</w:t>
      </w:r>
    </w:p>
    <w:p w:rsidR="00CE3BEA" w:rsidRPr="003A7783" w:rsidRDefault="00CE3BEA" w:rsidP="00CE3BEA">
      <w:pPr>
        <w:pStyle w:val="Bibliography"/>
        <w:ind w:left="720" w:hanging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7783">
        <w:rPr>
          <w:rFonts w:asciiTheme="majorBidi" w:hAnsiTheme="majorBidi" w:cstheme="majorBidi"/>
          <w:sz w:val="24"/>
          <w:szCs w:val="24"/>
        </w:rPr>
        <w:fldChar w:fldCharType="begin"/>
      </w:r>
      <w:r w:rsidRPr="003A7783">
        <w:rPr>
          <w:rFonts w:asciiTheme="majorBidi" w:hAnsiTheme="majorBidi" w:cstheme="majorBidi"/>
          <w:sz w:val="24"/>
          <w:szCs w:val="24"/>
        </w:rPr>
        <w:instrText xml:space="preserve"> BIBLIOGRAPHY  \l 1033 </w:instrText>
      </w:r>
      <w:r w:rsidRPr="003A7783">
        <w:rPr>
          <w:rFonts w:asciiTheme="majorBidi" w:hAnsiTheme="majorBidi" w:cstheme="majorBidi"/>
          <w:sz w:val="24"/>
          <w:szCs w:val="24"/>
        </w:rPr>
        <w:fldChar w:fldCharType="separate"/>
      </w:r>
      <w:r w:rsidRPr="003A7783">
        <w:rPr>
          <w:rFonts w:asciiTheme="majorBidi" w:hAnsiTheme="majorBidi" w:cstheme="majorBidi"/>
          <w:noProof/>
          <w:sz w:val="24"/>
          <w:szCs w:val="24"/>
        </w:rPr>
        <w:t xml:space="preserve">Torbeck, L. (2009). Statistic Solutions: Square Root of (N) + 1 Sampling Plan. </w:t>
      </w:r>
      <w:r w:rsidRPr="003A7783">
        <w:rPr>
          <w:rFonts w:asciiTheme="majorBidi" w:hAnsiTheme="majorBidi" w:cstheme="majorBidi"/>
          <w:i/>
          <w:iCs/>
          <w:noProof/>
          <w:sz w:val="24"/>
          <w:szCs w:val="24"/>
        </w:rPr>
        <w:t>Pharmaceutical Technology</w:t>
      </w:r>
      <w:r w:rsidRPr="003A7783">
        <w:rPr>
          <w:rFonts w:asciiTheme="majorBidi" w:hAnsiTheme="majorBidi" w:cstheme="majorBidi"/>
          <w:noProof/>
          <w:sz w:val="24"/>
          <w:szCs w:val="24"/>
        </w:rPr>
        <w:t>.</w:t>
      </w:r>
    </w:p>
    <w:p w:rsidR="00CE3BEA" w:rsidRDefault="00CE3BEA" w:rsidP="00CE3BEA">
      <w:pPr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7783">
        <w:rPr>
          <w:rFonts w:asciiTheme="majorBidi" w:hAnsiTheme="majorBidi" w:cstheme="majorBidi"/>
          <w:sz w:val="24"/>
          <w:szCs w:val="24"/>
        </w:rPr>
        <w:fldChar w:fldCharType="end"/>
      </w:r>
      <w:r w:rsidRPr="003A7783">
        <w:rPr>
          <w:rFonts w:asciiTheme="majorBidi" w:hAnsiTheme="majorBidi" w:cstheme="majorBidi"/>
          <w:noProof/>
          <w:sz w:val="24"/>
          <w:szCs w:val="24"/>
        </w:rPr>
        <w:t xml:space="preserve">Wibiosono, Y. (2005). </w:t>
      </w:r>
      <w:r w:rsidRPr="003A7783">
        <w:rPr>
          <w:rFonts w:asciiTheme="majorBidi" w:hAnsiTheme="majorBidi" w:cstheme="majorBidi"/>
          <w:i/>
          <w:iCs/>
          <w:noProof/>
          <w:sz w:val="24"/>
          <w:szCs w:val="24"/>
        </w:rPr>
        <w:t>Metode Statistik.</w:t>
      </w:r>
      <w:r w:rsidRPr="003A7783">
        <w:rPr>
          <w:rFonts w:asciiTheme="majorBidi" w:hAnsiTheme="majorBidi" w:cstheme="majorBidi"/>
          <w:noProof/>
          <w:sz w:val="24"/>
          <w:szCs w:val="24"/>
        </w:rPr>
        <w:t xml:space="preserve"> Yog</w:t>
      </w:r>
      <w:r>
        <w:rPr>
          <w:rFonts w:asciiTheme="majorBidi" w:hAnsiTheme="majorBidi" w:cstheme="majorBidi"/>
          <w:noProof/>
          <w:sz w:val="24"/>
          <w:szCs w:val="24"/>
        </w:rPr>
        <w:t>yakarta: Gadjah Mada University</w:t>
      </w:r>
    </w:p>
    <w:p w:rsidR="00CE3BEA" w:rsidRPr="003A7783" w:rsidRDefault="00CE3BEA" w:rsidP="00CE3BEA">
      <w:p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3A7783">
        <w:rPr>
          <w:rFonts w:asciiTheme="majorBidi" w:hAnsiTheme="majorBidi" w:cstheme="majorBidi"/>
          <w:noProof/>
          <w:sz w:val="24"/>
          <w:szCs w:val="24"/>
        </w:rPr>
        <w:t>Press.</w:t>
      </w:r>
    </w:p>
    <w:p w:rsidR="00CE3BEA" w:rsidRDefault="00CE3BEA" w:rsidP="00CE3BEA">
      <w:r w:rsidRPr="00477396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4D7975" w:rsidRPr="007E1919" w:rsidRDefault="004D7975" w:rsidP="007E1919">
      <w:bookmarkStart w:id="0" w:name="_GoBack"/>
      <w:bookmarkEnd w:id="0"/>
    </w:p>
    <w:sectPr w:rsidR="004D7975" w:rsidRPr="007E1919" w:rsidSect="00AF2D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A" w:rsidRDefault="006E318A" w:rsidP="002A3685">
      <w:pPr>
        <w:spacing w:after="0" w:line="240" w:lineRule="auto"/>
      </w:pPr>
      <w:r>
        <w:separator/>
      </w:r>
    </w:p>
  </w:endnote>
  <w:end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A" w:rsidRDefault="006E318A" w:rsidP="002A3685">
      <w:pPr>
        <w:spacing w:after="0" w:line="240" w:lineRule="auto"/>
      </w:pPr>
      <w:r>
        <w:separator/>
      </w:r>
    </w:p>
  </w:footnote>
  <w:foot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28"/>
    <w:multiLevelType w:val="multilevel"/>
    <w:tmpl w:val="70D64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E75F38"/>
    <w:multiLevelType w:val="hybridMultilevel"/>
    <w:tmpl w:val="3E8E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A4D38"/>
    <w:multiLevelType w:val="hybridMultilevel"/>
    <w:tmpl w:val="8C18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205"/>
    <w:multiLevelType w:val="hybridMultilevel"/>
    <w:tmpl w:val="7B76E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3CD3"/>
    <w:multiLevelType w:val="hybridMultilevel"/>
    <w:tmpl w:val="D146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0569"/>
    <w:multiLevelType w:val="hybridMultilevel"/>
    <w:tmpl w:val="72B4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48D3"/>
    <w:multiLevelType w:val="hybridMultilevel"/>
    <w:tmpl w:val="9E1C4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714"/>
    <w:multiLevelType w:val="hybridMultilevel"/>
    <w:tmpl w:val="AF6C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420C"/>
    <w:multiLevelType w:val="multilevel"/>
    <w:tmpl w:val="ABDA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213382"/>
    <w:multiLevelType w:val="hybridMultilevel"/>
    <w:tmpl w:val="BCD6E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3538"/>
    <w:multiLevelType w:val="hybridMultilevel"/>
    <w:tmpl w:val="9E54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3AC0"/>
    <w:multiLevelType w:val="hybridMultilevel"/>
    <w:tmpl w:val="098ED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64144"/>
    <w:multiLevelType w:val="hybridMultilevel"/>
    <w:tmpl w:val="FD4E3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7F98"/>
    <w:multiLevelType w:val="hybridMultilevel"/>
    <w:tmpl w:val="261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4605"/>
    <w:multiLevelType w:val="multilevel"/>
    <w:tmpl w:val="DBDC0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B"/>
    <w:rsid w:val="00133935"/>
    <w:rsid w:val="00143699"/>
    <w:rsid w:val="001C7868"/>
    <w:rsid w:val="00257CAD"/>
    <w:rsid w:val="00267E9A"/>
    <w:rsid w:val="00296587"/>
    <w:rsid w:val="002A3685"/>
    <w:rsid w:val="00313AD0"/>
    <w:rsid w:val="00366F7D"/>
    <w:rsid w:val="004D7975"/>
    <w:rsid w:val="005412C9"/>
    <w:rsid w:val="00677AF7"/>
    <w:rsid w:val="006E318A"/>
    <w:rsid w:val="007B0A22"/>
    <w:rsid w:val="007E1919"/>
    <w:rsid w:val="007F09C6"/>
    <w:rsid w:val="0080168E"/>
    <w:rsid w:val="00814227"/>
    <w:rsid w:val="008646AD"/>
    <w:rsid w:val="008B4506"/>
    <w:rsid w:val="00903CDF"/>
    <w:rsid w:val="0096378D"/>
    <w:rsid w:val="009F7123"/>
    <w:rsid w:val="00A96B1A"/>
    <w:rsid w:val="00AF2D44"/>
    <w:rsid w:val="00B70930"/>
    <w:rsid w:val="00C273E9"/>
    <w:rsid w:val="00C35C9B"/>
    <w:rsid w:val="00C42FFD"/>
    <w:rsid w:val="00CE3BEA"/>
    <w:rsid w:val="00D22F0E"/>
    <w:rsid w:val="00DB72F0"/>
    <w:rsid w:val="00EE16AA"/>
    <w:rsid w:val="00F20B48"/>
    <w:rsid w:val="00F92B12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Tor09</b:Tag>
    <b:SourceType>JournalArticle</b:SourceType>
    <b:Guid>{AD1D64F3-1C6A-409D-8B95-85939C2C44D1}</b:Guid>
    <b:Title>Statistical Solutions: Square Root of (N) + 1 Sampling Plan</b:Title>
    <b:JournalName>Pharmaceutical Technology</b:JournalName>
    <b:Year>2009</b:Year>
    <b:Author>
      <b:Author>
        <b:NameList>
          <b:Person>
            <b:Last>Torbeck</b:Last>
            <b:First>Lynn 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B42768-2B1F-46EE-B03E-6D78EA0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</dc:creator>
  <cp:lastModifiedBy>USER</cp:lastModifiedBy>
  <cp:revision>2</cp:revision>
  <cp:lastPrinted>2020-07-07T00:43:00Z</cp:lastPrinted>
  <dcterms:created xsi:type="dcterms:W3CDTF">2020-09-07T12:59:00Z</dcterms:created>
  <dcterms:modified xsi:type="dcterms:W3CDTF">2020-09-07T12:59:00Z</dcterms:modified>
</cp:coreProperties>
</file>