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68" w:rsidRDefault="00136168" w:rsidP="00136168">
      <w:pPr>
        <w:spacing w:after="0" w:line="240" w:lineRule="auto"/>
        <w:rPr>
          <w:rFonts w:ascii="Times New Roman" w:hAnsi="Times New Roman"/>
          <w:b/>
          <w:bCs/>
          <w:sz w:val="28"/>
          <w:szCs w:val="28"/>
        </w:rPr>
      </w:pPr>
    </w:p>
    <w:p w:rsidR="00136168" w:rsidRDefault="00136168" w:rsidP="00136168">
      <w:pPr>
        <w:spacing w:after="0" w:line="240" w:lineRule="auto"/>
        <w:jc w:val="center"/>
        <w:rPr>
          <w:rFonts w:ascii="Times New Roman" w:hAnsi="Times New Roman"/>
          <w:b/>
          <w:sz w:val="28"/>
          <w:szCs w:val="28"/>
        </w:rPr>
      </w:pPr>
      <w:r>
        <w:rPr>
          <w:rFonts w:ascii="Times New Roman" w:hAnsi="Times New Roman"/>
          <w:b/>
          <w:bCs/>
          <w:sz w:val="28"/>
          <w:szCs w:val="28"/>
        </w:rPr>
        <w:t>UJI A</w:t>
      </w:r>
      <w:r>
        <w:rPr>
          <w:rFonts w:ascii="Times New Roman" w:hAnsi="Times New Roman"/>
          <w:b/>
          <w:sz w:val="28"/>
          <w:szCs w:val="28"/>
        </w:rPr>
        <w:t>KTIVITAS ANTIJAMUR EKSTRAK  ETANOL BUAH ANDALIMAN (</w:t>
      </w:r>
      <w:r>
        <w:rPr>
          <w:rFonts w:ascii="Times New Roman" w:hAnsi="Times New Roman"/>
          <w:b/>
          <w:i/>
          <w:sz w:val="28"/>
          <w:szCs w:val="28"/>
        </w:rPr>
        <w:t xml:space="preserve">Zanthoxylum acanthopodium </w:t>
      </w:r>
      <w:r>
        <w:rPr>
          <w:rFonts w:ascii="Times New Roman" w:hAnsi="Times New Roman"/>
          <w:b/>
          <w:sz w:val="28"/>
          <w:szCs w:val="28"/>
        </w:rPr>
        <w:t xml:space="preserve">DC.) </w:t>
      </w:r>
    </w:p>
    <w:p w:rsidR="00136168" w:rsidRDefault="00136168" w:rsidP="00136168">
      <w:pPr>
        <w:spacing w:after="0" w:line="240" w:lineRule="auto"/>
        <w:jc w:val="center"/>
        <w:rPr>
          <w:rFonts w:ascii="Times New Roman" w:hAnsi="Times New Roman"/>
          <w:b/>
          <w:sz w:val="28"/>
          <w:szCs w:val="28"/>
        </w:rPr>
      </w:pPr>
      <w:r>
        <w:rPr>
          <w:rFonts w:ascii="Times New Roman" w:hAnsi="Times New Roman"/>
          <w:b/>
          <w:sz w:val="28"/>
          <w:szCs w:val="28"/>
        </w:rPr>
        <w:t>TERHADAP PERTUMBUHAN</w:t>
      </w:r>
    </w:p>
    <w:p w:rsidR="00136168" w:rsidRDefault="00136168" w:rsidP="00136168">
      <w:pPr>
        <w:spacing w:after="0" w:line="240" w:lineRule="auto"/>
        <w:jc w:val="center"/>
        <w:rPr>
          <w:rFonts w:ascii="Times New Roman" w:hAnsi="Times New Roman"/>
          <w:b/>
          <w:sz w:val="28"/>
          <w:szCs w:val="28"/>
        </w:rPr>
      </w:pPr>
      <w:r>
        <w:rPr>
          <w:rFonts w:ascii="Times New Roman" w:hAnsi="Times New Roman"/>
          <w:b/>
          <w:sz w:val="28"/>
          <w:szCs w:val="28"/>
        </w:rPr>
        <w:t xml:space="preserve"> JAMUR </w:t>
      </w:r>
      <w:r>
        <w:rPr>
          <w:rFonts w:ascii="Times New Roman" w:hAnsi="Times New Roman"/>
          <w:b/>
          <w:i/>
          <w:sz w:val="28"/>
          <w:szCs w:val="28"/>
        </w:rPr>
        <w:t>Candida albicans</w:t>
      </w:r>
    </w:p>
    <w:p w:rsidR="00136168" w:rsidRDefault="00136168" w:rsidP="00136168">
      <w:pPr>
        <w:spacing w:line="240" w:lineRule="auto"/>
        <w:jc w:val="center"/>
        <w:rPr>
          <w:rFonts w:ascii="Times New Roman" w:hAnsi="Times New Roman"/>
          <w:b/>
          <w:sz w:val="28"/>
          <w:szCs w:val="28"/>
        </w:rPr>
      </w:pPr>
    </w:p>
    <w:p w:rsidR="00136168" w:rsidRDefault="00136168" w:rsidP="00136168">
      <w:pPr>
        <w:spacing w:after="0" w:line="240" w:lineRule="auto"/>
        <w:jc w:val="center"/>
        <w:rPr>
          <w:rFonts w:ascii="Times New Roman" w:hAnsi="Times New Roman"/>
          <w:b/>
          <w:sz w:val="24"/>
          <w:u w:val="single"/>
          <w:lang w:val="en-US"/>
        </w:rPr>
      </w:pPr>
      <w:r>
        <w:rPr>
          <w:rFonts w:ascii="Times New Roman" w:hAnsi="Times New Roman"/>
          <w:b/>
          <w:sz w:val="24"/>
          <w:u w:val="single"/>
          <w:lang w:val="en-US"/>
        </w:rPr>
        <w:t>ZICKRI ORIANI.G</w:t>
      </w:r>
    </w:p>
    <w:p w:rsidR="00136168" w:rsidRDefault="00136168" w:rsidP="00136168">
      <w:pPr>
        <w:tabs>
          <w:tab w:val="center" w:pos="4680"/>
          <w:tab w:val="left" w:pos="8010"/>
        </w:tabs>
        <w:spacing w:after="0" w:line="480" w:lineRule="auto"/>
        <w:rPr>
          <w:rFonts w:ascii="Times New Roman" w:hAnsi="Times New Roman"/>
          <w:b/>
          <w:sz w:val="24"/>
        </w:rPr>
      </w:pPr>
      <w:r>
        <w:rPr>
          <w:rFonts w:ascii="Times New Roman" w:hAnsi="Times New Roman"/>
          <w:b/>
          <w:sz w:val="24"/>
        </w:rPr>
        <w:t xml:space="preserve">                                                    NPM. 182114171</w:t>
      </w:r>
    </w:p>
    <w:p w:rsidR="00136168" w:rsidRDefault="00136168" w:rsidP="00136168">
      <w:pPr>
        <w:pStyle w:val="Caption"/>
        <w:spacing w:line="480" w:lineRule="auto"/>
        <w:jc w:val="center"/>
        <w:rPr>
          <w:lang w:val="id-ID"/>
        </w:rPr>
      </w:pPr>
      <w:r>
        <w:t>ABSTRAK</w:t>
      </w:r>
    </w:p>
    <w:p w:rsidR="00136168" w:rsidRDefault="00136168" w:rsidP="00136168">
      <w:pPr>
        <w:spacing w:after="0" w:line="240" w:lineRule="auto"/>
        <w:ind w:firstLine="720"/>
        <w:jc w:val="both"/>
      </w:pPr>
      <w:r>
        <w:rPr>
          <w:rFonts w:ascii="Times New Roman" w:hAnsi="Times New Roman"/>
          <w:i/>
          <w:sz w:val="24"/>
          <w:szCs w:val="24"/>
        </w:rPr>
        <w:t>Candida albicans</w:t>
      </w:r>
      <w:r>
        <w:rPr>
          <w:rFonts w:ascii="Times New Roman" w:hAnsi="Times New Roman"/>
          <w:sz w:val="24"/>
          <w:szCs w:val="24"/>
        </w:rPr>
        <w:t xml:space="preserve"> adalah spesies jamur patogen dari golongan </w:t>
      </w:r>
      <w:r>
        <w:rPr>
          <w:rFonts w:ascii="Times New Roman" w:hAnsi="Times New Roman"/>
          <w:i/>
          <w:sz w:val="24"/>
          <w:szCs w:val="24"/>
        </w:rPr>
        <w:t>Ascomycota</w:t>
      </w:r>
      <w:r>
        <w:rPr>
          <w:rFonts w:ascii="Times New Roman" w:hAnsi="Times New Roman"/>
          <w:sz w:val="24"/>
          <w:szCs w:val="24"/>
        </w:rPr>
        <w:t>, merupakan penyebab infeksi oportunistik seperti Candidiasis, sariawan, lesi pada kulit, vulvuvaginitis, gastric ulcer dan komplikasi kanker.  Salah satu tanaman rempah khas Sumatera utara yang  sering dijadikan obat sakit gigi, sariawan sakit, tenggorokan, dan pengawet makanan yaitu buah andaliman (</w:t>
      </w:r>
      <w:r>
        <w:rPr>
          <w:rFonts w:ascii="Times New Roman" w:hAnsi="Times New Roman"/>
          <w:i/>
          <w:sz w:val="24"/>
          <w:szCs w:val="24"/>
        </w:rPr>
        <w:t xml:space="preserve">Zanthoxylum acanthopodium </w:t>
      </w:r>
      <w:r>
        <w:rPr>
          <w:rFonts w:ascii="Times New Roman" w:hAnsi="Times New Roman"/>
          <w:sz w:val="24"/>
          <w:szCs w:val="24"/>
        </w:rPr>
        <w:t xml:space="preserve">DC.) Penelitian ini bertujuan untuk mengetahui aktivitas antijamur ekstrak etanol buah andaliman terhadap jamur </w:t>
      </w:r>
      <w:r>
        <w:rPr>
          <w:rFonts w:ascii="Times New Roman" w:hAnsi="Times New Roman"/>
          <w:i/>
          <w:sz w:val="24"/>
          <w:szCs w:val="24"/>
        </w:rPr>
        <w:t>Candida albicans</w:t>
      </w:r>
      <w:r>
        <w:rPr>
          <w:rFonts w:ascii="Times New Roman" w:hAnsi="Times New Roman"/>
          <w:sz w:val="24"/>
          <w:szCs w:val="24"/>
        </w:rPr>
        <w:t xml:space="preserve"> dan senyawa metabolit sekunder yang terkandung pada buah andaliman.</w:t>
      </w:r>
    </w:p>
    <w:p w:rsidR="00136168" w:rsidRDefault="00136168" w:rsidP="00136168">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penelitian ini meliputi pengumpulan dan pengolahan sampel, identifikasi tanaman, karakteristik simplisia, pembuatan ekstrak secara perkolasi, skrining fitokimia, pengujian aktivitas antijamur menggunakan  difusi agar </w:t>
      </w:r>
      <w:r>
        <w:rPr>
          <w:rFonts w:ascii="Times New Roman" w:hAnsi="Times New Roman"/>
          <w:i/>
          <w:sz w:val="24"/>
          <w:szCs w:val="24"/>
        </w:rPr>
        <w:t>Kirby-Bauer</w:t>
      </w:r>
      <w:r>
        <w:rPr>
          <w:rFonts w:ascii="Times New Roman" w:hAnsi="Times New Roman"/>
          <w:sz w:val="24"/>
          <w:szCs w:val="24"/>
        </w:rPr>
        <w:t xml:space="preserve"> dimana piringan yang berisi antimikroba diletakkan pada media agar yang telah ditanami mikroorganisme yang akan berdifusi pada media agar tersebut. Dengan 10 variasi kosentrasi  buah andaliman </w:t>
      </w:r>
      <w:r>
        <w:rPr>
          <w:rFonts w:ascii="Times New Roman" w:hAnsi="Times New Roman"/>
          <w:i/>
          <w:sz w:val="24"/>
          <w:szCs w:val="24"/>
        </w:rPr>
        <w:t xml:space="preserve">(Zanthoxylum acanthopodium </w:t>
      </w:r>
      <w:r>
        <w:rPr>
          <w:rFonts w:ascii="Times New Roman" w:hAnsi="Times New Roman"/>
          <w:sz w:val="24"/>
          <w:szCs w:val="24"/>
        </w:rPr>
        <w:t>DC.) yaitu 500 mg/ml; 400 mg/ml; 300 mg/ml; 200 mg/ml; 100 mg/ml; 50 mg/ml; 25 mg/ml; 12,5 mg/ml; 6,25 mg/ml; dan 3,125 mg/ml dengan kontrol positif yang digunakan ketokonazole dan kontrol negatif etanol 80% sebanyak 3 kali pengulangan.</w:t>
      </w:r>
    </w:p>
    <w:p w:rsidR="00136168" w:rsidRDefault="00136168" w:rsidP="00136168">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skrining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fitokimia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ekstrak</w:t>
      </w:r>
      <w:proofErr w:type="spellEnd"/>
      <w:r>
        <w:rPr>
          <w:rFonts w:ascii="Times New Roman" w:hAnsi="Times New Roman"/>
          <w:sz w:val="24"/>
          <w:szCs w:val="24"/>
        </w:rPr>
        <w:t xml:space="preserve"> buah andaliman mengandung senyawa kimia metabolit sekunder yaitu alkaloid, flavonoid steroid/triterpenoid, saponin, tanin dan glikosida.</w:t>
      </w:r>
      <w:proofErr w:type="gramEnd"/>
      <w:r>
        <w:rPr>
          <w:rFonts w:ascii="Times New Roman" w:hAnsi="Times New Roman"/>
          <w:sz w:val="24"/>
          <w:szCs w:val="24"/>
        </w:rPr>
        <w:t xml:space="preserve"> Menghasilkan ekstrak kental sebanyak 174,95 g dengan rendemen  13% (b/b). Dari hasil penelitian dapat disimpulkan buah andaliman </w:t>
      </w:r>
      <w:r>
        <w:rPr>
          <w:rFonts w:ascii="Times New Roman" w:hAnsi="Times New Roman"/>
          <w:i/>
          <w:sz w:val="24"/>
          <w:szCs w:val="24"/>
        </w:rPr>
        <w:t xml:space="preserve">(Zanthoxylum acanthopodium </w:t>
      </w:r>
      <w:r>
        <w:rPr>
          <w:rFonts w:ascii="Times New Roman" w:hAnsi="Times New Roman"/>
          <w:sz w:val="24"/>
          <w:szCs w:val="24"/>
        </w:rPr>
        <w:t xml:space="preserve">DC.) memiliki aktivitas antijamur terhadap </w:t>
      </w:r>
      <w:r>
        <w:rPr>
          <w:rFonts w:ascii="Times New Roman" w:hAnsi="Times New Roman"/>
          <w:i/>
          <w:sz w:val="24"/>
          <w:szCs w:val="24"/>
        </w:rPr>
        <w:t>Candida  albicans</w:t>
      </w:r>
      <w:r>
        <w:rPr>
          <w:rFonts w:ascii="Times New Roman" w:hAnsi="Times New Roman"/>
          <w:sz w:val="24"/>
          <w:szCs w:val="24"/>
        </w:rPr>
        <w:t xml:space="preserve"> dengan kosentrasi hambat minimum (KHM)  100mg/ml dengan diameter sebesar 8,46 mm</w:t>
      </w:r>
    </w:p>
    <w:p w:rsidR="00136168" w:rsidRDefault="00136168" w:rsidP="00136168">
      <w:pPr>
        <w:spacing w:after="0" w:line="240" w:lineRule="auto"/>
        <w:ind w:firstLine="720"/>
        <w:jc w:val="both"/>
        <w:rPr>
          <w:rFonts w:ascii="Times New Roman" w:hAnsi="Times New Roman"/>
          <w:sz w:val="24"/>
          <w:szCs w:val="24"/>
        </w:rPr>
      </w:pPr>
    </w:p>
    <w:p w:rsidR="00136168" w:rsidRDefault="00136168" w:rsidP="00136168">
      <w:pPr>
        <w:spacing w:line="240" w:lineRule="auto"/>
        <w:ind w:left="1418" w:hanging="1418"/>
        <w:jc w:val="both"/>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i/>
          <w:sz w:val="24"/>
          <w:szCs w:val="24"/>
        </w:rPr>
        <w:t>buah andaliman, antijamur</w:t>
      </w:r>
      <w:r>
        <w:rPr>
          <w:rFonts w:ascii="Times New Roman" w:hAnsi="Times New Roman"/>
          <w:sz w:val="24"/>
          <w:szCs w:val="24"/>
        </w:rPr>
        <w:t xml:space="preserve">, </w:t>
      </w:r>
      <w:r>
        <w:rPr>
          <w:rFonts w:ascii="Times New Roman" w:hAnsi="Times New Roman"/>
          <w:i/>
          <w:sz w:val="24"/>
          <w:szCs w:val="24"/>
          <w:u w:val="single"/>
        </w:rPr>
        <w:t>Candida albicans</w:t>
      </w:r>
      <w:r>
        <w:rPr>
          <w:rFonts w:ascii="Times New Roman" w:hAnsi="Times New Roman"/>
          <w:sz w:val="24"/>
          <w:szCs w:val="24"/>
        </w:rPr>
        <w:t>.</w:t>
      </w:r>
    </w:p>
    <w:p w:rsidR="00136168" w:rsidRDefault="00136168" w:rsidP="00136168"/>
    <w:p w:rsidR="00136168" w:rsidRDefault="00136168" w:rsidP="00136168">
      <w:pPr>
        <w:jc w:val="center"/>
        <w:rPr>
          <w:rFonts w:ascii="Times New Roman" w:hAnsi="Times New Roman"/>
          <w:b/>
          <w:sz w:val="24"/>
          <w:szCs w:val="24"/>
        </w:rPr>
      </w:pPr>
    </w:p>
    <w:p w:rsidR="00136168" w:rsidRDefault="00136168" w:rsidP="00136168">
      <w:pPr>
        <w:tabs>
          <w:tab w:val="left" w:pos="4440"/>
        </w:tabs>
        <w:rPr>
          <w:rFonts w:ascii="Times New Roman" w:hAnsi="Times New Roman"/>
          <w:b/>
          <w:sz w:val="24"/>
          <w:szCs w:val="24"/>
        </w:rPr>
      </w:pPr>
      <w:r>
        <w:rPr>
          <w:rFonts w:ascii="Times New Roman" w:hAnsi="Times New Roman"/>
          <w:b/>
          <w:sz w:val="24"/>
          <w:szCs w:val="24"/>
        </w:rPr>
        <w:tab/>
      </w:r>
    </w:p>
    <w:p w:rsidR="00136168" w:rsidRDefault="00136168" w:rsidP="00136168">
      <w:pPr>
        <w:jc w:val="center"/>
        <w:rPr>
          <w:rFonts w:ascii="Times New Roman" w:hAnsi="Times New Roman"/>
          <w:b/>
          <w:sz w:val="24"/>
          <w:szCs w:val="24"/>
        </w:rPr>
      </w:pPr>
    </w:p>
    <w:p w:rsidR="00136168" w:rsidRDefault="00136168" w:rsidP="00136168">
      <w:pPr>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THE ANTIFUNGAL EFFICACY TEST OF ANDALIMAN’S </w:t>
      </w:r>
      <w:r>
        <w:rPr>
          <w:rFonts w:ascii="Times New Roman" w:hAnsi="Times New Roman"/>
          <w:b/>
          <w:sz w:val="24"/>
          <w:szCs w:val="24"/>
        </w:rPr>
        <w:t>(</w:t>
      </w:r>
      <w:r>
        <w:rPr>
          <w:rFonts w:ascii="Times New Roman" w:hAnsi="Times New Roman"/>
          <w:b/>
          <w:i/>
          <w:sz w:val="24"/>
          <w:szCs w:val="24"/>
        </w:rPr>
        <w:t xml:space="preserve">Zanthoxylum acanthopodium </w:t>
      </w:r>
      <w:r>
        <w:rPr>
          <w:rFonts w:ascii="Times New Roman" w:hAnsi="Times New Roman"/>
          <w:b/>
          <w:sz w:val="24"/>
          <w:szCs w:val="24"/>
        </w:rPr>
        <w:t xml:space="preserve">DC.) </w:t>
      </w:r>
      <w:r>
        <w:rPr>
          <w:rFonts w:ascii="Times New Roman" w:hAnsi="Times New Roman"/>
          <w:b/>
          <w:i/>
          <w:sz w:val="24"/>
          <w:szCs w:val="24"/>
        </w:rPr>
        <w:t xml:space="preserve"> ETHANOL EXTRACT  AGAINT’S</w:t>
      </w:r>
    </w:p>
    <w:p w:rsidR="00136168" w:rsidRDefault="00136168" w:rsidP="00136168">
      <w:pPr>
        <w:spacing w:after="0" w:line="240" w:lineRule="auto"/>
        <w:jc w:val="center"/>
        <w:rPr>
          <w:rFonts w:ascii="Times New Roman" w:hAnsi="Times New Roman"/>
          <w:b/>
          <w:i/>
          <w:sz w:val="24"/>
          <w:szCs w:val="24"/>
        </w:rPr>
      </w:pPr>
      <w:r>
        <w:rPr>
          <w:rFonts w:ascii="Times New Roman" w:hAnsi="Times New Roman"/>
          <w:b/>
          <w:i/>
          <w:sz w:val="24"/>
          <w:szCs w:val="24"/>
        </w:rPr>
        <w:t>Candida albicans</w:t>
      </w:r>
    </w:p>
    <w:p w:rsidR="00136168" w:rsidRDefault="00136168" w:rsidP="00136168">
      <w:pPr>
        <w:spacing w:after="0" w:line="240" w:lineRule="auto"/>
        <w:rPr>
          <w:rFonts w:ascii="Times New Roman" w:hAnsi="Times New Roman"/>
          <w:b/>
          <w:i/>
          <w:sz w:val="24"/>
          <w:szCs w:val="24"/>
        </w:rPr>
      </w:pPr>
    </w:p>
    <w:p w:rsidR="00136168" w:rsidRDefault="00136168" w:rsidP="00136168">
      <w:pPr>
        <w:spacing w:after="0" w:line="240" w:lineRule="auto"/>
        <w:rPr>
          <w:rFonts w:ascii="Times New Roman" w:hAnsi="Times New Roman"/>
          <w:b/>
          <w:i/>
          <w:sz w:val="24"/>
          <w:szCs w:val="24"/>
        </w:rPr>
      </w:pPr>
    </w:p>
    <w:p w:rsidR="00136168" w:rsidRDefault="00136168" w:rsidP="00136168">
      <w:pPr>
        <w:spacing w:after="0" w:line="240" w:lineRule="auto"/>
        <w:jc w:val="center"/>
        <w:rPr>
          <w:rFonts w:ascii="Times New Roman" w:hAnsi="Times New Roman"/>
          <w:b/>
          <w:sz w:val="24"/>
          <w:u w:val="single"/>
          <w:lang w:val="en-US"/>
        </w:rPr>
      </w:pPr>
      <w:r>
        <w:rPr>
          <w:rFonts w:ascii="Times New Roman" w:hAnsi="Times New Roman"/>
          <w:b/>
          <w:sz w:val="24"/>
          <w:u w:val="single"/>
          <w:lang w:val="en-US"/>
        </w:rPr>
        <w:t>ZICKRI ORIANI.G</w:t>
      </w:r>
    </w:p>
    <w:p w:rsidR="00136168" w:rsidRDefault="00136168" w:rsidP="00136168">
      <w:pPr>
        <w:tabs>
          <w:tab w:val="center" w:pos="4680"/>
          <w:tab w:val="left" w:pos="8010"/>
        </w:tabs>
        <w:spacing w:after="0" w:line="480" w:lineRule="auto"/>
        <w:rPr>
          <w:rFonts w:ascii="Times New Roman" w:hAnsi="Times New Roman"/>
          <w:b/>
          <w:sz w:val="24"/>
        </w:rPr>
      </w:pPr>
      <w:r>
        <w:rPr>
          <w:rFonts w:ascii="Times New Roman" w:hAnsi="Times New Roman"/>
          <w:b/>
          <w:sz w:val="24"/>
        </w:rPr>
        <w:t xml:space="preserve">                                                    NPM. 182114171</w:t>
      </w:r>
    </w:p>
    <w:p w:rsidR="00136168" w:rsidRDefault="00136168" w:rsidP="00136168">
      <w:pPr>
        <w:pStyle w:val="Caption"/>
        <w:spacing w:line="276" w:lineRule="auto"/>
        <w:jc w:val="center"/>
        <w:rPr>
          <w:i/>
          <w:lang w:val="id-ID"/>
        </w:rPr>
      </w:pPr>
      <w:r>
        <w:rPr>
          <w:i/>
        </w:rPr>
        <w:t>ABSTRA</w:t>
      </w:r>
      <w:r>
        <w:rPr>
          <w:i/>
          <w:lang w:val="id-ID"/>
        </w:rPr>
        <w:t>CT</w:t>
      </w:r>
    </w:p>
    <w:p w:rsidR="00136168" w:rsidRDefault="00136168" w:rsidP="00136168">
      <w:pPr>
        <w:pStyle w:val="BodyText"/>
        <w:ind w:right="-1" w:firstLine="1160"/>
        <w:jc w:val="both"/>
        <w:rPr>
          <w:i/>
        </w:rPr>
      </w:pPr>
      <w:r>
        <w:rPr>
          <w:i/>
        </w:rPr>
        <w:t xml:space="preserve">Candida albicans </w:t>
      </w:r>
      <w:r>
        <w:rPr>
          <w:i/>
          <w:spacing w:val="-5"/>
        </w:rPr>
        <w:t xml:space="preserve">is </w:t>
      </w:r>
      <w:r>
        <w:rPr>
          <w:i/>
        </w:rPr>
        <w:t xml:space="preserve">a pathogenic fungus species classified into the Ascomycota group, </w:t>
      </w:r>
      <w:r>
        <w:rPr>
          <w:i/>
          <w:spacing w:val="-3"/>
        </w:rPr>
        <w:t xml:space="preserve">it’s </w:t>
      </w:r>
      <w:r>
        <w:rPr>
          <w:i/>
        </w:rPr>
        <w:t xml:space="preserve">the causes </w:t>
      </w:r>
      <w:r>
        <w:rPr>
          <w:i/>
          <w:spacing w:val="4"/>
        </w:rPr>
        <w:t xml:space="preserve">of </w:t>
      </w:r>
      <w:r>
        <w:rPr>
          <w:i/>
        </w:rPr>
        <w:t xml:space="preserve">opportunistic infection such as Candidiasis, mouth sores, skin lesions, vulvovaginitis, gastric ulcers, and cancer complications. One </w:t>
      </w:r>
      <w:r>
        <w:rPr>
          <w:i/>
          <w:spacing w:val="4"/>
        </w:rPr>
        <w:t xml:space="preserve">of </w:t>
      </w:r>
      <w:r>
        <w:rPr>
          <w:i/>
        </w:rPr>
        <w:t xml:space="preserve">the typical spice plants from North Sumatra which </w:t>
      </w:r>
      <w:r>
        <w:rPr>
          <w:i/>
          <w:spacing w:val="-5"/>
        </w:rPr>
        <w:t xml:space="preserve">is </w:t>
      </w:r>
      <w:r>
        <w:rPr>
          <w:i/>
        </w:rPr>
        <w:t xml:space="preserve">often used as a toothache medicine, mouth ulcers, throat, and food preservatives </w:t>
      </w:r>
      <w:r>
        <w:rPr>
          <w:i/>
          <w:spacing w:val="-3"/>
        </w:rPr>
        <w:t xml:space="preserve">is </w:t>
      </w:r>
      <w:r>
        <w:rPr>
          <w:i/>
        </w:rPr>
        <w:t xml:space="preserve">andaliman (Zanthoxylum acanthopodium </w:t>
      </w:r>
      <w:r>
        <w:t>DC.)</w:t>
      </w:r>
      <w:r>
        <w:rPr>
          <w:i/>
        </w:rPr>
        <w:t xml:space="preserve"> </w:t>
      </w:r>
      <w:r>
        <w:rPr>
          <w:i/>
          <w:spacing w:val="-3"/>
        </w:rPr>
        <w:t>This</w:t>
      </w:r>
      <w:r>
        <w:rPr>
          <w:i/>
          <w:spacing w:val="-34"/>
        </w:rPr>
        <w:t xml:space="preserve"> </w:t>
      </w:r>
      <w:r>
        <w:rPr>
          <w:i/>
        </w:rPr>
        <w:t xml:space="preserve">study aims </w:t>
      </w:r>
      <w:r>
        <w:rPr>
          <w:i/>
          <w:spacing w:val="2"/>
        </w:rPr>
        <w:t xml:space="preserve">to </w:t>
      </w:r>
      <w:r>
        <w:rPr>
          <w:i/>
        </w:rPr>
        <w:t>determine the antifungal activity of the andaliman’s ethanol extract towards the Candida albicans fungus and the secondary metabolite compounds contained in andaliman.</w:t>
      </w:r>
    </w:p>
    <w:p w:rsidR="00136168" w:rsidRDefault="00136168" w:rsidP="00136168">
      <w:pPr>
        <w:pStyle w:val="BodyText"/>
        <w:spacing w:before="1"/>
        <w:ind w:right="-1" w:firstLine="1160"/>
        <w:jc w:val="both"/>
        <w:rPr>
          <w:i/>
        </w:rPr>
      </w:pPr>
      <w:r>
        <w:rPr>
          <w:i/>
        </w:rPr>
        <w:t xml:space="preserve">The method of this research includes collecting and processing the samples, identifying the plants, characterizing the Simplicia, </w:t>
      </w:r>
      <w:r>
        <w:rPr>
          <w:i/>
          <w:spacing w:val="-2"/>
        </w:rPr>
        <w:t xml:space="preserve">making </w:t>
      </w:r>
      <w:r>
        <w:rPr>
          <w:i/>
        </w:rPr>
        <w:t xml:space="preserve">the extracts by percolation, screening the phytochemical, testing the antifungal activities by using agar diffusion of Kirby-Bauer, where the plate containing antimicrobials </w:t>
      </w:r>
      <w:r>
        <w:rPr>
          <w:i/>
          <w:spacing w:val="-3"/>
        </w:rPr>
        <w:t xml:space="preserve">is </w:t>
      </w:r>
      <w:r>
        <w:rPr>
          <w:i/>
        </w:rPr>
        <w:t xml:space="preserve">placed on the agar </w:t>
      </w:r>
      <w:r>
        <w:rPr>
          <w:i/>
          <w:spacing w:val="-3"/>
        </w:rPr>
        <w:t xml:space="preserve">media </w:t>
      </w:r>
      <w:r>
        <w:rPr>
          <w:i/>
        </w:rPr>
        <w:t>that has</w:t>
      </w:r>
      <w:r>
        <w:rPr>
          <w:i/>
          <w:spacing w:val="-12"/>
        </w:rPr>
        <w:t xml:space="preserve"> </w:t>
      </w:r>
      <w:r>
        <w:rPr>
          <w:i/>
        </w:rPr>
        <w:t>been</w:t>
      </w:r>
      <w:r>
        <w:rPr>
          <w:i/>
          <w:spacing w:val="-14"/>
        </w:rPr>
        <w:t xml:space="preserve"> </w:t>
      </w:r>
      <w:r>
        <w:rPr>
          <w:i/>
        </w:rPr>
        <w:t>planted</w:t>
      </w:r>
      <w:r>
        <w:rPr>
          <w:i/>
          <w:spacing w:val="-8"/>
        </w:rPr>
        <w:t xml:space="preserve"> </w:t>
      </w:r>
      <w:r>
        <w:rPr>
          <w:i/>
        </w:rPr>
        <w:t>by</w:t>
      </w:r>
      <w:r>
        <w:rPr>
          <w:i/>
          <w:spacing w:val="-13"/>
        </w:rPr>
        <w:t xml:space="preserve"> </w:t>
      </w:r>
      <w:r>
        <w:rPr>
          <w:i/>
        </w:rPr>
        <w:t>microorganisms</w:t>
      </w:r>
      <w:r>
        <w:rPr>
          <w:i/>
          <w:spacing w:val="-10"/>
        </w:rPr>
        <w:t xml:space="preserve"> </w:t>
      </w:r>
      <w:r>
        <w:rPr>
          <w:i/>
        </w:rPr>
        <w:t>that</w:t>
      </w:r>
      <w:r>
        <w:rPr>
          <w:i/>
          <w:spacing w:val="-5"/>
        </w:rPr>
        <w:t xml:space="preserve"> </w:t>
      </w:r>
      <w:r>
        <w:rPr>
          <w:i/>
        </w:rPr>
        <w:t>will</w:t>
      </w:r>
      <w:r>
        <w:rPr>
          <w:i/>
          <w:spacing w:val="-18"/>
        </w:rPr>
        <w:t xml:space="preserve"> </w:t>
      </w:r>
      <w:r>
        <w:rPr>
          <w:i/>
        </w:rPr>
        <w:t>diffuse</w:t>
      </w:r>
      <w:r>
        <w:rPr>
          <w:i/>
          <w:spacing w:val="-10"/>
        </w:rPr>
        <w:t xml:space="preserve"> </w:t>
      </w:r>
      <w:r>
        <w:rPr>
          <w:i/>
        </w:rPr>
        <w:t>on</w:t>
      </w:r>
      <w:r>
        <w:rPr>
          <w:i/>
          <w:spacing w:val="-12"/>
        </w:rPr>
        <w:t xml:space="preserve"> </w:t>
      </w:r>
      <w:r>
        <w:rPr>
          <w:i/>
        </w:rPr>
        <w:t>it.</w:t>
      </w:r>
      <w:r>
        <w:rPr>
          <w:i/>
          <w:spacing w:val="-7"/>
        </w:rPr>
        <w:t xml:space="preserve"> </w:t>
      </w:r>
      <w:r>
        <w:rPr>
          <w:i/>
        </w:rPr>
        <w:t>By</w:t>
      </w:r>
      <w:r>
        <w:rPr>
          <w:i/>
          <w:spacing w:val="-18"/>
        </w:rPr>
        <w:t xml:space="preserve"> </w:t>
      </w:r>
      <w:r>
        <w:rPr>
          <w:i/>
        </w:rPr>
        <w:t>10</w:t>
      </w:r>
      <w:r>
        <w:rPr>
          <w:i/>
          <w:spacing w:val="-9"/>
        </w:rPr>
        <w:t xml:space="preserve"> </w:t>
      </w:r>
      <w:r>
        <w:rPr>
          <w:i/>
        </w:rPr>
        <w:t>variations</w:t>
      </w:r>
      <w:r>
        <w:rPr>
          <w:i/>
          <w:spacing w:val="-12"/>
        </w:rPr>
        <w:t xml:space="preserve"> </w:t>
      </w:r>
      <w:r>
        <w:rPr>
          <w:i/>
        </w:rPr>
        <w:t>of</w:t>
      </w:r>
      <w:r>
        <w:rPr>
          <w:i/>
          <w:spacing w:val="-18"/>
        </w:rPr>
        <w:t xml:space="preserve"> </w:t>
      </w:r>
      <w:r>
        <w:rPr>
          <w:i/>
        </w:rPr>
        <w:t xml:space="preserve">andaliman’s concentration (Zanthoxylum acanthopodium </w:t>
      </w:r>
      <w:r>
        <w:t>DC.)</w:t>
      </w:r>
      <w:r>
        <w:rPr>
          <w:i/>
        </w:rPr>
        <w:t xml:space="preserve"> is 500 mg/ml; 400 mg/ml; 300 </w:t>
      </w:r>
      <w:r>
        <w:rPr>
          <w:i/>
          <w:spacing w:val="-3"/>
        </w:rPr>
        <w:t xml:space="preserve">mg/ml; </w:t>
      </w:r>
      <w:r>
        <w:rPr>
          <w:i/>
        </w:rPr>
        <w:t xml:space="preserve">200 </w:t>
      </w:r>
      <w:r>
        <w:rPr>
          <w:i/>
          <w:spacing w:val="-3"/>
        </w:rPr>
        <w:t xml:space="preserve">mg/ml; </w:t>
      </w:r>
      <w:r>
        <w:rPr>
          <w:i/>
        </w:rPr>
        <w:t xml:space="preserve">100 mg/ml; 50 mg/ml; 25 mg/ml; 12.5 </w:t>
      </w:r>
      <w:r>
        <w:rPr>
          <w:i/>
          <w:spacing w:val="-3"/>
        </w:rPr>
        <w:t xml:space="preserve">mg/ml; </w:t>
      </w:r>
      <w:r>
        <w:rPr>
          <w:i/>
        </w:rPr>
        <w:t>6.25 mg/ml; and 3,125 mg/ml with positive control used by ketoconazole and 80% negative ethanol control by 3 repetition.</w:t>
      </w:r>
    </w:p>
    <w:p w:rsidR="00136168" w:rsidRDefault="00136168" w:rsidP="00136168">
      <w:pPr>
        <w:pStyle w:val="BodyText"/>
        <w:ind w:right="-1" w:firstLine="1160"/>
        <w:jc w:val="both"/>
        <w:rPr>
          <w:i/>
        </w:rPr>
      </w:pPr>
      <w:r>
        <w:rPr>
          <w:i/>
        </w:rPr>
        <w:t xml:space="preserve">The phytochemical screening result shows that the extract of Andaliman contains chemical compounds of secondary metabolites namely alkaloids, steroid/triterpenoid flavonoids, saponins, tannins, and glycosides, which produces a thick extract of 174.95 g with a 13% (w/w) of yield. From the result of this research,it can be concluded that the andaliman (Zanthoxylum acanthopodium </w:t>
      </w:r>
      <w:r>
        <w:t>DC.</w:t>
      </w:r>
      <w:r>
        <w:rPr>
          <w:i/>
        </w:rPr>
        <w:t>) has antifungal activity towards Candida albicans with minimum inhibitory concentration (MIC) was 100 mg/ml with diameter zone of inhibition 8,46 mm.</w:t>
      </w:r>
    </w:p>
    <w:p w:rsidR="00136168" w:rsidRDefault="00136168" w:rsidP="00136168">
      <w:pPr>
        <w:pStyle w:val="BodyText"/>
        <w:spacing w:before="6"/>
        <w:ind w:firstLine="1160"/>
        <w:rPr>
          <w:i/>
          <w:sz w:val="38"/>
        </w:rPr>
      </w:pPr>
    </w:p>
    <w:p w:rsidR="00136168" w:rsidRDefault="00136168" w:rsidP="00136168">
      <w:pPr>
        <w:ind w:left="1134" w:hanging="1134"/>
      </w:pPr>
      <w:r>
        <w:rPr>
          <w:rFonts w:ascii="Times New Roman" w:hAnsi="Times New Roman"/>
          <w:b/>
          <w:i/>
          <w:sz w:val="24"/>
        </w:rPr>
        <w:t>Keywords</w:t>
      </w:r>
      <w:r>
        <w:rPr>
          <w:b/>
          <w:sz w:val="24"/>
        </w:rPr>
        <w:t>:</w:t>
      </w:r>
      <w:r>
        <w:rPr>
          <w:b/>
          <w:i/>
          <w:sz w:val="24"/>
        </w:rPr>
        <w:t xml:space="preserve"> </w:t>
      </w:r>
      <w:r>
        <w:rPr>
          <w:rFonts w:ascii="Times New Roman" w:hAnsi="Times New Roman"/>
          <w:i/>
          <w:sz w:val="24"/>
        </w:rPr>
        <w:t xml:space="preserve"> andaliman, antijamur</w:t>
      </w:r>
      <w:r>
        <w:rPr>
          <w:rFonts w:ascii="Times New Roman" w:hAnsi="Times New Roman"/>
          <w:sz w:val="24"/>
        </w:rPr>
        <w:t xml:space="preserve">, </w:t>
      </w:r>
      <w:r>
        <w:rPr>
          <w:rFonts w:ascii="Times New Roman" w:hAnsi="Times New Roman"/>
          <w:i/>
          <w:sz w:val="24"/>
          <w:u w:val="single"/>
        </w:rPr>
        <w:t>Candida  albicans</w:t>
      </w:r>
      <w:r>
        <w:rPr>
          <w:rFonts w:ascii="Times New Roman" w:hAnsi="Times New Roman"/>
          <w:sz w:val="24"/>
        </w:rPr>
        <w:t>.</w:t>
      </w:r>
    </w:p>
    <w:p w:rsidR="005B4395" w:rsidRPr="00C604CD" w:rsidRDefault="005B4395" w:rsidP="00C604CD">
      <w:bookmarkStart w:id="0" w:name="_GoBack"/>
      <w:bookmarkEnd w:id="0"/>
    </w:p>
    <w:sectPr w:rsidR="005B4395" w:rsidRPr="00C604CD" w:rsidSect="005B4395">
      <w:headerReference w:type="even" r:id="rId5"/>
      <w:footerReference w:type="even" r:id="rId6"/>
      <w:footerReference w:type="firs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1361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136168">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1361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5"/>
    <w:rsid w:val="00136168"/>
    <w:rsid w:val="0035057C"/>
    <w:rsid w:val="005B4395"/>
    <w:rsid w:val="00C6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5"/>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B439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B4395"/>
    <w:rPr>
      <w:rFonts w:ascii="Calibri" w:eastAsia="Calibri" w:hAnsi="Calibri" w:cs="Times New Roman"/>
      <w:lang w:val="id-ID" w:eastAsia="id-ID"/>
    </w:rPr>
  </w:style>
  <w:style w:type="paragraph" w:styleId="Header">
    <w:name w:val="header"/>
    <w:basedOn w:val="Normal"/>
    <w:link w:val="HeaderChar"/>
    <w:uiPriority w:val="99"/>
    <w:unhideWhenUsed/>
    <w:qFormat/>
    <w:rsid w:val="005B439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B4395"/>
    <w:rPr>
      <w:rFonts w:ascii="Calibri" w:eastAsia="Calibri" w:hAnsi="Calibri" w:cs="Times New Roman"/>
      <w:lang w:val="id-ID" w:eastAsia="id-ID"/>
    </w:rPr>
  </w:style>
  <w:style w:type="paragraph" w:styleId="BodyText">
    <w:name w:val="Body Text"/>
    <w:basedOn w:val="Normal"/>
    <w:link w:val="BodyTextChar"/>
    <w:uiPriority w:val="1"/>
    <w:qFormat/>
    <w:rsid w:val="0013616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qFormat/>
    <w:rsid w:val="00136168"/>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136168"/>
    <w:pPr>
      <w:spacing w:after="280" w:line="240" w:lineRule="auto"/>
      <w:ind w:left="1418" w:hanging="1418"/>
      <w:jc w:val="both"/>
    </w:pPr>
    <w:rPr>
      <w:rFonts w:ascii="Times New Roman" w:hAnsi="Times New Roman"/>
      <w:b/>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5"/>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B439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B4395"/>
    <w:rPr>
      <w:rFonts w:ascii="Calibri" w:eastAsia="Calibri" w:hAnsi="Calibri" w:cs="Times New Roman"/>
      <w:lang w:val="id-ID" w:eastAsia="id-ID"/>
    </w:rPr>
  </w:style>
  <w:style w:type="paragraph" w:styleId="Header">
    <w:name w:val="header"/>
    <w:basedOn w:val="Normal"/>
    <w:link w:val="HeaderChar"/>
    <w:uiPriority w:val="99"/>
    <w:unhideWhenUsed/>
    <w:qFormat/>
    <w:rsid w:val="005B439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B4395"/>
    <w:rPr>
      <w:rFonts w:ascii="Calibri" w:eastAsia="Calibri" w:hAnsi="Calibri" w:cs="Times New Roman"/>
      <w:lang w:val="id-ID" w:eastAsia="id-ID"/>
    </w:rPr>
  </w:style>
  <w:style w:type="paragraph" w:styleId="BodyText">
    <w:name w:val="Body Text"/>
    <w:basedOn w:val="Normal"/>
    <w:link w:val="BodyTextChar"/>
    <w:uiPriority w:val="1"/>
    <w:qFormat/>
    <w:rsid w:val="0013616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qFormat/>
    <w:rsid w:val="00136168"/>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136168"/>
    <w:pPr>
      <w:spacing w:after="280" w:line="240" w:lineRule="auto"/>
      <w:ind w:left="1418" w:hanging="1418"/>
      <w:jc w:val="both"/>
    </w:pPr>
    <w:rPr>
      <w:rFonts w:ascii="Times New Roman" w:hAnsi="Times New Roman"/>
      <w:b/>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2020-10-16T08:03:00Z</dcterms:created>
  <dcterms:modified xsi:type="dcterms:W3CDTF">2020-10-16T08:03:00Z</dcterms:modified>
</cp:coreProperties>
</file>