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DC" w:rsidRPr="00340894" w:rsidRDefault="001A77DC" w:rsidP="001A77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45F2">
        <w:rPr>
          <w:rFonts w:ascii="Times New Roman" w:hAnsi="Times New Roman"/>
          <w:b/>
          <w:color w:val="000000"/>
          <w:sz w:val="24"/>
          <w:szCs w:val="24"/>
        </w:rPr>
        <w:t>DAFTAR PUSTAKA</w:t>
      </w:r>
    </w:p>
    <w:p w:rsidR="001A77DC" w:rsidRPr="003F45F2" w:rsidRDefault="001A77DC" w:rsidP="001A77D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800FE">
        <w:rPr>
          <w:rFonts w:ascii="Times New Roman" w:hAnsi="Times New Roman"/>
          <w:color w:val="000000"/>
          <w:sz w:val="24"/>
          <w:szCs w:val="24"/>
          <w:lang w:val="en-US"/>
        </w:rPr>
        <w:t>Agustini (2013). Pengaruh Pemberian Biji Melinjo (Gnetum gnemon L.)Terhadap Kadar Kolesterol LDL Pada Tikus Galur Wistar (Rattus novergicus) Model Hiperkolesterolmia. Hal.486-490.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>Anief, M. (2000).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 xml:space="preserve"> Ilmu Meracik Obat Teori Dan Praktik.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 Yogyakarta : UGM  Press Hal. 169-171.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>Depkes RI. (1989).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 xml:space="preserve"> Materia Medika Indonesia.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 Jilid V Jakarta: Departemen Kesehatan RI. Halaman 536-540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>Depkes RI. (1995).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 xml:space="preserve"> Materia Medika Indonesia.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 Jilid VI Jakarta: Departemen Kesehatan RI. Halaman 299-306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>Depkes RI. (2000).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 xml:space="preserve"> Parameter Standar Umum Ekstrak Tumbuhan Obat. </w:t>
      </w:r>
      <w:r w:rsidRPr="004800FE">
        <w:rPr>
          <w:rFonts w:ascii="Times New Roman" w:hAnsi="Times New Roman"/>
          <w:color w:val="000000"/>
          <w:sz w:val="24"/>
          <w:szCs w:val="24"/>
        </w:rPr>
        <w:t>Jakarta: Direktoral Jenderal Badan Pengawasan Obat Dan Makanan. Hal.9-12.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 xml:space="preserve">Ditjen POM. (2000).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>Parameter Standar Umum Ekstrak Tumbuhan Obat.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 Jakarta: Departemen Kesehatan RI. Halaman 3.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 xml:space="preserve">Djamil, R. dan Anelia, T. (2009).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>Penapisan Standar Fitokimia, Uji BSLT, dan Uji Antioksidan Ekstrak Metanol beberapa Spesies Papilionaceae.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 Jurnal Ilmu Kefarmasian. 7(2):65-71.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 xml:space="preserve">Emilan, T., Kurnia A., Utami Budi., Diyani LN., dan Maulana A. (2011).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>Konsep Herbal Indonesia : Pemastian Mutu Produk Herbal.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 Fakultas Matematiadan Ilmu Pengetahuan Alam. Departemen Farmasi Program Studi MagisterIlmu Herbal Indonesia. Menteri Kesehatan.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 xml:space="preserve">Firmansyah (2011).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>Petunjuk Praktikum kimia organik.</w:t>
      </w:r>
      <w:r w:rsidRPr="004800FE">
        <w:rPr>
          <w:rFonts w:ascii="Times New Roman" w:hAnsi="Times New Roman"/>
          <w:color w:val="000000"/>
          <w:sz w:val="24"/>
          <w:szCs w:val="24"/>
        </w:rPr>
        <w:t>Yogyakarta Akademi Teknologi Kulit. 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>Harborne, J.B</w:t>
      </w:r>
      <w:r w:rsidRPr="004800F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 (1987).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 xml:space="preserve"> Metode Fitokimia. 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Terbitan Kedua. Bandung: ITB Hal. 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>147,151.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7DC" w:rsidRPr="004800FE" w:rsidRDefault="001A77DC" w:rsidP="001A77DC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  <w:r w:rsidRPr="004800FE">
        <w:rPr>
          <w:rFonts w:ascii="Times New Roman" w:hAnsi="Times New Roman"/>
          <w:sz w:val="24"/>
          <w:szCs w:val="24"/>
          <w:lang w:val="en-ID"/>
        </w:rPr>
        <w:t xml:space="preserve">Harborne, J. B. (1987). </w:t>
      </w:r>
      <w:r w:rsidRPr="004800FE">
        <w:rPr>
          <w:rFonts w:ascii="Times New Roman" w:hAnsi="Times New Roman"/>
          <w:i/>
          <w:sz w:val="24"/>
          <w:szCs w:val="24"/>
          <w:lang w:val="en-ID"/>
        </w:rPr>
        <w:t>Metode Fitokimia: Penuntun Cara Modern Menganalisis Tumbuhan</w:t>
      </w:r>
      <w:r w:rsidRPr="004800FE">
        <w:rPr>
          <w:rFonts w:ascii="Times New Roman" w:hAnsi="Times New Roman"/>
          <w:sz w:val="24"/>
          <w:szCs w:val="24"/>
          <w:lang w:val="en-ID"/>
        </w:rPr>
        <w:t>. Edisi II. Diterjemahkan oleh Kosasih Padmawinata dan Iwang Soedira. Bandung: ITB Press. Halaman 69-76.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 xml:space="preserve">Isnansetyo A dan Kurniastuty. (1995).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>Teknik Kultur Phytoplankton,Zooplankton.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 Pakan Alam untuk Pembeniham Organisme Laut.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>Kanisius.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 Yogyakarta.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 xml:space="preserve">Kurniawan, H. (2012). Uji Toksisitas Akut Ekstrak Metanol Daun Kesum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 xml:space="preserve">(Polygonum minus 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Huds) Terhadap Larva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>Artemia salina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 Leach dengan Metode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 xml:space="preserve">Brine Shrimp Lethality Test (BSLT). Skripsi. 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program Studi </w:t>
      </w:r>
      <w:r w:rsidRPr="004800FE">
        <w:rPr>
          <w:rFonts w:ascii="Times New Roman" w:hAnsi="Times New Roman"/>
          <w:color w:val="000000"/>
          <w:sz w:val="24"/>
          <w:szCs w:val="24"/>
        </w:rPr>
        <w:lastRenderedPageBreak/>
        <w:t>Fakultas Kedokteran dan Ilmu Kesehatan. Pontianak : Universitas tanjungpura</w:t>
      </w:r>
      <w:r w:rsidRPr="004800F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A77DC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800FE">
        <w:rPr>
          <w:rFonts w:ascii="Times New Roman" w:hAnsi="Times New Roman"/>
          <w:color w:val="000000"/>
          <w:sz w:val="24"/>
          <w:szCs w:val="24"/>
          <w:lang w:val="en-US"/>
        </w:rPr>
        <w:t xml:space="preserve">Lestari , S.M. (2013). Karakterisasi Fisikokimia Kerupuk Melinjo Sebagai Upaya Diversifikasi Produk Olahan Melinjo. </w:t>
      </w:r>
      <w:r w:rsidRPr="004800FE">
        <w:rPr>
          <w:rFonts w:ascii="Times New Roman" w:hAnsi="Times New Roman"/>
          <w:i/>
          <w:color w:val="000000"/>
          <w:sz w:val="24"/>
          <w:szCs w:val="24"/>
          <w:lang w:val="en-US"/>
        </w:rPr>
        <w:t>Prosiding Seminar Nasional Masyarakat Uniiversitas Indonesia.</w:t>
      </w:r>
      <w:r w:rsidRPr="004800FE">
        <w:rPr>
          <w:rFonts w:ascii="Times New Roman" w:hAnsi="Times New Roman"/>
          <w:color w:val="000000"/>
          <w:sz w:val="24"/>
          <w:szCs w:val="24"/>
          <w:lang w:val="en-US"/>
        </w:rPr>
        <w:t xml:space="preserve"> 1 (1): 131-135.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 xml:space="preserve">McLaughlin, J.L. (1991).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>Crown  Gall Tumours on potato Disc and Brine Shirimp Lethality: Two Simple Bioassay for Higher Plant Screening and Memacu Apoptosis Sel MCF-7.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 Yogyakarta. Fakultas Farmasi Universitas Gadjah Mada.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>Meyer, B.N., Ferrigni, N.R, Putnam, J.E, Jacobsen, L.B, Nichols, D.E, dan McLaughlin, J.L. (1982).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 xml:space="preserve"> Brine Shrimp: A Convenient General BioassayforActivePlant Contstituens.</w:t>
      </w:r>
      <w:r w:rsidRPr="004800FE">
        <w:rPr>
          <w:rFonts w:ascii="Times New Roman" w:hAnsi="Times New Roman"/>
          <w:color w:val="000000"/>
          <w:sz w:val="24"/>
          <w:szCs w:val="24"/>
        </w:rPr>
        <w:t>Planta Medica. 45: 31-34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>Muaja, A.D., Kolagen, H.S.J., dan Runtuwene, M.R.J. (2013). Uji Toksisitas dengan Metode BSLT dan Analisis Kandungan Fitokimia General Ekstrak Daun Sogoyik (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 xml:space="preserve">Saurauia bracteosa DC) 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dengan metode Soxhletasi.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>JurnalMIPA UNSRAT.</w:t>
      </w:r>
      <w:r w:rsidRPr="004800FE">
        <w:rPr>
          <w:rFonts w:ascii="Times New Roman" w:hAnsi="Times New Roman"/>
          <w:color w:val="000000"/>
          <w:sz w:val="24"/>
          <w:szCs w:val="24"/>
        </w:rPr>
        <w:t>Hal. 117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 xml:space="preserve">Mudjiman, A. (1998).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 xml:space="preserve">Makan Ikan. </w:t>
      </w:r>
      <w:r w:rsidRPr="004800FE">
        <w:rPr>
          <w:rFonts w:ascii="Times New Roman" w:hAnsi="Times New Roman"/>
          <w:color w:val="000000"/>
          <w:sz w:val="24"/>
          <w:szCs w:val="24"/>
        </w:rPr>
        <w:t>Jakarta : Penerbit PT. Penebar. Swidaya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 xml:space="preserve">Neondo, J.O., Mbithe, C.M., Njenga, P.K., dan Muthuri, C.W. (2012).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>Phytochemial Characterization, Antibacterial Screening and ToxicityEvaluation of Dichrostachys cinerea.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>International Journal of Medical Plan Research.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 xml:space="preserve">Ramdhini, R.N.(2010).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>Uji Sitotoksisitas Terhadap Artemia salina Leach. Dan Toksisitas Akut Komponen Biokaktif conoideus var. Conoideus Lam. Sebagai Kandidat Antikanker.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>Skripsi.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 Surakarta: Fakultas MIPA Universitas Sebelas Maret.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>Rizqillah, N. (2013).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 xml:space="preserve"> Uji Sitotoksisitas Akut Ekstrak n-Heksan Daun Garacia benthami Pierre Terhadap Larva Artemia salina Leach dengan Metode Brine Shrimp Lethality Test(BSLT)</w:t>
      </w:r>
      <w:r w:rsidRPr="004800FE">
        <w:rPr>
          <w:rFonts w:ascii="Times New Roman" w:hAnsi="Times New Roman"/>
          <w:color w:val="000000"/>
          <w:sz w:val="24"/>
          <w:szCs w:val="24"/>
        </w:rPr>
        <w:t>.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>Skripsi.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 Jakarta. Fakultas Kedokteran Universitas Islam Negeri Syarif Hidayatullah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7DC" w:rsidRPr="004800FE" w:rsidRDefault="001A77DC" w:rsidP="001A77DC">
      <w:pPr>
        <w:tabs>
          <w:tab w:val="left" w:pos="709"/>
        </w:tabs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  <w:r w:rsidRPr="004800FE">
        <w:rPr>
          <w:rFonts w:ascii="Times New Roman" w:hAnsi="Times New Roman"/>
          <w:sz w:val="24"/>
          <w:szCs w:val="24"/>
          <w:lang w:val="en-ID"/>
        </w:rPr>
        <w:t xml:space="preserve">Robinson, T. 1995. </w:t>
      </w:r>
      <w:r w:rsidRPr="004800FE">
        <w:rPr>
          <w:rFonts w:ascii="Times New Roman" w:hAnsi="Times New Roman"/>
          <w:i/>
          <w:sz w:val="24"/>
          <w:szCs w:val="24"/>
          <w:lang w:val="en-ID"/>
        </w:rPr>
        <w:t>Kandungan Organik Tumbuhan Tinggi</w:t>
      </w:r>
      <w:r w:rsidRPr="004800FE">
        <w:rPr>
          <w:rFonts w:ascii="Times New Roman" w:hAnsi="Times New Roman"/>
          <w:sz w:val="24"/>
          <w:szCs w:val="24"/>
          <w:lang w:val="en-ID"/>
        </w:rPr>
        <w:t>. Edisi VI. Diterjemahkan oleh Kosasih Padmawinata. ITB:Bandung.  Halaman 191-193.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 xml:space="preserve">Ruwaida, D.G.(2010).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>Uji Toksisitas Senyawa Hasil Rumput Mutiara (Hedyotis corymbosa L. Lamk) dengan metode Brine Shirmp Lethality Test (BSLT).Skripsi</w:t>
      </w:r>
      <w:r w:rsidRPr="004800FE">
        <w:rPr>
          <w:rFonts w:ascii="Times New Roman" w:hAnsi="Times New Roman"/>
          <w:color w:val="000000"/>
          <w:sz w:val="24"/>
          <w:szCs w:val="24"/>
        </w:rPr>
        <w:t>. Surakarta: Fakultas MIPA Universitas Sebelas Maret.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A77DC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800FE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Rukmana dan Rahmat. (2003). Melinjo Budi Daya dan PascaPanen, CV. Aneka Imu, Semarang.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800FE">
        <w:rPr>
          <w:rFonts w:ascii="Times New Roman" w:hAnsi="Times New Roman"/>
          <w:color w:val="000000"/>
          <w:sz w:val="24"/>
          <w:szCs w:val="24"/>
          <w:lang w:val="en-US"/>
        </w:rPr>
        <w:t xml:space="preserve">Safwan, A.W., Ananda, D.R.(2016). Aktivitas Analgetik Ekstrak Etanol Daun 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800FE">
        <w:rPr>
          <w:rFonts w:ascii="Times New Roman" w:hAnsi="Times New Roman"/>
          <w:color w:val="000000"/>
          <w:sz w:val="24"/>
          <w:szCs w:val="24"/>
          <w:lang w:val="en-US"/>
        </w:rPr>
        <w:t>Melinjo (Gnetum gnemon L.)  Pada mencit Putih (Mus muusculus L.) Jantan.</w:t>
      </w:r>
      <w:r w:rsidRPr="004800FE">
        <w:rPr>
          <w:rFonts w:ascii="Times New Roman" w:hAnsi="Times New Roman"/>
          <w:i/>
          <w:color w:val="000000"/>
          <w:sz w:val="24"/>
          <w:szCs w:val="24"/>
          <w:lang w:val="en-US"/>
        </w:rPr>
        <w:t>JIIS.</w:t>
      </w:r>
      <w:r w:rsidRPr="004800FE">
        <w:rPr>
          <w:rFonts w:ascii="Times New Roman" w:hAnsi="Times New Roman"/>
          <w:color w:val="000000"/>
          <w:sz w:val="24"/>
          <w:szCs w:val="24"/>
          <w:lang w:val="en-US"/>
        </w:rPr>
        <w:t xml:space="preserve"> 1(1):71-78.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 xml:space="preserve">Sani R.N. (2014). Analisis Rendemen dan Skrining Fitokimia Esktrak Etanol Mikro laut  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 xml:space="preserve">Tetraselmis chuii. Jurnal pangan dan Agroindustri, </w:t>
      </w:r>
      <w:r w:rsidRPr="004800FE">
        <w:rPr>
          <w:rFonts w:ascii="Times New Roman" w:hAnsi="Times New Roman"/>
          <w:color w:val="000000"/>
          <w:sz w:val="24"/>
          <w:szCs w:val="24"/>
        </w:rPr>
        <w:t>Vol. 2 No.2.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720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4800FE">
        <w:rPr>
          <w:rFonts w:ascii="Times New Roman" w:hAnsi="Times New Roman"/>
          <w:color w:val="000000"/>
          <w:sz w:val="24"/>
          <w:szCs w:val="24"/>
        </w:rPr>
        <w:t>Subekti, N.K. (2014). Uji Toksisitas Akut Ekstrak Metanol Daun Laban Abang (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 xml:space="preserve">Aglaia elliptica </w:t>
      </w:r>
      <w:r w:rsidRPr="004800FE">
        <w:rPr>
          <w:rFonts w:ascii="Times New Roman" w:hAnsi="Times New Roman"/>
          <w:color w:val="000000"/>
          <w:sz w:val="24"/>
          <w:szCs w:val="24"/>
        </w:rPr>
        <w:t>BLUME) terhadap Larva Udang (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 xml:space="preserve">Artemia salina </w:t>
      </w:r>
      <w:r w:rsidRPr="004800FE">
        <w:rPr>
          <w:rFonts w:ascii="Times New Roman" w:hAnsi="Times New Roman"/>
          <w:color w:val="000000"/>
          <w:sz w:val="24"/>
          <w:szCs w:val="24"/>
        </w:rPr>
        <w:t>LEACH) Dengan Metode Brine Shrimp Lethality Test (BSLT).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 xml:space="preserve"> Proposal Penelitian.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 Jakarta: Program Studi Pendidikan Dokter Fakultas Kedokteran dan Ilmu Kesehatan Universitas Islam Negeri Syarif Hidayatullah.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>Sugianti, B. (2007).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 xml:space="preserve"> Pemanfaatan Tumbuhan Obat Tradisional Dalam Pengendalian Penyakit Ikan. </w:t>
      </w:r>
      <w:r w:rsidRPr="004800FE">
        <w:rPr>
          <w:rFonts w:ascii="Times New Roman" w:hAnsi="Times New Roman"/>
          <w:color w:val="000000"/>
          <w:sz w:val="24"/>
          <w:szCs w:val="24"/>
        </w:rPr>
        <w:t>Makalah Pribadi Falsafah Sains Sekolah Pasca Sarjana Institut Pertanian Bogor.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800FE">
        <w:rPr>
          <w:rFonts w:ascii="Times New Roman" w:hAnsi="Times New Roman"/>
          <w:color w:val="000000"/>
          <w:sz w:val="24"/>
          <w:szCs w:val="24"/>
          <w:lang w:val="en-US"/>
        </w:rPr>
        <w:t xml:space="preserve">Sunanto, (2991). </w:t>
      </w:r>
      <w:r w:rsidRPr="004800FE">
        <w:rPr>
          <w:rFonts w:ascii="Times New Roman" w:hAnsi="Times New Roman"/>
          <w:i/>
          <w:color w:val="000000"/>
          <w:sz w:val="24"/>
          <w:szCs w:val="24"/>
          <w:lang w:val="en-US"/>
        </w:rPr>
        <w:t>Budi Daya Melinjo Dan Usaha Produksi Emping</w:t>
      </w:r>
      <w:r w:rsidRPr="004800FE">
        <w:rPr>
          <w:rFonts w:ascii="Times New Roman" w:hAnsi="Times New Roman"/>
          <w:color w:val="000000"/>
          <w:sz w:val="24"/>
          <w:szCs w:val="24"/>
          <w:lang w:val="en-US"/>
        </w:rPr>
        <w:t>, Kanisius. Yogyakarta.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A77DC" w:rsidRPr="004800FE" w:rsidRDefault="001A77DC" w:rsidP="001A77DC">
      <w:pPr>
        <w:spacing w:line="36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 xml:space="preserve">Trease, G.E., and Evans, W.C. 1983.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>Pharmacognosy.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 Twelfth Edition. London: Bailliere Tindall.</w:t>
      </w:r>
    </w:p>
    <w:p w:rsidR="001A77DC" w:rsidRPr="004800FE" w:rsidRDefault="001A77DC" w:rsidP="001A77DC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800FE">
        <w:rPr>
          <w:rFonts w:ascii="Times New Roman" w:hAnsi="Times New Roman"/>
          <w:sz w:val="24"/>
          <w:szCs w:val="24"/>
        </w:rPr>
        <w:t xml:space="preserve">Tyler. F. E. bradyl. R. dan robbers J.E. 1977. </w:t>
      </w:r>
      <w:r w:rsidRPr="004800FE">
        <w:rPr>
          <w:rFonts w:ascii="Times New Roman" w:hAnsi="Times New Roman"/>
          <w:i/>
          <w:sz w:val="24"/>
          <w:szCs w:val="24"/>
        </w:rPr>
        <w:t>Pharmacognocy Thryd Edition Phyladelphia</w:t>
      </w:r>
      <w:r w:rsidRPr="004800FE">
        <w:rPr>
          <w:rFonts w:ascii="Times New Roman" w:hAnsi="Times New Roman"/>
          <w:sz w:val="24"/>
          <w:szCs w:val="24"/>
        </w:rPr>
        <w:t>. Hal. 42-43.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>Wibowo, S., Sediadi, B., TH., dan Syamdidi. (2013).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 xml:space="preserve"> Artemia Untuk Pakan Ikan dan Udang.</w:t>
      </w:r>
      <w:r w:rsidRPr="004800FE">
        <w:rPr>
          <w:rFonts w:ascii="Times New Roman" w:hAnsi="Times New Roman"/>
          <w:color w:val="000000"/>
          <w:sz w:val="24"/>
          <w:szCs w:val="24"/>
        </w:rPr>
        <w:t>Jakarta: Penebar Swadaya. Halaman 8-10, 67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 xml:space="preserve">Widyaningrum, H. (2011).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 xml:space="preserve">Kitab tanaman Obat Nusantar. </w:t>
      </w:r>
      <w:r w:rsidRPr="004800FE">
        <w:rPr>
          <w:rFonts w:ascii="Times New Roman" w:hAnsi="Times New Roman"/>
          <w:color w:val="000000"/>
          <w:sz w:val="24"/>
          <w:szCs w:val="24"/>
        </w:rPr>
        <w:t>Yogyakarta : Media Presindo.</w:t>
      </w: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7DC" w:rsidRPr="004800FE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00FE">
        <w:rPr>
          <w:rFonts w:ascii="Times New Roman" w:hAnsi="Times New Roman"/>
          <w:color w:val="000000"/>
          <w:sz w:val="24"/>
          <w:szCs w:val="24"/>
        </w:rPr>
        <w:t>Wulandari, F. (2014). Uji Toksisitas Akut Ekstrak Daun Mahkota Dewa (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 xml:space="preserve">Phaleria    macrocarpa 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[Scheff.] Boerl.) terhada Larva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>Artemia salina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 Leach    dengan Metode Shrimp Lethality Test (BSLT). </w:t>
      </w:r>
      <w:r w:rsidRPr="004800FE">
        <w:rPr>
          <w:rFonts w:ascii="Times New Roman" w:hAnsi="Times New Roman"/>
          <w:i/>
          <w:color w:val="000000"/>
          <w:sz w:val="24"/>
          <w:szCs w:val="24"/>
        </w:rPr>
        <w:t>Laporan Penelitian.</w:t>
      </w:r>
      <w:r w:rsidRPr="004800FE">
        <w:rPr>
          <w:rFonts w:ascii="Times New Roman" w:hAnsi="Times New Roman"/>
          <w:color w:val="000000"/>
          <w:sz w:val="24"/>
          <w:szCs w:val="24"/>
        </w:rPr>
        <w:t xml:space="preserve"> Jakarta: Program Studi Pendidikan Dokter Fakultas Kedokteran dan Ilmu Kesehatan Universitas Islam Negeri Syarif Hidayatullah.</w:t>
      </w:r>
    </w:p>
    <w:p w:rsidR="001A77DC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7DC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7DC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7DC" w:rsidRPr="00DE05B7" w:rsidRDefault="001A77DC" w:rsidP="001A77DC">
      <w:pPr>
        <w:tabs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7DC" w:rsidRDefault="001A77DC" w:rsidP="001A77DC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D6361" w:rsidRPr="001A77DC" w:rsidRDefault="007D6361" w:rsidP="001A77DC">
      <w:bookmarkStart w:id="0" w:name="_GoBack"/>
      <w:bookmarkEnd w:id="0"/>
    </w:p>
    <w:sectPr w:rsidR="007D6361" w:rsidRPr="001A77DC" w:rsidSect="0040345F">
      <w:footerReference w:type="default" r:id="rId9"/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85" w:rsidRDefault="00273085" w:rsidP="00871FA8">
      <w:pPr>
        <w:spacing w:after="0" w:line="240" w:lineRule="auto"/>
      </w:pPr>
      <w:r>
        <w:separator/>
      </w:r>
    </w:p>
  </w:endnote>
  <w:endnote w:type="continuationSeparator" w:id="0">
    <w:p w:rsidR="00273085" w:rsidRDefault="00273085" w:rsidP="0087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311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07E" w:rsidRDefault="002E00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7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007E" w:rsidRDefault="002E0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85" w:rsidRDefault="00273085" w:rsidP="00871FA8">
      <w:pPr>
        <w:spacing w:after="0" w:line="240" w:lineRule="auto"/>
      </w:pPr>
      <w:r>
        <w:separator/>
      </w:r>
    </w:p>
  </w:footnote>
  <w:footnote w:type="continuationSeparator" w:id="0">
    <w:p w:rsidR="00273085" w:rsidRDefault="00273085" w:rsidP="0087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5F"/>
    <w:rsid w:val="00023D39"/>
    <w:rsid w:val="0004602E"/>
    <w:rsid w:val="00094084"/>
    <w:rsid w:val="000C634E"/>
    <w:rsid w:val="000F0E9B"/>
    <w:rsid w:val="00103DC3"/>
    <w:rsid w:val="00122548"/>
    <w:rsid w:val="0013063D"/>
    <w:rsid w:val="0018344D"/>
    <w:rsid w:val="001A77DC"/>
    <w:rsid w:val="001B27CA"/>
    <w:rsid w:val="001B3AC4"/>
    <w:rsid w:val="001C09E4"/>
    <w:rsid w:val="001E7595"/>
    <w:rsid w:val="0023300C"/>
    <w:rsid w:val="00245CB4"/>
    <w:rsid w:val="00273085"/>
    <w:rsid w:val="002E007E"/>
    <w:rsid w:val="002F7E70"/>
    <w:rsid w:val="00301CE9"/>
    <w:rsid w:val="00325285"/>
    <w:rsid w:val="00355B0C"/>
    <w:rsid w:val="00383813"/>
    <w:rsid w:val="003B0F13"/>
    <w:rsid w:val="003F304F"/>
    <w:rsid w:val="0040345F"/>
    <w:rsid w:val="00406B25"/>
    <w:rsid w:val="004405F7"/>
    <w:rsid w:val="0044512A"/>
    <w:rsid w:val="004723FD"/>
    <w:rsid w:val="004838EC"/>
    <w:rsid w:val="004862AA"/>
    <w:rsid w:val="004A71CC"/>
    <w:rsid w:val="004E68B8"/>
    <w:rsid w:val="004F28BB"/>
    <w:rsid w:val="0051781A"/>
    <w:rsid w:val="0055146B"/>
    <w:rsid w:val="00583062"/>
    <w:rsid w:val="005A55EC"/>
    <w:rsid w:val="005C2270"/>
    <w:rsid w:val="005E69E6"/>
    <w:rsid w:val="00600C62"/>
    <w:rsid w:val="006025E0"/>
    <w:rsid w:val="00636E22"/>
    <w:rsid w:val="0064552F"/>
    <w:rsid w:val="0065398B"/>
    <w:rsid w:val="007122CE"/>
    <w:rsid w:val="0071529F"/>
    <w:rsid w:val="007406E1"/>
    <w:rsid w:val="0075467B"/>
    <w:rsid w:val="007B15FA"/>
    <w:rsid w:val="007B78C3"/>
    <w:rsid w:val="007D6361"/>
    <w:rsid w:val="007E78E4"/>
    <w:rsid w:val="00801DD4"/>
    <w:rsid w:val="00810116"/>
    <w:rsid w:val="0081427A"/>
    <w:rsid w:val="00832F10"/>
    <w:rsid w:val="00847FA7"/>
    <w:rsid w:val="00871FA8"/>
    <w:rsid w:val="008B5FF3"/>
    <w:rsid w:val="00907B62"/>
    <w:rsid w:val="00911624"/>
    <w:rsid w:val="00961854"/>
    <w:rsid w:val="009909C0"/>
    <w:rsid w:val="00991FC3"/>
    <w:rsid w:val="009D3BF8"/>
    <w:rsid w:val="009D6F98"/>
    <w:rsid w:val="00A105B4"/>
    <w:rsid w:val="00A16AEB"/>
    <w:rsid w:val="00A77953"/>
    <w:rsid w:val="00A8447E"/>
    <w:rsid w:val="00AE7582"/>
    <w:rsid w:val="00AF0338"/>
    <w:rsid w:val="00AF602A"/>
    <w:rsid w:val="00B0107F"/>
    <w:rsid w:val="00B06320"/>
    <w:rsid w:val="00BA1839"/>
    <w:rsid w:val="00C35CD1"/>
    <w:rsid w:val="00C378C6"/>
    <w:rsid w:val="00C621CE"/>
    <w:rsid w:val="00C76326"/>
    <w:rsid w:val="00CA0C14"/>
    <w:rsid w:val="00CB30F0"/>
    <w:rsid w:val="00D171A4"/>
    <w:rsid w:val="00D27700"/>
    <w:rsid w:val="00D33B8F"/>
    <w:rsid w:val="00D344F7"/>
    <w:rsid w:val="00D3616D"/>
    <w:rsid w:val="00D51047"/>
    <w:rsid w:val="00D643B3"/>
    <w:rsid w:val="00D66188"/>
    <w:rsid w:val="00D73B97"/>
    <w:rsid w:val="00D77E01"/>
    <w:rsid w:val="00E33958"/>
    <w:rsid w:val="00E75724"/>
    <w:rsid w:val="00EA22A8"/>
    <w:rsid w:val="00EA6EA1"/>
    <w:rsid w:val="00EB2CCE"/>
    <w:rsid w:val="00EE6B43"/>
    <w:rsid w:val="00F0222E"/>
    <w:rsid w:val="00F1160F"/>
    <w:rsid w:val="00F35F3E"/>
    <w:rsid w:val="00F643ED"/>
    <w:rsid w:val="00F82329"/>
    <w:rsid w:val="00F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1A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8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link w:val="Heading2Char"/>
    <w:uiPriority w:val="9"/>
    <w:qFormat/>
    <w:rsid w:val="007B7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8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8C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8C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6EA1"/>
    <w:pPr>
      <w:ind w:left="720"/>
      <w:contextualSpacing/>
    </w:pPr>
  </w:style>
  <w:style w:type="paragraph" w:customStyle="1" w:styleId="Default">
    <w:name w:val="Default"/>
    <w:rsid w:val="00551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A8"/>
  </w:style>
  <w:style w:type="paragraph" w:styleId="Footer">
    <w:name w:val="footer"/>
    <w:basedOn w:val="Normal"/>
    <w:link w:val="Foot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FA8"/>
  </w:style>
  <w:style w:type="paragraph" w:styleId="EndnoteText">
    <w:name w:val="endnote text"/>
    <w:basedOn w:val="Normal"/>
    <w:link w:val="EndnoteTextChar"/>
    <w:uiPriority w:val="99"/>
    <w:semiHidden/>
    <w:unhideWhenUsed/>
    <w:rsid w:val="00871F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1F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1FA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9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9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98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46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2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621CE"/>
    <w:rPr>
      <w:rFonts w:ascii="Arial" w:eastAsia="Arial" w:hAnsi="Arial" w:cs="Arial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378C6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id"/>
    </w:rPr>
  </w:style>
  <w:style w:type="character" w:styleId="Hyperlink">
    <w:name w:val="Hyperlink"/>
    <w:basedOn w:val="DefaultParagraphFont"/>
    <w:uiPriority w:val="99"/>
    <w:unhideWhenUsed/>
    <w:rsid w:val="002F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1A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36E2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06E1"/>
  </w:style>
  <w:style w:type="character" w:customStyle="1" w:styleId="ts-alignment-element">
    <w:name w:val="ts-alignment-element"/>
    <w:rsid w:val="00383813"/>
  </w:style>
  <w:style w:type="character" w:customStyle="1" w:styleId="ts-alignment-element-highlighted">
    <w:name w:val="ts-alignment-element-highlighted"/>
    <w:rsid w:val="00383813"/>
  </w:style>
  <w:style w:type="character" w:customStyle="1" w:styleId="name">
    <w:name w:val="name"/>
    <w:basedOn w:val="DefaultParagraphFont"/>
    <w:rsid w:val="0018344D"/>
  </w:style>
  <w:style w:type="character" w:customStyle="1" w:styleId="Heading1Char">
    <w:name w:val="Heading 1 Char"/>
    <w:basedOn w:val="DefaultParagraphFont"/>
    <w:link w:val="Heading1"/>
    <w:uiPriority w:val="9"/>
    <w:rsid w:val="007B78C3"/>
    <w:rPr>
      <w:rFonts w:ascii="Cambria" w:eastAsia="Times New Roman" w:hAnsi="Cambria" w:cs="Times New Roman"/>
      <w:b/>
      <w:bCs/>
      <w:kern w:val="32"/>
      <w:sz w:val="32"/>
      <w:szCs w:val="32"/>
      <w:lang w:val="id-ID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7B78C3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B78C3"/>
    <w:rPr>
      <w:rFonts w:ascii="Cambria" w:eastAsia="Times New Roman" w:hAnsi="Cambria" w:cs="Times New Roman"/>
      <w:b/>
      <w:bCs/>
      <w:sz w:val="26"/>
      <w:szCs w:val="26"/>
      <w:lang w:val="id-ID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B78C3"/>
    <w:rPr>
      <w:rFonts w:ascii="Cambria" w:eastAsia="Times New Roman" w:hAnsi="Cambria" w:cs="Times New Roman"/>
      <w:b/>
      <w:bCs/>
      <w:i/>
      <w:iCs/>
      <w:color w:val="4F81BD"/>
      <w:lang w:val="id-ID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B78C3"/>
    <w:rPr>
      <w:rFonts w:ascii="Cambria" w:eastAsia="Times New Roman" w:hAnsi="Cambria" w:cs="Times New Roman"/>
      <w:color w:val="243F60"/>
      <w:lang w:val="x-none" w:eastAsia="x-none"/>
    </w:rPr>
  </w:style>
  <w:style w:type="character" w:styleId="PlaceholderText">
    <w:name w:val="Placeholder Text"/>
    <w:uiPriority w:val="99"/>
    <w:semiHidden/>
    <w:rsid w:val="007B78C3"/>
    <w:rPr>
      <w:color w:val="808080"/>
    </w:rPr>
  </w:style>
  <w:style w:type="table" w:styleId="TableGrid">
    <w:name w:val="Table Grid"/>
    <w:basedOn w:val="TableNormal"/>
    <w:uiPriority w:val="59"/>
    <w:rsid w:val="007B78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B78C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ullpost">
    <w:name w:val="fullpost"/>
    <w:rsid w:val="007B78C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8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7B78C3"/>
    <w:rPr>
      <w:b/>
      <w:bCs/>
    </w:rPr>
  </w:style>
  <w:style w:type="character" w:styleId="Emphasis">
    <w:name w:val="Emphasis"/>
    <w:uiPriority w:val="20"/>
    <w:qFormat/>
    <w:rsid w:val="007B78C3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B78C3"/>
    <w:pPr>
      <w:spacing w:line="240" w:lineRule="auto"/>
    </w:pPr>
    <w:rPr>
      <w:b/>
      <w:bCs/>
      <w:color w:val="4F81BD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7B78C3"/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8C3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B78C3"/>
    <w:pPr>
      <w:spacing w:after="10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B78C3"/>
    <w:pPr>
      <w:tabs>
        <w:tab w:val="right" w:leader="dot" w:pos="7928"/>
      </w:tabs>
      <w:spacing w:after="100"/>
      <w:ind w:left="426" w:hanging="426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B78C3"/>
    <w:pPr>
      <w:tabs>
        <w:tab w:val="right" w:leader="dot" w:pos="7928"/>
      </w:tabs>
      <w:spacing w:after="100"/>
      <w:ind w:left="426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7B78C3"/>
    <w:pPr>
      <w:spacing w:after="100"/>
      <w:ind w:left="660"/>
    </w:pPr>
    <w:rPr>
      <w:rFonts w:eastAsia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B78C3"/>
    <w:pPr>
      <w:spacing w:after="100"/>
      <w:ind w:left="880"/>
    </w:pPr>
    <w:rPr>
      <w:rFonts w:eastAsia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B78C3"/>
    <w:pPr>
      <w:spacing w:after="100"/>
      <w:ind w:left="11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B78C3"/>
    <w:pPr>
      <w:spacing w:after="100"/>
      <w:ind w:left="1320"/>
    </w:pPr>
    <w:rPr>
      <w:rFonts w:eastAsia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7B78C3"/>
    <w:pPr>
      <w:spacing w:after="100"/>
      <w:ind w:left="1540"/>
    </w:pPr>
    <w:rPr>
      <w:rFonts w:eastAsia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B78C3"/>
    <w:pPr>
      <w:spacing w:after="100"/>
      <w:ind w:left="1760"/>
    </w:pPr>
    <w:rPr>
      <w:rFonts w:eastAsia="Times New Roman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7B78C3"/>
    <w:pPr>
      <w:spacing w:after="0"/>
    </w:pPr>
    <w:rPr>
      <w:lang w:val="en-US"/>
    </w:rPr>
  </w:style>
  <w:style w:type="character" w:customStyle="1" w:styleId="publication-metatype">
    <w:name w:val="publication-meta__type"/>
    <w:basedOn w:val="DefaultParagraphFont"/>
    <w:rsid w:val="007B78C3"/>
  </w:style>
  <w:style w:type="character" w:customStyle="1" w:styleId="FootnoteTextChar1">
    <w:name w:val="Footnote Text Char1"/>
    <w:uiPriority w:val="99"/>
    <w:semiHidden/>
    <w:rsid w:val="007B78C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1A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8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link w:val="Heading2Char"/>
    <w:uiPriority w:val="9"/>
    <w:qFormat/>
    <w:rsid w:val="007B7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8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8C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8C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6EA1"/>
    <w:pPr>
      <w:ind w:left="720"/>
      <w:contextualSpacing/>
    </w:pPr>
  </w:style>
  <w:style w:type="paragraph" w:customStyle="1" w:styleId="Default">
    <w:name w:val="Default"/>
    <w:rsid w:val="00551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A8"/>
  </w:style>
  <w:style w:type="paragraph" w:styleId="Footer">
    <w:name w:val="footer"/>
    <w:basedOn w:val="Normal"/>
    <w:link w:val="FooterChar"/>
    <w:uiPriority w:val="99"/>
    <w:unhideWhenUsed/>
    <w:rsid w:val="0087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FA8"/>
  </w:style>
  <w:style w:type="paragraph" w:styleId="EndnoteText">
    <w:name w:val="endnote text"/>
    <w:basedOn w:val="Normal"/>
    <w:link w:val="EndnoteTextChar"/>
    <w:uiPriority w:val="99"/>
    <w:semiHidden/>
    <w:unhideWhenUsed/>
    <w:rsid w:val="00871F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1F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1FA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9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9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98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46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2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621CE"/>
    <w:rPr>
      <w:rFonts w:ascii="Arial" w:eastAsia="Arial" w:hAnsi="Arial" w:cs="Arial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378C6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id"/>
    </w:rPr>
  </w:style>
  <w:style w:type="character" w:styleId="Hyperlink">
    <w:name w:val="Hyperlink"/>
    <w:basedOn w:val="DefaultParagraphFont"/>
    <w:uiPriority w:val="99"/>
    <w:unhideWhenUsed/>
    <w:rsid w:val="002F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1A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36E2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06E1"/>
  </w:style>
  <w:style w:type="character" w:customStyle="1" w:styleId="ts-alignment-element">
    <w:name w:val="ts-alignment-element"/>
    <w:rsid w:val="00383813"/>
  </w:style>
  <w:style w:type="character" w:customStyle="1" w:styleId="ts-alignment-element-highlighted">
    <w:name w:val="ts-alignment-element-highlighted"/>
    <w:rsid w:val="00383813"/>
  </w:style>
  <w:style w:type="character" w:customStyle="1" w:styleId="name">
    <w:name w:val="name"/>
    <w:basedOn w:val="DefaultParagraphFont"/>
    <w:rsid w:val="0018344D"/>
  </w:style>
  <w:style w:type="character" w:customStyle="1" w:styleId="Heading1Char">
    <w:name w:val="Heading 1 Char"/>
    <w:basedOn w:val="DefaultParagraphFont"/>
    <w:link w:val="Heading1"/>
    <w:uiPriority w:val="9"/>
    <w:rsid w:val="007B78C3"/>
    <w:rPr>
      <w:rFonts w:ascii="Cambria" w:eastAsia="Times New Roman" w:hAnsi="Cambria" w:cs="Times New Roman"/>
      <w:b/>
      <w:bCs/>
      <w:kern w:val="32"/>
      <w:sz w:val="32"/>
      <w:szCs w:val="32"/>
      <w:lang w:val="id-ID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7B78C3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B78C3"/>
    <w:rPr>
      <w:rFonts w:ascii="Cambria" w:eastAsia="Times New Roman" w:hAnsi="Cambria" w:cs="Times New Roman"/>
      <w:b/>
      <w:bCs/>
      <w:sz w:val="26"/>
      <w:szCs w:val="26"/>
      <w:lang w:val="id-ID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7B78C3"/>
    <w:rPr>
      <w:rFonts w:ascii="Cambria" w:eastAsia="Times New Roman" w:hAnsi="Cambria" w:cs="Times New Roman"/>
      <w:b/>
      <w:bCs/>
      <w:i/>
      <w:iCs/>
      <w:color w:val="4F81BD"/>
      <w:lang w:val="id-ID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B78C3"/>
    <w:rPr>
      <w:rFonts w:ascii="Cambria" w:eastAsia="Times New Roman" w:hAnsi="Cambria" w:cs="Times New Roman"/>
      <w:color w:val="243F60"/>
      <w:lang w:val="x-none" w:eastAsia="x-none"/>
    </w:rPr>
  </w:style>
  <w:style w:type="character" w:styleId="PlaceholderText">
    <w:name w:val="Placeholder Text"/>
    <w:uiPriority w:val="99"/>
    <w:semiHidden/>
    <w:rsid w:val="007B78C3"/>
    <w:rPr>
      <w:color w:val="808080"/>
    </w:rPr>
  </w:style>
  <w:style w:type="table" w:styleId="TableGrid">
    <w:name w:val="Table Grid"/>
    <w:basedOn w:val="TableNormal"/>
    <w:uiPriority w:val="59"/>
    <w:rsid w:val="007B78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B78C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ullpost">
    <w:name w:val="fullpost"/>
    <w:rsid w:val="007B78C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8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7B78C3"/>
    <w:rPr>
      <w:b/>
      <w:bCs/>
    </w:rPr>
  </w:style>
  <w:style w:type="character" w:styleId="Emphasis">
    <w:name w:val="Emphasis"/>
    <w:uiPriority w:val="20"/>
    <w:qFormat/>
    <w:rsid w:val="007B78C3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B78C3"/>
    <w:pPr>
      <w:spacing w:line="240" w:lineRule="auto"/>
    </w:pPr>
    <w:rPr>
      <w:b/>
      <w:bCs/>
      <w:color w:val="4F81BD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7B78C3"/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8C3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B78C3"/>
    <w:pPr>
      <w:spacing w:after="10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B78C3"/>
    <w:pPr>
      <w:tabs>
        <w:tab w:val="right" w:leader="dot" w:pos="7928"/>
      </w:tabs>
      <w:spacing w:after="100"/>
      <w:ind w:left="426" w:hanging="426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B78C3"/>
    <w:pPr>
      <w:tabs>
        <w:tab w:val="right" w:leader="dot" w:pos="7928"/>
      </w:tabs>
      <w:spacing w:after="100"/>
      <w:ind w:left="426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7B78C3"/>
    <w:pPr>
      <w:spacing w:after="100"/>
      <w:ind w:left="660"/>
    </w:pPr>
    <w:rPr>
      <w:rFonts w:eastAsia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B78C3"/>
    <w:pPr>
      <w:spacing w:after="100"/>
      <w:ind w:left="880"/>
    </w:pPr>
    <w:rPr>
      <w:rFonts w:eastAsia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B78C3"/>
    <w:pPr>
      <w:spacing w:after="100"/>
      <w:ind w:left="11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B78C3"/>
    <w:pPr>
      <w:spacing w:after="100"/>
      <w:ind w:left="1320"/>
    </w:pPr>
    <w:rPr>
      <w:rFonts w:eastAsia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7B78C3"/>
    <w:pPr>
      <w:spacing w:after="100"/>
      <w:ind w:left="1540"/>
    </w:pPr>
    <w:rPr>
      <w:rFonts w:eastAsia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B78C3"/>
    <w:pPr>
      <w:spacing w:after="100"/>
      <w:ind w:left="1760"/>
    </w:pPr>
    <w:rPr>
      <w:rFonts w:eastAsia="Times New Roman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7B78C3"/>
    <w:pPr>
      <w:spacing w:after="0"/>
    </w:pPr>
    <w:rPr>
      <w:lang w:val="en-US"/>
    </w:rPr>
  </w:style>
  <w:style w:type="character" w:customStyle="1" w:styleId="publication-metatype">
    <w:name w:val="publication-meta__type"/>
    <w:basedOn w:val="DefaultParagraphFont"/>
    <w:rsid w:val="007B78C3"/>
  </w:style>
  <w:style w:type="character" w:customStyle="1" w:styleId="FootnoteTextChar1">
    <w:name w:val="Footnote Text Char1"/>
    <w:uiPriority w:val="99"/>
    <w:semiHidden/>
    <w:rsid w:val="007B78C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36FE-DFDD-4309-8A48-D0E20687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2020-08-03T14:57:00Z</cp:lastPrinted>
  <dcterms:created xsi:type="dcterms:W3CDTF">2021-01-26T04:54:00Z</dcterms:created>
  <dcterms:modified xsi:type="dcterms:W3CDTF">2021-01-26T04:54:00Z</dcterms:modified>
</cp:coreProperties>
</file>