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0" w:rsidRDefault="007100A0" w:rsidP="007100A0">
      <w:pPr>
        <w:jc w:val="center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 w:cs="Arial"/>
          <w:b/>
          <w:color w:val="231F20"/>
          <w:sz w:val="24"/>
        </w:rPr>
        <w:t>DAFTAR PUSTAKA</w:t>
      </w:r>
    </w:p>
    <w:p w:rsidR="007100A0" w:rsidRDefault="007100A0" w:rsidP="007100A0">
      <w:pPr>
        <w:jc w:val="center"/>
        <w:rPr>
          <w:rFonts w:ascii="Times New Roman" w:hAnsi="Times New Roman" w:cs="Arial"/>
          <w:b/>
          <w:color w:val="231F20"/>
          <w:sz w:val="24"/>
        </w:rPr>
      </w:pPr>
    </w:p>
    <w:p w:rsidR="007100A0" w:rsidRDefault="007100A0" w:rsidP="007100A0">
      <w:pPr>
        <w:pStyle w:val="ListParagraph"/>
        <w:numPr>
          <w:ilvl w:val="0"/>
          <w:numId w:val="71"/>
        </w:numPr>
        <w:ind w:left="36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 w:cs="Arial"/>
          <w:b/>
          <w:color w:val="231F20"/>
          <w:sz w:val="24"/>
        </w:rPr>
        <w:t>Buku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NimbusRomNo9L"/>
          <w:color w:val="000000"/>
          <w:sz w:val="24"/>
        </w:rPr>
      </w:pPr>
      <w:r>
        <w:rPr>
          <w:rFonts w:ascii="Times New Roman" w:hAnsi="Times New Roman" w:cs="NimbusRomNo9L"/>
          <w:color w:val="000000"/>
          <w:sz w:val="24"/>
        </w:rPr>
        <w:t xml:space="preserve">A. Abdurrachman, 1991, </w:t>
      </w:r>
      <w:r>
        <w:rPr>
          <w:rFonts w:ascii="Times New Roman" w:hAnsi="Times New Roman" w:cs="NimbusRomNo9L"/>
          <w:i/>
          <w:iCs/>
          <w:color w:val="000000"/>
          <w:sz w:val="24"/>
        </w:rPr>
        <w:t xml:space="preserve">Ensiklopedia Ekonomi Keuangan Perdagangan. </w:t>
      </w:r>
      <w:r>
        <w:rPr>
          <w:rFonts w:ascii="Times New Roman" w:hAnsi="Times New Roman" w:cs="NimbusRomNo9L"/>
          <w:iCs/>
          <w:color w:val="000000"/>
          <w:sz w:val="24"/>
        </w:rPr>
        <w:t xml:space="preserve">Jakarta : </w:t>
      </w:r>
      <w:r>
        <w:rPr>
          <w:rFonts w:ascii="Times New Roman" w:hAnsi="Times New Roman" w:cs="NimbusRomNo9L"/>
          <w:color w:val="000000"/>
          <w:sz w:val="24"/>
        </w:rPr>
        <w:t>Pradya Paramita.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252525"/>
          <w:sz w:val="24"/>
          <w:szCs w:val="18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Abdul Kadir Muhammad, 2004, </w:t>
      </w:r>
      <w:r>
        <w:rPr>
          <w:rFonts w:ascii="Times New Roman" w:hAnsi="Times New Roman"/>
          <w:i/>
          <w:iCs/>
          <w:sz w:val="24"/>
          <w:szCs w:val="20"/>
        </w:rPr>
        <w:t xml:space="preserve">Hukum dan Penelitian Hukum, </w:t>
      </w:r>
      <w:r>
        <w:rPr>
          <w:rFonts w:ascii="Times New Roman" w:hAnsi="Times New Roman"/>
          <w:iCs/>
          <w:sz w:val="24"/>
          <w:szCs w:val="20"/>
        </w:rPr>
        <w:t xml:space="preserve">Bandar Lampung : </w:t>
      </w:r>
      <w:r>
        <w:rPr>
          <w:rFonts w:ascii="Times New Roman" w:hAnsi="Times New Roman"/>
          <w:sz w:val="24"/>
          <w:szCs w:val="20"/>
        </w:rPr>
        <w:t>PT. Citra Aditya Bakti.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Arial"/>
          <w:color w:val="231F20"/>
          <w:sz w:val="24"/>
          <w:szCs w:val="18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231F20"/>
          <w:sz w:val="24"/>
          <w:szCs w:val="18"/>
        </w:rPr>
        <w:t xml:space="preserve">Ahmad M. Romli, Pager Gunung, Indra Apriadi, 2005, </w:t>
      </w:r>
      <w:r>
        <w:rPr>
          <w:rFonts w:ascii="Times New Roman" w:hAnsi="Times New Roman" w:cs="Arial"/>
          <w:i/>
          <w:color w:val="231F20"/>
          <w:sz w:val="24"/>
          <w:szCs w:val="18"/>
        </w:rPr>
        <w:t>Menuju Kepastian Hukum Di Bidang Informasi dan Transaksi Elektronik</w:t>
      </w:r>
      <w:r>
        <w:rPr>
          <w:rFonts w:ascii="Times New Roman" w:hAnsi="Times New Roman" w:cs="Arial"/>
          <w:color w:val="231F20"/>
          <w:sz w:val="24"/>
          <w:szCs w:val="18"/>
        </w:rPr>
        <w:t>, Jakarta : Departemen Komunikasi dan Informasi Republik Indonesia.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100A0" w:rsidRPr="00816588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Sanusi, 2000, </w:t>
      </w:r>
      <w:r>
        <w:rPr>
          <w:rFonts w:ascii="Times New Roman" w:hAnsi="Times New Roman"/>
          <w:i/>
          <w:sz w:val="24"/>
          <w:szCs w:val="24"/>
        </w:rPr>
        <w:t>Prospek Internet Banking di Era Millenium III</w:t>
      </w:r>
      <w:r>
        <w:rPr>
          <w:rFonts w:ascii="Times New Roman" w:hAnsi="Times New Roman"/>
          <w:sz w:val="24"/>
          <w:szCs w:val="24"/>
        </w:rPr>
        <w:t>, Jakarta : Majalah Bank dan Manajemen, Edisi Maret – April 2000.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18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Ari Kristin Prasetyoningrum, 2015, </w:t>
      </w:r>
      <w:r>
        <w:rPr>
          <w:rFonts w:ascii="Times New Roman" w:hAnsi="Times New Roman"/>
          <w:i/>
          <w:iCs/>
          <w:color w:val="000000"/>
          <w:sz w:val="24"/>
          <w:szCs w:val="18"/>
        </w:rPr>
        <w:t xml:space="preserve">Risiko Bank Syariah, </w:t>
      </w:r>
      <w:r>
        <w:rPr>
          <w:rFonts w:ascii="Times New Roman" w:hAnsi="Times New Roman"/>
          <w:iCs/>
          <w:color w:val="000000"/>
          <w:sz w:val="24"/>
          <w:szCs w:val="18"/>
        </w:rPr>
        <w:t xml:space="preserve">Yogyakarta : </w:t>
      </w:r>
      <w:r>
        <w:rPr>
          <w:rFonts w:ascii="Times New Roman" w:hAnsi="Times New Roman"/>
          <w:color w:val="000000"/>
          <w:sz w:val="24"/>
          <w:szCs w:val="18"/>
        </w:rPr>
        <w:t>Pustaka Belajar.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Bambang Rianto Rustam, 2013, </w:t>
      </w:r>
      <w:r>
        <w:rPr>
          <w:rFonts w:ascii="Times New Roman" w:hAnsi="Times New Roman"/>
          <w:i/>
          <w:iCs/>
          <w:color w:val="000000"/>
          <w:sz w:val="24"/>
          <w:szCs w:val="18"/>
        </w:rPr>
        <w:t>Manajemen Risiko Perbankan Syariah di Indonesia,</w:t>
      </w:r>
      <w:r>
        <w:rPr>
          <w:rFonts w:ascii="Times New Roman" w:hAnsi="Times New Roman"/>
          <w:color w:val="000000"/>
          <w:sz w:val="24"/>
          <w:szCs w:val="18"/>
        </w:rPr>
        <w:t xml:space="preserve"> Jakarta : Salemba Empat.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Calibri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0"/>
        </w:rPr>
        <w:t xml:space="preserve">Celina Tri Siwi Kristiyanti, 2008, </w:t>
      </w:r>
      <w:r>
        <w:rPr>
          <w:rFonts w:ascii="Times New Roman" w:hAnsi="Times New Roman" w:cs="Calibri"/>
          <w:i/>
          <w:iCs/>
          <w:color w:val="000000"/>
          <w:sz w:val="24"/>
          <w:szCs w:val="20"/>
        </w:rPr>
        <w:t>Hukum Pelindungan Konsumen</w:t>
      </w:r>
      <w:r>
        <w:rPr>
          <w:rFonts w:ascii="Times New Roman" w:hAnsi="Times New Roman" w:cs="Calibri"/>
          <w:color w:val="000000"/>
          <w:sz w:val="24"/>
        </w:rPr>
        <w:t xml:space="preserve">,  Jakarta : </w:t>
      </w:r>
      <w:r>
        <w:rPr>
          <w:rFonts w:ascii="Times New Roman" w:hAnsi="Times New Roman" w:cs="Calibri"/>
          <w:color w:val="000000"/>
          <w:sz w:val="24"/>
          <w:szCs w:val="20"/>
        </w:rPr>
        <w:t xml:space="preserve">Sinar Grafika.  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Clarke, Steve., 2009,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E – Banking Management: Issue, Sollution and Strategies</w:t>
      </w:r>
      <w:r>
        <w:rPr>
          <w:rFonts w:ascii="Times New Roman" w:hAnsi="Times New Roman"/>
          <w:color w:val="000000"/>
          <w:sz w:val="24"/>
          <w:szCs w:val="24"/>
        </w:rPr>
        <w:t>, Terjemahan Oleh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Mahmood Shah, Jakarta : Gramedia Pustaka.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Dadang Husen Sobana, 2016,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Hukum Perbankan Indonesia</w:t>
      </w:r>
      <w:r>
        <w:rPr>
          <w:rFonts w:ascii="Times New Roman" w:hAnsi="Times New Roman"/>
          <w:color w:val="000000"/>
          <w:sz w:val="24"/>
          <w:szCs w:val="20"/>
        </w:rPr>
        <w:t>, Bandung : Pustaka Setia</w:t>
      </w:r>
      <w:r>
        <w:rPr>
          <w:rFonts w:ascii="Times New Roman" w:hAnsi="Times New Roman"/>
          <w:color w:val="000000"/>
          <w:sz w:val="24"/>
        </w:rPr>
        <w:t>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Hermansyah, 2001,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Hukum Perbankan Nasional Indonesia</w:t>
      </w:r>
      <w:r>
        <w:rPr>
          <w:rFonts w:ascii="Times New Roman" w:hAnsi="Times New Roman"/>
          <w:color w:val="000000"/>
          <w:sz w:val="24"/>
          <w:szCs w:val="20"/>
        </w:rPr>
        <w:t>, Jakarta : Kencana Prenada Media Group</w:t>
      </w:r>
      <w:r>
        <w:rPr>
          <w:rFonts w:ascii="Times New Roman" w:hAnsi="Times New Roman"/>
          <w:color w:val="000000"/>
          <w:sz w:val="24"/>
        </w:rPr>
        <w:t>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I Putu Agus Eka Pratama, 2012, </w:t>
      </w:r>
      <w:r>
        <w:rPr>
          <w:rFonts w:ascii="Times New Roman" w:hAnsi="Times New Roman"/>
          <w:i/>
          <w:iCs/>
          <w:color w:val="000000"/>
          <w:sz w:val="24"/>
          <w:szCs w:val="18"/>
        </w:rPr>
        <w:t>Komputer dan Masyarakat</w:t>
      </w:r>
      <w:r>
        <w:rPr>
          <w:rFonts w:ascii="Times New Roman" w:hAnsi="Times New Roman"/>
          <w:color w:val="000000"/>
          <w:sz w:val="24"/>
          <w:szCs w:val="18"/>
        </w:rPr>
        <w:t xml:space="preserve">, Bandung : Informatika.  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Kasmir. S.E., 2008,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Bank dan Lembaga Keuangan Lainnya</w:t>
      </w:r>
      <w:r>
        <w:rPr>
          <w:rFonts w:ascii="Times New Roman" w:hAnsi="Times New Roman"/>
          <w:color w:val="000000"/>
          <w:sz w:val="24"/>
          <w:szCs w:val="20"/>
        </w:rPr>
        <w:t>,  Jakarta : Raja Grafindo Persada.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Lexy Moleong, 2000, </w:t>
      </w:r>
      <w:r>
        <w:rPr>
          <w:rFonts w:ascii="Times New Roman" w:hAnsi="Times New Roman"/>
          <w:i/>
          <w:iCs/>
          <w:sz w:val="24"/>
          <w:szCs w:val="20"/>
        </w:rPr>
        <w:t xml:space="preserve">Metode Penelitian Kualitatif, </w:t>
      </w:r>
      <w:r>
        <w:rPr>
          <w:rFonts w:ascii="Times New Roman" w:hAnsi="Times New Roman"/>
          <w:iCs/>
          <w:sz w:val="24"/>
          <w:szCs w:val="20"/>
        </w:rPr>
        <w:t>Bandung</w:t>
      </w:r>
      <w:r>
        <w:rPr>
          <w:rFonts w:ascii="Times New Roman" w:hAnsi="Times New Roman"/>
          <w:sz w:val="24"/>
          <w:szCs w:val="20"/>
        </w:rPr>
        <w:t xml:space="preserve"> : PT. Remaja Roskakarya.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Malayu SP Hasibuan, 2005, </w:t>
      </w:r>
      <w:r>
        <w:rPr>
          <w:rFonts w:ascii="Times New Roman" w:hAnsi="Times New Roman"/>
          <w:i/>
          <w:iCs/>
          <w:color w:val="000000"/>
          <w:sz w:val="24"/>
        </w:rPr>
        <w:t xml:space="preserve">Dasar – dasar Perbankan, </w:t>
      </w:r>
      <w:r>
        <w:rPr>
          <w:rFonts w:ascii="Times New Roman" w:hAnsi="Times New Roman"/>
          <w:iCs/>
          <w:color w:val="000000"/>
          <w:sz w:val="24"/>
        </w:rPr>
        <w:t xml:space="preserve">Jakarta : </w:t>
      </w:r>
      <w:r>
        <w:rPr>
          <w:rFonts w:ascii="Times New Roman" w:hAnsi="Times New Roman"/>
          <w:color w:val="000000"/>
          <w:sz w:val="24"/>
        </w:rPr>
        <w:t>Bumi Aksara.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Moh.Nazir. 1983, </w:t>
      </w:r>
      <w:r>
        <w:rPr>
          <w:rFonts w:ascii="Times New Roman" w:hAnsi="Times New Roman"/>
          <w:i/>
          <w:sz w:val="24"/>
        </w:rPr>
        <w:t>Metode Penelitian</w:t>
      </w:r>
      <w:r>
        <w:rPr>
          <w:rFonts w:ascii="Times New Roman" w:hAnsi="Times New Roman"/>
          <w:sz w:val="24"/>
        </w:rPr>
        <w:t>, Bogor : Gralia.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Muhamad Djumhana, 2008,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Asas – asas Hukum Perbankan Indonesia</w:t>
      </w:r>
      <w:r>
        <w:rPr>
          <w:rFonts w:ascii="Times New Roman" w:hAnsi="Times New Roman"/>
          <w:color w:val="000000"/>
          <w:sz w:val="24"/>
          <w:szCs w:val="20"/>
        </w:rPr>
        <w:t>, Jakarta : PT. Citra Aditya Bakti.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Munir Fuady, 1999,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Hukum Perbankan Modern</w:t>
      </w:r>
      <w:r>
        <w:rPr>
          <w:rFonts w:ascii="Times New Roman" w:hAnsi="Times New Roman"/>
          <w:color w:val="000000"/>
          <w:sz w:val="24"/>
          <w:szCs w:val="20"/>
        </w:rPr>
        <w:t>, Cet.1, Bandung : PT. Citra Aditya Bakti.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Calibri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231F20"/>
          <w:sz w:val="24"/>
          <w:szCs w:val="18"/>
        </w:rPr>
        <w:t xml:space="preserve">Muladi dan Barda Nawawi Arief, 2010, </w:t>
      </w:r>
      <w:r>
        <w:rPr>
          <w:rFonts w:ascii="Times New Roman" w:hAnsi="Times New Roman" w:cs="Arial"/>
          <w:i/>
          <w:color w:val="231F20"/>
          <w:sz w:val="24"/>
          <w:szCs w:val="18"/>
        </w:rPr>
        <w:t>Bunga Rampai Hukum Pidana</w:t>
      </w:r>
      <w:r>
        <w:rPr>
          <w:rFonts w:ascii="Times New Roman" w:hAnsi="Times New Roman" w:cs="Arial"/>
          <w:color w:val="231F20"/>
          <w:sz w:val="24"/>
          <w:szCs w:val="18"/>
        </w:rPr>
        <w:t>, Jakarta : PT. Kencana Media Grup.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Calibri"/>
          <w:iCs/>
          <w:color w:val="000000"/>
          <w:sz w:val="24"/>
          <w:szCs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iCs/>
          <w:color w:val="000000"/>
          <w:sz w:val="24"/>
          <w:szCs w:val="24"/>
        </w:rPr>
        <w:t>Nasser Atorf,.et.al</w:t>
      </w: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t xml:space="preserve">., </w:t>
      </w:r>
      <w:r>
        <w:rPr>
          <w:rFonts w:ascii="Times New Roman" w:hAnsi="Times New Roman" w:cs="Calibri"/>
          <w:iCs/>
          <w:color w:val="000000"/>
          <w:sz w:val="24"/>
          <w:szCs w:val="24"/>
        </w:rPr>
        <w:t xml:space="preserve">2002, </w:t>
      </w:r>
      <w:r>
        <w:rPr>
          <w:rFonts w:ascii="Times New Roman" w:hAnsi="Times New Roman" w:cs="Calibri"/>
          <w:i/>
          <w:color w:val="000000"/>
          <w:sz w:val="24"/>
          <w:szCs w:val="24"/>
        </w:rPr>
        <w:t>Internet Banking di Indonesia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Calibri"/>
          <w:iCs/>
          <w:color w:val="000000"/>
          <w:sz w:val="24"/>
          <w:szCs w:val="24"/>
        </w:rPr>
        <w:t>Jurnal Manajemen Teknologi</w:t>
      </w:r>
      <w:r>
        <w:rPr>
          <w:rFonts w:ascii="Times New Roman" w:hAnsi="Times New Roman" w:cs="Calibri"/>
          <w:i/>
          <w:color w:val="000000"/>
          <w:sz w:val="24"/>
          <w:szCs w:val="24"/>
        </w:rPr>
        <w:t>,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Vol I, Juni 2002.</w:t>
      </w:r>
    </w:p>
    <w:p w:rsidR="007100A0" w:rsidRDefault="007100A0" w:rsidP="007100A0">
      <w:pPr>
        <w:spacing w:line="240" w:lineRule="auto"/>
        <w:rPr>
          <w:rFonts w:ascii="Times New Roman" w:hAnsi="Times New Roman" w:cs="Arial"/>
          <w:color w:val="231F20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231F20"/>
          <w:sz w:val="24"/>
          <w:szCs w:val="18"/>
        </w:rPr>
        <w:t xml:space="preserve">N.H.T Siahaan, 2005, </w:t>
      </w:r>
      <w:r>
        <w:rPr>
          <w:rFonts w:ascii="Times New Roman" w:hAnsi="Times New Roman" w:cs="Arial"/>
          <w:i/>
          <w:color w:val="231F20"/>
          <w:sz w:val="24"/>
          <w:szCs w:val="18"/>
        </w:rPr>
        <w:t>Pencucian Uang dan Kejahatan Perbankan,</w:t>
      </w:r>
      <w:r>
        <w:rPr>
          <w:rFonts w:ascii="Times New Roman" w:hAnsi="Times New Roman" w:cs="Arial"/>
          <w:color w:val="231F20"/>
          <w:sz w:val="24"/>
          <w:szCs w:val="18"/>
        </w:rPr>
        <w:t xml:space="preserve"> Jakarta : Penerbit Pustaka Sinar Harapan.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Arial"/>
          <w:color w:val="231F20"/>
          <w:sz w:val="24"/>
          <w:szCs w:val="18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231F20"/>
          <w:sz w:val="24"/>
          <w:szCs w:val="18"/>
        </w:rPr>
        <w:t xml:space="preserve">Paulus Hadisuprapto, 2007, </w:t>
      </w:r>
      <w:r>
        <w:rPr>
          <w:rFonts w:ascii="Times New Roman" w:hAnsi="Times New Roman" w:cs="Arial"/>
          <w:i/>
          <w:color w:val="231F20"/>
          <w:sz w:val="24"/>
          <w:szCs w:val="18"/>
        </w:rPr>
        <w:t>ictimolgi: Perkembangan Konsep dan Kajiannya</w:t>
      </w:r>
      <w:r>
        <w:rPr>
          <w:rFonts w:ascii="Times New Roman" w:hAnsi="Times New Roman" w:cs="Arial"/>
          <w:color w:val="231F20"/>
          <w:sz w:val="24"/>
          <w:szCs w:val="18"/>
        </w:rPr>
        <w:t>, Semarang : Pascasarjana Ilmu Hukum Universitas Diponegoro.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Rachmadi Usman, 2001,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Aspek – aspek Hukum Perbankan Indonesia,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Jakarta : </w:t>
      </w:r>
      <w:r>
        <w:rPr>
          <w:rFonts w:ascii="Times New Roman" w:hAnsi="Times New Roman"/>
          <w:color w:val="000000"/>
          <w:sz w:val="24"/>
          <w:szCs w:val="24"/>
        </w:rPr>
        <w:t>Gramedia.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NimbusRomNo9L"/>
          <w:color w:val="000000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231F20"/>
          <w:sz w:val="24"/>
          <w:szCs w:val="18"/>
        </w:rPr>
        <w:t xml:space="preserve">Reni Syahjdeni, 2000, </w:t>
      </w:r>
      <w:r>
        <w:rPr>
          <w:rFonts w:ascii="Times New Roman" w:hAnsi="Times New Roman" w:cs="Arial"/>
          <w:i/>
          <w:color w:val="231F20"/>
          <w:sz w:val="24"/>
          <w:szCs w:val="18"/>
        </w:rPr>
        <w:t>Tindak Pidana Perbankan</w:t>
      </w:r>
      <w:r>
        <w:rPr>
          <w:rFonts w:ascii="Times New Roman" w:hAnsi="Times New Roman" w:cs="Arial"/>
          <w:color w:val="231F20"/>
          <w:sz w:val="24"/>
          <w:szCs w:val="18"/>
        </w:rPr>
        <w:t>; Jakarta : Cours Material pada pasca sarjana Ilmu Hukum Universitas Indonesia.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NimbusRomNo9L"/>
          <w:color w:val="000000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 w:cs="NimbusRomNo9L"/>
          <w:color w:val="000000"/>
          <w:sz w:val="24"/>
        </w:rPr>
        <w:t xml:space="preserve">Ronny Sautama Hotma Bako. 1995, </w:t>
      </w:r>
      <w:r>
        <w:rPr>
          <w:rFonts w:ascii="Times New Roman" w:hAnsi="Times New Roman" w:cs="NimbusRomNo9L"/>
          <w:i/>
          <w:iCs/>
          <w:color w:val="000000"/>
          <w:sz w:val="24"/>
        </w:rPr>
        <w:t>Hubungan Bank Dan Nasabah Terhadap ProdukTabungan Dan Deposito</w:t>
      </w:r>
      <w:r>
        <w:rPr>
          <w:rFonts w:ascii="Times New Roman" w:hAnsi="Times New Roman" w:cs="NimbusRomNo9L"/>
          <w:color w:val="000000"/>
          <w:sz w:val="24"/>
        </w:rPr>
        <w:t>. Bandung : PT Citra Aditya Bakti, Bandung.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0"/>
        </w:rPr>
        <w:t xml:space="preserve">Sembiring Sentosa, 2010, </w:t>
      </w:r>
      <w:r>
        <w:rPr>
          <w:rFonts w:ascii="Times New Roman" w:hAnsi="Times New Roman" w:cs="Calibri"/>
          <w:i/>
          <w:iCs/>
          <w:color w:val="000000"/>
          <w:sz w:val="24"/>
          <w:szCs w:val="20"/>
        </w:rPr>
        <w:t xml:space="preserve">Himpunan tentang Perlindungan Konsumen dan Peraturan Lain yang terkait, </w:t>
      </w:r>
      <w:r>
        <w:rPr>
          <w:rFonts w:ascii="Times New Roman" w:hAnsi="Times New Roman" w:cs="Calibri"/>
          <w:iCs/>
          <w:color w:val="000000"/>
          <w:sz w:val="24"/>
          <w:szCs w:val="20"/>
        </w:rPr>
        <w:t xml:space="preserve">Bandung : </w:t>
      </w:r>
      <w:r>
        <w:rPr>
          <w:rFonts w:ascii="Times New Roman" w:hAnsi="Times New Roman" w:cs="Calibri"/>
          <w:color w:val="000000"/>
          <w:sz w:val="24"/>
          <w:szCs w:val="20"/>
        </w:rPr>
        <w:t>Nuansa Aulia.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 w:cs="Garamond"/>
          <w:color w:val="000000"/>
          <w:sz w:val="24"/>
          <w:szCs w:val="20"/>
        </w:rPr>
        <w:t xml:space="preserve">Shelagh Heffernan dikutip dari Jonker Sihombing, 2010, </w:t>
      </w:r>
      <w:r>
        <w:rPr>
          <w:rFonts w:ascii="Times New Roman" w:hAnsi="Times New Roman" w:cs="Garamond"/>
          <w:i/>
          <w:iCs/>
          <w:color w:val="000000"/>
          <w:sz w:val="24"/>
          <w:szCs w:val="20"/>
        </w:rPr>
        <w:t>Penjaminan Simpanan Nasabah Perbankan</w:t>
      </w:r>
      <w:r>
        <w:rPr>
          <w:rFonts w:ascii="Times New Roman" w:hAnsi="Times New Roman" w:cs="Garamond"/>
          <w:color w:val="000000"/>
          <w:sz w:val="24"/>
          <w:szCs w:val="20"/>
        </w:rPr>
        <w:t>,  Bandung : PT. Alumni.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 w:cs="Calibri"/>
          <w:color w:val="000000"/>
          <w:sz w:val="24"/>
          <w:szCs w:val="20"/>
        </w:rPr>
        <w:t xml:space="preserve">Sigid Suseno, 2012, </w:t>
      </w:r>
      <w:r>
        <w:rPr>
          <w:rFonts w:ascii="Times New Roman" w:hAnsi="Times New Roman" w:cs="Calibri"/>
          <w:i/>
          <w:iCs/>
          <w:color w:val="000000"/>
          <w:sz w:val="24"/>
          <w:szCs w:val="20"/>
        </w:rPr>
        <w:t>Yuridikasi Tindak Pidanan Siber,</w:t>
      </w:r>
      <w:r>
        <w:rPr>
          <w:rFonts w:ascii="Times New Roman" w:hAnsi="Times New Roman" w:cs="Calibri"/>
          <w:color w:val="000000"/>
          <w:sz w:val="24"/>
          <w:szCs w:val="20"/>
        </w:rPr>
        <w:t xml:space="preserve"> Bandung : Refika Aditama.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 xml:space="preserve">Soerjono, Soekanto, 2001, </w:t>
      </w:r>
      <w:r>
        <w:rPr>
          <w:rFonts w:ascii="Times New Roman" w:hAnsi="Times New Roman"/>
          <w:i/>
          <w:sz w:val="24"/>
        </w:rPr>
        <w:t>Penelitian Hukum Normatif Suatu Tinjauan Singkat,</w:t>
      </w:r>
      <w:r>
        <w:rPr>
          <w:rFonts w:ascii="Times New Roman" w:hAnsi="Times New Roman"/>
          <w:sz w:val="24"/>
        </w:rPr>
        <w:t xml:space="preserve"> Jakarta : Rajagrafindo Persada.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18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Soerjono Soekanto, 2012, </w:t>
      </w:r>
      <w:r>
        <w:rPr>
          <w:rFonts w:ascii="Times New Roman" w:hAnsi="Times New Roman"/>
          <w:i/>
          <w:iCs/>
          <w:color w:val="000000"/>
          <w:sz w:val="24"/>
          <w:szCs w:val="18"/>
        </w:rPr>
        <w:t xml:space="preserve">Penelitian Hukum Normatif: Suatu Tinjauan Singkat, </w:t>
      </w:r>
      <w:r>
        <w:rPr>
          <w:rFonts w:ascii="Times New Roman" w:hAnsi="Times New Roman"/>
          <w:iCs/>
          <w:color w:val="000000"/>
          <w:sz w:val="24"/>
          <w:szCs w:val="18"/>
        </w:rPr>
        <w:t xml:space="preserve">Jakarta : </w:t>
      </w:r>
      <w:r>
        <w:rPr>
          <w:rFonts w:ascii="Times New Roman" w:hAnsi="Times New Roman"/>
          <w:color w:val="000000"/>
          <w:sz w:val="24"/>
          <w:szCs w:val="18"/>
        </w:rPr>
        <w:t>Rajawali Pers.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Sunaryati Hartono, 1994, </w:t>
      </w:r>
      <w:r>
        <w:rPr>
          <w:rFonts w:ascii="Times New Roman" w:hAnsi="Times New Roman"/>
          <w:i/>
          <w:iCs/>
          <w:sz w:val="24"/>
          <w:szCs w:val="20"/>
        </w:rPr>
        <w:t>Penelitian Hukum Indonesia Pada Akhir Abad Ke – 20</w:t>
      </w:r>
      <w:r>
        <w:rPr>
          <w:rFonts w:ascii="Times New Roman" w:hAnsi="Times New Roman"/>
          <w:i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Bandung : Alumni.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NimbusRomNo9L"/>
          <w:color w:val="000000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Tampubolon, Nelson., 2009,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Surat Edaran: Penerapan Manajemen Risiko pada Aktivitas Pelayanan Jasa Bank Melalui Internet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Internet Banking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Jakarta : Erlangga.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NimbusRomNo9L"/>
          <w:color w:val="000000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NimbusRomNo9L"/>
          <w:color w:val="000000"/>
          <w:sz w:val="24"/>
        </w:rPr>
      </w:pPr>
      <w:r>
        <w:rPr>
          <w:rFonts w:ascii="Times New Roman" w:hAnsi="Times New Roman" w:cs="NimbusRomNo9L"/>
          <w:color w:val="000000"/>
          <w:sz w:val="24"/>
        </w:rPr>
        <w:t xml:space="preserve">Thomas Suyatno. 1996. </w:t>
      </w:r>
      <w:r>
        <w:rPr>
          <w:rFonts w:ascii="Times New Roman" w:hAnsi="Times New Roman" w:cs="NimbusRomNo9L"/>
          <w:i/>
          <w:iCs/>
          <w:color w:val="000000"/>
          <w:sz w:val="24"/>
        </w:rPr>
        <w:t>Kelembagaan Perbankan</w:t>
      </w:r>
      <w:r>
        <w:rPr>
          <w:rFonts w:ascii="Times New Roman" w:hAnsi="Times New Roman" w:cs="NimbusRomNo9L"/>
          <w:color w:val="000000"/>
          <w:sz w:val="24"/>
        </w:rPr>
        <w:t>. Jakarta : Gramedia Pustaka Utama.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Totok Budi Santosodan Sigit Triandaru, 2006,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Bank dan Lembaga Keuangan Lain</w:t>
      </w:r>
      <w:r>
        <w:rPr>
          <w:rFonts w:ascii="Times New Roman" w:hAnsi="Times New Roman"/>
          <w:color w:val="000000"/>
          <w:sz w:val="24"/>
          <w:szCs w:val="20"/>
        </w:rPr>
        <w:t>, Edisi 2, Jakarta : Salemba Empat.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 xml:space="preserve">Zainudin Ali, 2011, </w:t>
      </w:r>
      <w:r>
        <w:rPr>
          <w:rFonts w:ascii="Times New Roman" w:hAnsi="Times New Roman"/>
          <w:i/>
          <w:iCs/>
          <w:sz w:val="24"/>
        </w:rPr>
        <w:t>Metode Penelitian Hukum</w:t>
      </w:r>
      <w:r>
        <w:rPr>
          <w:rFonts w:ascii="Times New Roman" w:hAnsi="Times New Roman"/>
          <w:sz w:val="24"/>
        </w:rPr>
        <w:t>, Jakarta : Sinar Grafika.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Zulkarnain Sitompul, 2002,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Perlindungan Nasabah Bank: Suatu Gagasan Tentang Pendirian</w:t>
      </w:r>
      <w:r>
        <w:rPr>
          <w:rFonts w:ascii="Times New Roman" w:hAnsi="Times New Roman" w:cs="Garamond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0"/>
        </w:rPr>
        <w:t>Lembaga Penjamin Simpanan Di Indonesia</w:t>
      </w:r>
      <w:r>
        <w:rPr>
          <w:rFonts w:ascii="Times New Roman" w:hAnsi="Times New Roman"/>
          <w:color w:val="000000"/>
          <w:sz w:val="24"/>
          <w:szCs w:val="20"/>
        </w:rPr>
        <w:t>, Jakarta : Fakultas Hukum Universitas Indonesia</w:t>
      </w:r>
      <w:r>
        <w:rPr>
          <w:rFonts w:ascii="Times New Roman" w:hAnsi="Times New Roman"/>
          <w:color w:val="000000"/>
          <w:sz w:val="24"/>
        </w:rPr>
        <w:t>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Garamond"/>
          <w:color w:val="000000"/>
          <w:sz w:val="24"/>
          <w:szCs w:val="20"/>
        </w:rPr>
      </w:pPr>
    </w:p>
    <w:p w:rsidR="007100A0" w:rsidRDefault="007100A0" w:rsidP="007100A0">
      <w:pPr>
        <w:pStyle w:val="ListParagraph"/>
        <w:numPr>
          <w:ilvl w:val="0"/>
          <w:numId w:val="71"/>
        </w:numPr>
        <w:ind w:left="36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 w:cs="Arial"/>
          <w:b/>
          <w:color w:val="231F20"/>
          <w:sz w:val="24"/>
        </w:rPr>
        <w:t>Perundang – Undangan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Undang – undang Nomor 7 Tahun 1992 yang diubah menjadi Undang – undang Nomor 10 tahun 1998 tentang Perbankan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/>
          <w:sz w:val="24"/>
          <w:szCs w:val="24"/>
        </w:rPr>
        <w:t>Undang – undang Nomor 8 Tahun 1999 tentang Perlindungan</w:t>
      </w:r>
      <w:r>
        <w:rPr>
          <w:rFonts w:ascii="Times New Roman" w:hAnsi="Times New Roman" w:cs="Arial"/>
          <w:b/>
          <w:color w:val="231F2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Konsumen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/>
          <w:sz w:val="24"/>
          <w:szCs w:val="24"/>
        </w:rPr>
        <w:t>Undang – undang Nomor 11 Tahun 2008 tentang Informasi dan</w:t>
      </w:r>
      <w:r>
        <w:rPr>
          <w:rFonts w:ascii="Times New Roman" w:hAnsi="Times New Roman" w:cs="Arial"/>
          <w:b/>
          <w:color w:val="231F2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Transaksi Elektronik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/>
          <w:sz w:val="24"/>
          <w:szCs w:val="24"/>
        </w:rPr>
        <w:t>Undang – undang Nomor 36 Tahun 1999 tentang Telekomunikasi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/>
          <w:color w:val="000000"/>
          <w:sz w:val="24"/>
        </w:rPr>
        <w:t>Undang – Undang Nomor 21 Tahun 2011 tentang Otoritas Jasa Keuangan.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 w:cs="Arial"/>
          <w:b/>
          <w:color w:val="231F20"/>
          <w:sz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Peraturan Bank Indonesia No. 7/6/PBI/2005 Jo SE No.7/25/DPNP tentang Transparansi Informasi Produk Bank dan Penggunaan Data Pribadi Nasabah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Surat Edaran Bank Indoneisa No.6/18/DPNP Penerapan Manajemen Risiko Pada Aktivitas Pelayanan Jasa Bank Melalui Internet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Internet Banking)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Peraturan Bank Indonesia (PBI) Nomor 5/8/PBI/2003 tentang Penerapan Manajemen Risiko Bagi Bank Umum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Peraturan Bank Indonesia (PBI) Nomor 9/15/PBI/2007 tentang Penerapan Manajemen Risiko dalam Penggunaan Teknologi Informasi oleh Bank Umum</w:t>
      </w:r>
    </w:p>
    <w:p w:rsidR="007100A0" w:rsidRDefault="007100A0" w:rsidP="007100A0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Peraturan Bank Indonesia (PBI) Nomor 10/1/PBI/2008 Perubahan atas peraturan bank indonesia Nomor 8/5/PBI/2006 Tentang Mediasi Perbankan.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100A0" w:rsidRDefault="007100A0" w:rsidP="007100A0">
      <w:pPr>
        <w:pStyle w:val="ListParagraph"/>
        <w:numPr>
          <w:ilvl w:val="0"/>
          <w:numId w:val="71"/>
        </w:numPr>
        <w:ind w:left="360"/>
        <w:rPr>
          <w:rFonts w:ascii="Times New Roman" w:hAnsi="Times New Roman" w:cs="Arial"/>
          <w:b/>
          <w:color w:val="231F20"/>
          <w:sz w:val="24"/>
        </w:rPr>
      </w:pPr>
      <w:r>
        <w:rPr>
          <w:rFonts w:ascii="Times New Roman" w:hAnsi="Times New Roman" w:cs="Arial"/>
          <w:b/>
          <w:color w:val="231F20"/>
          <w:sz w:val="24"/>
        </w:rPr>
        <w:t>Internet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252525"/>
          <w:sz w:val="24"/>
          <w:szCs w:val="18"/>
        </w:rPr>
        <w:t>Agus Santoso</w:t>
      </w:r>
      <w:r>
        <w:rPr>
          <w:rFonts w:ascii="Times New Roman" w:hAnsi="Times New Roman"/>
          <w:color w:val="000000"/>
          <w:sz w:val="24"/>
          <w:szCs w:val="18"/>
        </w:rPr>
        <w:t xml:space="preserve">, Dyah Pratiwi, 2008, </w:t>
      </w:r>
      <w:r>
        <w:rPr>
          <w:rFonts w:ascii="Times New Roman" w:hAnsi="Times New Roman"/>
          <w:i/>
          <w:iCs/>
          <w:color w:val="000000"/>
          <w:sz w:val="24"/>
          <w:szCs w:val="18"/>
        </w:rPr>
        <w:t>Tanggung Jawab Penyelenggara Sistem Elektronik Perbankan 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18"/>
        </w:rPr>
        <w:t>Kegiatan Transaksi Elektronik Pasca UU No. 11 Tahun 2008</w:t>
      </w:r>
      <w:r>
        <w:rPr>
          <w:rFonts w:ascii="Times New Roman" w:hAnsi="Times New Roman"/>
          <w:color w:val="000000"/>
          <w:sz w:val="24"/>
          <w:szCs w:val="18"/>
        </w:rPr>
        <w:t>, termuat di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16588">
          <w:rPr>
            <w:rStyle w:val="Hyperlink"/>
            <w:rFonts w:ascii="Times New Roman" w:hAnsi="Times New Roman"/>
            <w:color w:val="000000"/>
            <w:sz w:val="24"/>
            <w:szCs w:val="18"/>
          </w:rPr>
          <w:t>http://ditjenpp.kemenkumham.go.id/hukum-teknologi/665-tanggung-jawab-penyelenggara-sistem elektronikperbankan-dalam-kegiatan-transaksi-elektronik-pasca-uu-no-11-tahun-2008.html</w:t>
        </w:r>
      </w:hyperlink>
      <w:r w:rsidRPr="00816588">
        <w:rPr>
          <w:rFonts w:ascii="Times New Roman" w:hAnsi="Times New Roman"/>
          <w:color w:val="000000"/>
          <w:sz w:val="24"/>
          <w:szCs w:val="18"/>
        </w:rPr>
        <w:t>),</w:t>
      </w:r>
      <w:r w:rsidRPr="008165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</w:rPr>
        <w:t>diunduh pada tanggal 26 Desember 2019, Pukul 09.23 WIB.</w:t>
      </w: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Calibri"/>
          <w:iCs/>
          <w:color w:val="000000"/>
          <w:sz w:val="24"/>
          <w:szCs w:val="20"/>
        </w:rPr>
      </w:pPr>
    </w:p>
    <w:p w:rsidR="007100A0" w:rsidRDefault="007100A0" w:rsidP="007100A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iCs/>
          <w:color w:val="000000"/>
          <w:sz w:val="24"/>
          <w:szCs w:val="20"/>
        </w:rPr>
        <w:t xml:space="preserve">Penerapan Manajemen resiko pada aktivitas pelayanan jasa bank melalui Internet (Internet Banking), </w:t>
      </w:r>
      <w:r>
        <w:rPr>
          <w:rFonts w:ascii="Times New Roman" w:hAnsi="Times New Roman" w:cs="Calibri"/>
          <w:color w:val="000000"/>
          <w:sz w:val="24"/>
          <w:szCs w:val="20"/>
        </w:rPr>
        <w:t>dikutip darihttp://www.bi.go.id/id/peraturan/arsipperaturan/Perbankan2004/se-6-18-04-dpnp.pdf diakses tanggal 30 Desember 2019, pukul 19.00 WIB.</w:t>
      </w:r>
    </w:p>
    <w:p w:rsidR="007100A0" w:rsidRPr="000E2EEC" w:rsidRDefault="007100A0" w:rsidP="007100A0">
      <w:pPr>
        <w:tabs>
          <w:tab w:val="left" w:pos="810"/>
          <w:tab w:val="left" w:leader="dot" w:pos="7470"/>
          <w:tab w:val="right" w:pos="8364"/>
        </w:tabs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7100A0" w:rsidRPr="00C70BA5" w:rsidRDefault="007100A0" w:rsidP="007100A0">
      <w:pPr>
        <w:pStyle w:val="ListParagraph"/>
        <w:tabs>
          <w:tab w:val="right" w:leader="dot" w:pos="7371"/>
        </w:tabs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100A0" w:rsidRPr="00C70BA5" w:rsidRDefault="007100A0" w:rsidP="007100A0">
      <w:pPr>
        <w:pStyle w:val="ListParagraph"/>
        <w:tabs>
          <w:tab w:val="right" w:leader="dot" w:pos="7371"/>
        </w:tabs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7100A0" w:rsidRPr="003E35A2" w:rsidRDefault="007100A0" w:rsidP="007100A0">
      <w:pPr>
        <w:rPr>
          <w:rFonts w:eastAsia="Calibri"/>
          <w:szCs w:val="24"/>
        </w:rPr>
      </w:pPr>
    </w:p>
    <w:p w:rsidR="007100A0" w:rsidRPr="007B2DEA" w:rsidRDefault="007100A0" w:rsidP="007100A0">
      <w:pPr>
        <w:rPr>
          <w:szCs w:val="24"/>
        </w:rPr>
      </w:pPr>
    </w:p>
    <w:p w:rsidR="007100A0" w:rsidRPr="00865C86" w:rsidRDefault="007100A0" w:rsidP="007100A0">
      <w:pPr>
        <w:rPr>
          <w:szCs w:val="24"/>
        </w:rPr>
      </w:pPr>
    </w:p>
    <w:p w:rsidR="007100A0" w:rsidRPr="00DD744F" w:rsidRDefault="007100A0" w:rsidP="007100A0">
      <w:pPr>
        <w:rPr>
          <w:szCs w:val="24"/>
        </w:rPr>
      </w:pPr>
    </w:p>
    <w:p w:rsidR="007B2DEA" w:rsidRPr="007100A0" w:rsidRDefault="007B2DEA" w:rsidP="007100A0">
      <w:pPr>
        <w:rPr>
          <w:szCs w:val="24"/>
        </w:rPr>
      </w:pPr>
    </w:p>
    <w:sectPr w:rsidR="007B2DEA" w:rsidRPr="007100A0" w:rsidSect="003E35A2">
      <w:footerReference w:type="default" r:id="rId9"/>
      <w:pgSz w:w="11909" w:h="16834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20" w:rsidRDefault="00194F20" w:rsidP="0094679A">
      <w:pPr>
        <w:spacing w:line="240" w:lineRule="auto"/>
      </w:pPr>
      <w:r>
        <w:separator/>
      </w:r>
    </w:p>
  </w:endnote>
  <w:endnote w:type="continuationSeparator" w:id="1">
    <w:p w:rsidR="00194F20" w:rsidRDefault="00194F20" w:rsidP="00946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72" w:rsidRDefault="009D2AD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00A0">
      <w:rPr>
        <w:noProof/>
      </w:rPr>
      <w:t>2</w:t>
    </w:r>
    <w:r>
      <w:rPr>
        <w:noProof/>
      </w:rPr>
      <w:fldChar w:fldCharType="end"/>
    </w:r>
  </w:p>
  <w:p w:rsidR="00BD4519" w:rsidRDefault="00BD4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20" w:rsidRDefault="00194F20" w:rsidP="0094679A">
      <w:pPr>
        <w:spacing w:line="240" w:lineRule="auto"/>
      </w:pPr>
      <w:r>
        <w:separator/>
      </w:r>
    </w:p>
  </w:footnote>
  <w:footnote w:type="continuationSeparator" w:id="1">
    <w:p w:rsidR="00194F20" w:rsidRDefault="00194F20" w:rsidP="00946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2A"/>
    <w:multiLevelType w:val="hybridMultilevel"/>
    <w:tmpl w:val="4D1A569A"/>
    <w:lvl w:ilvl="0" w:tplc="78BEB2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73C"/>
    <w:multiLevelType w:val="hybridMultilevel"/>
    <w:tmpl w:val="AF944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20F5"/>
    <w:multiLevelType w:val="hybridMultilevel"/>
    <w:tmpl w:val="DA86D6E6"/>
    <w:lvl w:ilvl="0" w:tplc="4E8809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74F4D"/>
    <w:multiLevelType w:val="hybridMultilevel"/>
    <w:tmpl w:val="F608525A"/>
    <w:lvl w:ilvl="0" w:tplc="6276E24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B52041"/>
    <w:multiLevelType w:val="hybridMultilevel"/>
    <w:tmpl w:val="4D7C1806"/>
    <w:lvl w:ilvl="0" w:tplc="C96E230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5010"/>
    <w:multiLevelType w:val="hybridMultilevel"/>
    <w:tmpl w:val="E2125700"/>
    <w:lvl w:ilvl="0" w:tplc="7312EF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149C8"/>
    <w:multiLevelType w:val="hybridMultilevel"/>
    <w:tmpl w:val="9112F4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A5C77"/>
    <w:multiLevelType w:val="hybridMultilevel"/>
    <w:tmpl w:val="F19ED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0376A"/>
    <w:multiLevelType w:val="hybridMultilevel"/>
    <w:tmpl w:val="726A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577DA"/>
    <w:multiLevelType w:val="hybridMultilevel"/>
    <w:tmpl w:val="D842D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32756"/>
    <w:multiLevelType w:val="hybridMultilevel"/>
    <w:tmpl w:val="176E2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258A3"/>
    <w:multiLevelType w:val="hybridMultilevel"/>
    <w:tmpl w:val="4AF02E40"/>
    <w:lvl w:ilvl="0" w:tplc="DEF4D0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5A8E"/>
    <w:multiLevelType w:val="hybridMultilevel"/>
    <w:tmpl w:val="167AA12E"/>
    <w:lvl w:ilvl="0" w:tplc="C23C29AC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A4ACF"/>
    <w:multiLevelType w:val="hybridMultilevel"/>
    <w:tmpl w:val="18920D22"/>
    <w:lvl w:ilvl="0" w:tplc="BDCEF7B8">
      <w:start w:val="1"/>
      <w:numFmt w:val="decimal"/>
      <w:lvlText w:val="%1)"/>
      <w:lvlJc w:val="left"/>
      <w:pPr>
        <w:ind w:left="1785" w:hanging="10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AB65D5"/>
    <w:multiLevelType w:val="hybridMultilevel"/>
    <w:tmpl w:val="A09C32B6"/>
    <w:lvl w:ilvl="0" w:tplc="EEF0EB96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93ABC"/>
    <w:multiLevelType w:val="hybridMultilevel"/>
    <w:tmpl w:val="E94CAA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C32AC"/>
    <w:multiLevelType w:val="hybridMultilevel"/>
    <w:tmpl w:val="5532B51C"/>
    <w:lvl w:ilvl="0" w:tplc="6B08AF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92940"/>
    <w:multiLevelType w:val="hybridMultilevel"/>
    <w:tmpl w:val="09EE4956"/>
    <w:lvl w:ilvl="0" w:tplc="BDE4650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97003"/>
    <w:multiLevelType w:val="hybridMultilevel"/>
    <w:tmpl w:val="697C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51228"/>
    <w:multiLevelType w:val="hybridMultilevel"/>
    <w:tmpl w:val="2E0A79E2"/>
    <w:lvl w:ilvl="0" w:tplc="93C0BD0C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776ED"/>
    <w:multiLevelType w:val="hybridMultilevel"/>
    <w:tmpl w:val="8814C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C9901EE2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54ADB"/>
    <w:multiLevelType w:val="hybridMultilevel"/>
    <w:tmpl w:val="D6AE7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76C478E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DB13FA"/>
    <w:multiLevelType w:val="hybridMultilevel"/>
    <w:tmpl w:val="1C3A5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D03D4"/>
    <w:multiLevelType w:val="hybridMultilevel"/>
    <w:tmpl w:val="8EA86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72257"/>
    <w:multiLevelType w:val="hybridMultilevel"/>
    <w:tmpl w:val="CB04F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F0D6B"/>
    <w:multiLevelType w:val="hybridMultilevel"/>
    <w:tmpl w:val="8E98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BE3B8C"/>
    <w:multiLevelType w:val="hybridMultilevel"/>
    <w:tmpl w:val="4170CA5E"/>
    <w:lvl w:ilvl="0" w:tplc="9C305B76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6D1BB1"/>
    <w:multiLevelType w:val="hybridMultilevel"/>
    <w:tmpl w:val="BBC635B8"/>
    <w:lvl w:ilvl="0" w:tplc="CF0C7EBE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9F3310"/>
    <w:multiLevelType w:val="hybridMultilevel"/>
    <w:tmpl w:val="7624B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7093F8A"/>
    <w:multiLevelType w:val="hybridMultilevel"/>
    <w:tmpl w:val="65DCFDBC"/>
    <w:lvl w:ilvl="0" w:tplc="7C82FF3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A8B62B0"/>
    <w:multiLevelType w:val="hybridMultilevel"/>
    <w:tmpl w:val="1382A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07300C"/>
    <w:multiLevelType w:val="hybridMultilevel"/>
    <w:tmpl w:val="FD5ECBD2"/>
    <w:lvl w:ilvl="0" w:tplc="F186270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152F0D"/>
    <w:multiLevelType w:val="hybridMultilevel"/>
    <w:tmpl w:val="49AA8D34"/>
    <w:lvl w:ilvl="0" w:tplc="D618019E">
      <w:start w:val="1"/>
      <w:numFmt w:val="decimal"/>
      <w:lvlText w:val="%1)"/>
      <w:lvlJc w:val="left"/>
      <w:pPr>
        <w:ind w:left="1080" w:hanging="360"/>
      </w:pPr>
      <w:rPr>
        <w:rFonts w:cs="Arial"/>
        <w:b w:val="0"/>
        <w:color w:val="231F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DC7706D"/>
    <w:multiLevelType w:val="hybridMultilevel"/>
    <w:tmpl w:val="2ACAC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F36851"/>
    <w:multiLevelType w:val="hybridMultilevel"/>
    <w:tmpl w:val="BF9C4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A10292"/>
    <w:multiLevelType w:val="hybridMultilevel"/>
    <w:tmpl w:val="5BF8AB76"/>
    <w:lvl w:ilvl="0" w:tplc="219258E2">
      <w:start w:val="1"/>
      <w:numFmt w:val="decimal"/>
      <w:lvlText w:val="(%1)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7570AB"/>
    <w:multiLevelType w:val="hybridMultilevel"/>
    <w:tmpl w:val="53A6878C"/>
    <w:lvl w:ilvl="0" w:tplc="FA3A49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27A309D"/>
    <w:multiLevelType w:val="hybridMultilevel"/>
    <w:tmpl w:val="FC863308"/>
    <w:lvl w:ilvl="0" w:tplc="3DC4F2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43D55"/>
    <w:multiLevelType w:val="hybridMultilevel"/>
    <w:tmpl w:val="9CA85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757709"/>
    <w:multiLevelType w:val="hybridMultilevel"/>
    <w:tmpl w:val="6BEE1B40"/>
    <w:lvl w:ilvl="0" w:tplc="E14E18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640356">
      <w:start w:val="1"/>
      <w:numFmt w:val="lowerLetter"/>
      <w:lvlText w:val="%2."/>
      <w:lvlJc w:val="left"/>
      <w:pPr>
        <w:ind w:left="1440" w:hanging="360"/>
      </w:pPr>
    </w:lvl>
    <w:lvl w:ilvl="2" w:tplc="1B86594E">
      <w:start w:val="1"/>
      <w:numFmt w:val="decimal"/>
      <w:lvlText w:val="%3)"/>
      <w:lvlJc w:val="left"/>
      <w:pPr>
        <w:ind w:left="2340" w:hanging="360"/>
      </w:pPr>
      <w:rPr>
        <w:rFonts w:cs="NimbusRomNo9L"/>
        <w:b w:val="0"/>
        <w:color w:val="000000"/>
      </w:rPr>
    </w:lvl>
    <w:lvl w:ilvl="3" w:tplc="BD448C6E">
      <w:start w:val="1"/>
      <w:numFmt w:val="decimal"/>
      <w:lvlText w:val="%4."/>
      <w:lvlJc w:val="left"/>
      <w:pPr>
        <w:ind w:left="2880" w:hanging="360"/>
      </w:pPr>
      <w:rPr>
        <w:rFonts w:cs="NimbusRomNo9L"/>
        <w:color w:val="000000"/>
      </w:rPr>
    </w:lvl>
    <w:lvl w:ilvl="4" w:tplc="1BDE6068">
      <w:start w:val="1"/>
      <w:numFmt w:val="lowerLetter"/>
      <w:lvlText w:val="%5)"/>
      <w:lvlJc w:val="left"/>
      <w:pPr>
        <w:ind w:left="3600" w:hanging="360"/>
      </w:pPr>
      <w:rPr>
        <w:rFonts w:cs="NimbusRomNo9L"/>
        <w:color w:val="000000"/>
      </w:rPr>
    </w:lvl>
    <w:lvl w:ilvl="5" w:tplc="A386F642">
      <w:start w:val="1"/>
      <w:numFmt w:val="upperLetter"/>
      <w:lvlText w:val="%6."/>
      <w:lvlJc w:val="left"/>
      <w:pPr>
        <w:ind w:left="4500" w:hanging="360"/>
      </w:pPr>
      <w:rPr>
        <w:b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BDD63FE2">
      <w:start w:val="1"/>
      <w:numFmt w:val="upperLetter"/>
      <w:lvlText w:val="%8)"/>
      <w:lvlJc w:val="left"/>
      <w:pPr>
        <w:ind w:left="5760" w:hanging="360"/>
      </w:pPr>
      <w:rPr>
        <w:rFonts w:cs="NimbusRomNo9L"/>
        <w:b w:val="0"/>
        <w:color w:val="00000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34033"/>
    <w:multiLevelType w:val="hybridMultilevel"/>
    <w:tmpl w:val="345408BC"/>
    <w:lvl w:ilvl="0" w:tplc="676C183C">
      <w:start w:val="1"/>
      <w:numFmt w:val="decimal"/>
      <w:lvlText w:val="%1)"/>
      <w:lvlJc w:val="left"/>
      <w:pPr>
        <w:ind w:left="720" w:hanging="360"/>
      </w:pPr>
      <w:rPr>
        <w:rFonts w:cs="NimbusRomNo9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50768D"/>
    <w:multiLevelType w:val="hybridMultilevel"/>
    <w:tmpl w:val="5D863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E6CFD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F60DEE0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7FE8872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4" w:tplc="39C6AC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138BC"/>
    <w:multiLevelType w:val="hybridMultilevel"/>
    <w:tmpl w:val="53EAB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F5581D"/>
    <w:multiLevelType w:val="hybridMultilevel"/>
    <w:tmpl w:val="75B89A4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2023C"/>
    <w:multiLevelType w:val="hybridMultilevel"/>
    <w:tmpl w:val="77D24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1A4E18"/>
    <w:multiLevelType w:val="hybridMultilevel"/>
    <w:tmpl w:val="0088D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2A0C9C"/>
    <w:multiLevelType w:val="hybridMultilevel"/>
    <w:tmpl w:val="158AA174"/>
    <w:lvl w:ilvl="0" w:tplc="22DA4AAC">
      <w:start w:val="1"/>
      <w:numFmt w:val="decimal"/>
      <w:lvlText w:val="(%1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37588A"/>
    <w:multiLevelType w:val="hybridMultilevel"/>
    <w:tmpl w:val="5E488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5429FC"/>
    <w:multiLevelType w:val="hybridMultilevel"/>
    <w:tmpl w:val="3F1A2786"/>
    <w:lvl w:ilvl="0" w:tplc="99584C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1963564"/>
    <w:multiLevelType w:val="hybridMultilevel"/>
    <w:tmpl w:val="21D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EA30DD"/>
    <w:multiLevelType w:val="hybridMultilevel"/>
    <w:tmpl w:val="8BDC0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AD249C"/>
    <w:multiLevelType w:val="hybridMultilevel"/>
    <w:tmpl w:val="8D625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EA2299"/>
    <w:multiLevelType w:val="hybridMultilevel"/>
    <w:tmpl w:val="9D9E3A6C"/>
    <w:lvl w:ilvl="0" w:tplc="4CB29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126F2F"/>
    <w:multiLevelType w:val="hybridMultilevel"/>
    <w:tmpl w:val="BA8291A8"/>
    <w:lvl w:ilvl="0" w:tplc="7950980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341C9E"/>
    <w:multiLevelType w:val="hybridMultilevel"/>
    <w:tmpl w:val="BFCCAA94"/>
    <w:lvl w:ilvl="0" w:tplc="A11651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474C84"/>
    <w:multiLevelType w:val="hybridMultilevel"/>
    <w:tmpl w:val="4AD66702"/>
    <w:lvl w:ilvl="0" w:tplc="3D3EDF0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FE49D7"/>
    <w:multiLevelType w:val="hybridMultilevel"/>
    <w:tmpl w:val="64B28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C56B88"/>
    <w:multiLevelType w:val="hybridMultilevel"/>
    <w:tmpl w:val="0B04E624"/>
    <w:lvl w:ilvl="0" w:tplc="DAFEE020">
      <w:start w:val="2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545E85"/>
    <w:multiLevelType w:val="hybridMultilevel"/>
    <w:tmpl w:val="FF32DC14"/>
    <w:lvl w:ilvl="0" w:tplc="E4029CC6">
      <w:start w:val="1"/>
      <w:numFmt w:val="lowerLetter"/>
      <w:lvlText w:val="%1."/>
      <w:lvlJc w:val="left"/>
      <w:pPr>
        <w:ind w:left="1080" w:hanging="360"/>
      </w:pPr>
      <w:rPr>
        <w:rFonts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3F2F56"/>
    <w:multiLevelType w:val="hybridMultilevel"/>
    <w:tmpl w:val="F558C0EE"/>
    <w:lvl w:ilvl="0" w:tplc="04242432">
      <w:start w:val="1"/>
      <w:numFmt w:val="decimal"/>
      <w:lvlText w:val="%1)"/>
      <w:lvlJc w:val="left"/>
      <w:pPr>
        <w:ind w:left="720" w:hanging="360"/>
      </w:pPr>
      <w:rPr>
        <w:rFonts w:cs="NimbusRomNo9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715C7"/>
    <w:multiLevelType w:val="hybridMultilevel"/>
    <w:tmpl w:val="A3C8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62E68"/>
    <w:multiLevelType w:val="hybridMultilevel"/>
    <w:tmpl w:val="9EC2E8A2"/>
    <w:lvl w:ilvl="0" w:tplc="5516A6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C11EF9"/>
    <w:multiLevelType w:val="hybridMultilevel"/>
    <w:tmpl w:val="0D80517C"/>
    <w:lvl w:ilvl="0" w:tplc="CF126AD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9667D"/>
    <w:multiLevelType w:val="hybridMultilevel"/>
    <w:tmpl w:val="F75C4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8A18D0"/>
    <w:multiLevelType w:val="hybridMultilevel"/>
    <w:tmpl w:val="B8AC275C"/>
    <w:lvl w:ilvl="0" w:tplc="B4E665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1CD289C"/>
    <w:multiLevelType w:val="hybridMultilevel"/>
    <w:tmpl w:val="9410BF1A"/>
    <w:lvl w:ilvl="0" w:tplc="CDF256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94512C"/>
    <w:multiLevelType w:val="hybridMultilevel"/>
    <w:tmpl w:val="05C00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E61AE5"/>
    <w:multiLevelType w:val="hybridMultilevel"/>
    <w:tmpl w:val="CFE05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EE3469"/>
    <w:multiLevelType w:val="hybridMultilevel"/>
    <w:tmpl w:val="CE8C75B8"/>
    <w:lvl w:ilvl="0" w:tplc="E312AC12">
      <w:start w:val="1"/>
      <w:numFmt w:val="lowerLetter"/>
      <w:lvlText w:val="%1."/>
      <w:lvlJc w:val="left"/>
      <w:pPr>
        <w:ind w:left="720" w:hanging="360"/>
      </w:pPr>
      <w:rPr>
        <w:rFonts w:cs="Arial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107020"/>
    <w:multiLevelType w:val="hybridMultilevel"/>
    <w:tmpl w:val="258259C8"/>
    <w:lvl w:ilvl="0" w:tplc="E59ADE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FE4357E"/>
    <w:multiLevelType w:val="hybridMultilevel"/>
    <w:tmpl w:val="A532FB94"/>
    <w:lvl w:ilvl="0" w:tplc="013EE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7"/>
  </w:num>
  <w:num w:numId="4">
    <w:abstractNumId w:val="29"/>
  </w:num>
  <w:num w:numId="5">
    <w:abstractNumId w:val="48"/>
  </w:num>
  <w:num w:numId="6">
    <w:abstractNumId w:val="9"/>
  </w:num>
  <w:num w:numId="7">
    <w:abstractNumId w:val="25"/>
  </w:num>
  <w:num w:numId="8">
    <w:abstractNumId w:val="31"/>
  </w:num>
  <w:num w:numId="9">
    <w:abstractNumId w:val="1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attachedTemplate r:id="rId1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5A2"/>
    <w:rsid w:val="0004100A"/>
    <w:rsid w:val="00042217"/>
    <w:rsid w:val="0004655A"/>
    <w:rsid w:val="00053576"/>
    <w:rsid w:val="00070694"/>
    <w:rsid w:val="000743BF"/>
    <w:rsid w:val="000A3495"/>
    <w:rsid w:val="000A6976"/>
    <w:rsid w:val="000B4A22"/>
    <w:rsid w:val="000B4F54"/>
    <w:rsid w:val="000B54F3"/>
    <w:rsid w:val="000C1BEF"/>
    <w:rsid w:val="000C3917"/>
    <w:rsid w:val="000D6867"/>
    <w:rsid w:val="000E0E3B"/>
    <w:rsid w:val="000E2EEC"/>
    <w:rsid w:val="000E5C78"/>
    <w:rsid w:val="000F056C"/>
    <w:rsid w:val="000F19F2"/>
    <w:rsid w:val="000F5EE1"/>
    <w:rsid w:val="0010594A"/>
    <w:rsid w:val="0010648F"/>
    <w:rsid w:val="00121B90"/>
    <w:rsid w:val="00127260"/>
    <w:rsid w:val="00127FEE"/>
    <w:rsid w:val="00147B71"/>
    <w:rsid w:val="001540F1"/>
    <w:rsid w:val="0016103B"/>
    <w:rsid w:val="00172DDA"/>
    <w:rsid w:val="001736C5"/>
    <w:rsid w:val="00194F20"/>
    <w:rsid w:val="001A6036"/>
    <w:rsid w:val="001A675B"/>
    <w:rsid w:val="001B7601"/>
    <w:rsid w:val="001D0289"/>
    <w:rsid w:val="001D3D6E"/>
    <w:rsid w:val="001F4812"/>
    <w:rsid w:val="00217905"/>
    <w:rsid w:val="00222BED"/>
    <w:rsid w:val="00231ED5"/>
    <w:rsid w:val="00234A42"/>
    <w:rsid w:val="00247EF2"/>
    <w:rsid w:val="00253088"/>
    <w:rsid w:val="002722DB"/>
    <w:rsid w:val="00273FE9"/>
    <w:rsid w:val="00274982"/>
    <w:rsid w:val="00277C6E"/>
    <w:rsid w:val="00280B9D"/>
    <w:rsid w:val="00283751"/>
    <w:rsid w:val="00291289"/>
    <w:rsid w:val="00292B20"/>
    <w:rsid w:val="00292BB1"/>
    <w:rsid w:val="002B008F"/>
    <w:rsid w:val="002B02B0"/>
    <w:rsid w:val="002B0358"/>
    <w:rsid w:val="002B04B6"/>
    <w:rsid w:val="002B2593"/>
    <w:rsid w:val="002B44BE"/>
    <w:rsid w:val="002C4A4E"/>
    <w:rsid w:val="002D5516"/>
    <w:rsid w:val="002D574A"/>
    <w:rsid w:val="002D58B6"/>
    <w:rsid w:val="002F3E69"/>
    <w:rsid w:val="002F49BC"/>
    <w:rsid w:val="0030623F"/>
    <w:rsid w:val="003407C1"/>
    <w:rsid w:val="00351047"/>
    <w:rsid w:val="00357437"/>
    <w:rsid w:val="00357C77"/>
    <w:rsid w:val="00367519"/>
    <w:rsid w:val="00372689"/>
    <w:rsid w:val="003817B1"/>
    <w:rsid w:val="00382E06"/>
    <w:rsid w:val="003963D3"/>
    <w:rsid w:val="003A5036"/>
    <w:rsid w:val="003B611D"/>
    <w:rsid w:val="003C7ED7"/>
    <w:rsid w:val="003D29E9"/>
    <w:rsid w:val="003D607F"/>
    <w:rsid w:val="003E35A2"/>
    <w:rsid w:val="003F1130"/>
    <w:rsid w:val="00400BA5"/>
    <w:rsid w:val="004014FB"/>
    <w:rsid w:val="00404156"/>
    <w:rsid w:val="004117C4"/>
    <w:rsid w:val="00420FF2"/>
    <w:rsid w:val="00427A10"/>
    <w:rsid w:val="0043417B"/>
    <w:rsid w:val="00434EB7"/>
    <w:rsid w:val="004539C0"/>
    <w:rsid w:val="00460276"/>
    <w:rsid w:val="004708D3"/>
    <w:rsid w:val="00472177"/>
    <w:rsid w:val="004831AC"/>
    <w:rsid w:val="00487CAA"/>
    <w:rsid w:val="004A3E3C"/>
    <w:rsid w:val="004A4080"/>
    <w:rsid w:val="004B69BF"/>
    <w:rsid w:val="004D56F7"/>
    <w:rsid w:val="004E689E"/>
    <w:rsid w:val="004E70D8"/>
    <w:rsid w:val="004F00C5"/>
    <w:rsid w:val="005141C9"/>
    <w:rsid w:val="00514277"/>
    <w:rsid w:val="00514DA1"/>
    <w:rsid w:val="00515EDD"/>
    <w:rsid w:val="00541F8B"/>
    <w:rsid w:val="005512E3"/>
    <w:rsid w:val="0055507B"/>
    <w:rsid w:val="00577A05"/>
    <w:rsid w:val="005902DD"/>
    <w:rsid w:val="005A32A1"/>
    <w:rsid w:val="005A3C30"/>
    <w:rsid w:val="005A3EFC"/>
    <w:rsid w:val="005D1403"/>
    <w:rsid w:val="005D794D"/>
    <w:rsid w:val="005F491E"/>
    <w:rsid w:val="0061085A"/>
    <w:rsid w:val="00611532"/>
    <w:rsid w:val="006167A8"/>
    <w:rsid w:val="00634643"/>
    <w:rsid w:val="00634683"/>
    <w:rsid w:val="00646DD7"/>
    <w:rsid w:val="00657F9F"/>
    <w:rsid w:val="006613A1"/>
    <w:rsid w:val="00663129"/>
    <w:rsid w:val="00675D28"/>
    <w:rsid w:val="00681C8C"/>
    <w:rsid w:val="006B6692"/>
    <w:rsid w:val="006E0942"/>
    <w:rsid w:val="006E6CBB"/>
    <w:rsid w:val="006E6EC2"/>
    <w:rsid w:val="006F19CA"/>
    <w:rsid w:val="007100A0"/>
    <w:rsid w:val="00717AB0"/>
    <w:rsid w:val="007418B6"/>
    <w:rsid w:val="007506DA"/>
    <w:rsid w:val="00756AB1"/>
    <w:rsid w:val="00757201"/>
    <w:rsid w:val="00760EE1"/>
    <w:rsid w:val="0076246B"/>
    <w:rsid w:val="007766D3"/>
    <w:rsid w:val="00787E79"/>
    <w:rsid w:val="007A3987"/>
    <w:rsid w:val="007B2DEA"/>
    <w:rsid w:val="007D03DD"/>
    <w:rsid w:val="007D0CC2"/>
    <w:rsid w:val="007D2961"/>
    <w:rsid w:val="007E6C6D"/>
    <w:rsid w:val="007F461E"/>
    <w:rsid w:val="007F4D51"/>
    <w:rsid w:val="00810DFD"/>
    <w:rsid w:val="00816588"/>
    <w:rsid w:val="008204D0"/>
    <w:rsid w:val="008265C8"/>
    <w:rsid w:val="00855B01"/>
    <w:rsid w:val="00865C86"/>
    <w:rsid w:val="008673A7"/>
    <w:rsid w:val="00872919"/>
    <w:rsid w:val="0088504B"/>
    <w:rsid w:val="008879C6"/>
    <w:rsid w:val="008912E7"/>
    <w:rsid w:val="00895396"/>
    <w:rsid w:val="008A6731"/>
    <w:rsid w:val="008B3A7E"/>
    <w:rsid w:val="008B6872"/>
    <w:rsid w:val="008D0876"/>
    <w:rsid w:val="008E3861"/>
    <w:rsid w:val="008F4CD2"/>
    <w:rsid w:val="00900FEC"/>
    <w:rsid w:val="00907882"/>
    <w:rsid w:val="00923871"/>
    <w:rsid w:val="00925F41"/>
    <w:rsid w:val="00940C97"/>
    <w:rsid w:val="0094679A"/>
    <w:rsid w:val="00963EEC"/>
    <w:rsid w:val="00964719"/>
    <w:rsid w:val="00975754"/>
    <w:rsid w:val="0099337E"/>
    <w:rsid w:val="009944CB"/>
    <w:rsid w:val="009D2AD2"/>
    <w:rsid w:val="009D3DC8"/>
    <w:rsid w:val="009D477F"/>
    <w:rsid w:val="009F6F9A"/>
    <w:rsid w:val="00A14BB7"/>
    <w:rsid w:val="00A233B5"/>
    <w:rsid w:val="00A40EA6"/>
    <w:rsid w:val="00A43062"/>
    <w:rsid w:val="00A4311E"/>
    <w:rsid w:val="00A57735"/>
    <w:rsid w:val="00A60410"/>
    <w:rsid w:val="00A65DA3"/>
    <w:rsid w:val="00A73CFB"/>
    <w:rsid w:val="00A80260"/>
    <w:rsid w:val="00A86B33"/>
    <w:rsid w:val="00AA27AA"/>
    <w:rsid w:val="00AA3255"/>
    <w:rsid w:val="00AC4364"/>
    <w:rsid w:val="00AD1D22"/>
    <w:rsid w:val="00AD5B70"/>
    <w:rsid w:val="00AF1FA8"/>
    <w:rsid w:val="00B02E4D"/>
    <w:rsid w:val="00B076B3"/>
    <w:rsid w:val="00B27A31"/>
    <w:rsid w:val="00B34798"/>
    <w:rsid w:val="00B450A0"/>
    <w:rsid w:val="00B61EB9"/>
    <w:rsid w:val="00B84505"/>
    <w:rsid w:val="00B95740"/>
    <w:rsid w:val="00BA0AE8"/>
    <w:rsid w:val="00BA364F"/>
    <w:rsid w:val="00BC29F5"/>
    <w:rsid w:val="00BC3C21"/>
    <w:rsid w:val="00BC6034"/>
    <w:rsid w:val="00BD4519"/>
    <w:rsid w:val="00BD73CA"/>
    <w:rsid w:val="00BE5CFE"/>
    <w:rsid w:val="00BE700A"/>
    <w:rsid w:val="00C12FA8"/>
    <w:rsid w:val="00C17121"/>
    <w:rsid w:val="00C523B2"/>
    <w:rsid w:val="00C576C3"/>
    <w:rsid w:val="00C70BA5"/>
    <w:rsid w:val="00C85938"/>
    <w:rsid w:val="00C95A28"/>
    <w:rsid w:val="00C97987"/>
    <w:rsid w:val="00CA6C50"/>
    <w:rsid w:val="00CA71B4"/>
    <w:rsid w:val="00CD1EB0"/>
    <w:rsid w:val="00CE1C61"/>
    <w:rsid w:val="00CE1FA1"/>
    <w:rsid w:val="00CF592D"/>
    <w:rsid w:val="00D07E21"/>
    <w:rsid w:val="00D160CC"/>
    <w:rsid w:val="00D40360"/>
    <w:rsid w:val="00D44F92"/>
    <w:rsid w:val="00D50950"/>
    <w:rsid w:val="00D7571A"/>
    <w:rsid w:val="00D778DA"/>
    <w:rsid w:val="00D8170C"/>
    <w:rsid w:val="00D90265"/>
    <w:rsid w:val="00D9033C"/>
    <w:rsid w:val="00D931FC"/>
    <w:rsid w:val="00DA76C0"/>
    <w:rsid w:val="00DB13A8"/>
    <w:rsid w:val="00DC287D"/>
    <w:rsid w:val="00DC6636"/>
    <w:rsid w:val="00DD744F"/>
    <w:rsid w:val="00DE525C"/>
    <w:rsid w:val="00E07468"/>
    <w:rsid w:val="00E1525B"/>
    <w:rsid w:val="00E44440"/>
    <w:rsid w:val="00E46DBD"/>
    <w:rsid w:val="00E6518F"/>
    <w:rsid w:val="00E74A0F"/>
    <w:rsid w:val="00E80B72"/>
    <w:rsid w:val="00E86883"/>
    <w:rsid w:val="00E87D78"/>
    <w:rsid w:val="00E90275"/>
    <w:rsid w:val="00E9158A"/>
    <w:rsid w:val="00EB3197"/>
    <w:rsid w:val="00EB4CDD"/>
    <w:rsid w:val="00EC0891"/>
    <w:rsid w:val="00EC3683"/>
    <w:rsid w:val="00EE19FA"/>
    <w:rsid w:val="00EE3714"/>
    <w:rsid w:val="00EE6C21"/>
    <w:rsid w:val="00EF6442"/>
    <w:rsid w:val="00F01978"/>
    <w:rsid w:val="00F23C63"/>
    <w:rsid w:val="00F24165"/>
    <w:rsid w:val="00F30028"/>
    <w:rsid w:val="00F34459"/>
    <w:rsid w:val="00F346BD"/>
    <w:rsid w:val="00F4092E"/>
    <w:rsid w:val="00F4154A"/>
    <w:rsid w:val="00F478AB"/>
    <w:rsid w:val="00F54740"/>
    <w:rsid w:val="00F60875"/>
    <w:rsid w:val="00F752BC"/>
    <w:rsid w:val="00FA1D71"/>
    <w:rsid w:val="00FB29D2"/>
    <w:rsid w:val="00FB690F"/>
    <w:rsid w:val="00FC14C3"/>
    <w:rsid w:val="00FC7150"/>
    <w:rsid w:val="00FD5692"/>
    <w:rsid w:val="00FE5A7B"/>
    <w:rsid w:val="00FF38D8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C0"/>
    <w:pPr>
      <w:spacing w:line="480" w:lineRule="auto"/>
      <w:jc w:val="both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7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9A"/>
  </w:style>
  <w:style w:type="paragraph" w:styleId="Footer">
    <w:name w:val="footer"/>
    <w:basedOn w:val="Normal"/>
    <w:link w:val="FooterChar"/>
    <w:uiPriority w:val="99"/>
    <w:unhideWhenUsed/>
    <w:rsid w:val="009467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9A"/>
  </w:style>
  <w:style w:type="paragraph" w:styleId="TOC1">
    <w:name w:val="toc 1"/>
    <w:basedOn w:val="Normal"/>
    <w:next w:val="Normal"/>
    <w:autoRedefine/>
    <w:uiPriority w:val="39"/>
    <w:semiHidden/>
    <w:unhideWhenUsed/>
    <w:rsid w:val="00A57735"/>
    <w:pPr>
      <w:spacing w:after="100"/>
    </w:pPr>
  </w:style>
  <w:style w:type="character" w:customStyle="1" w:styleId="ListParagraphChar">
    <w:name w:val="List Paragraph Char"/>
    <w:link w:val="ListParagraph"/>
    <w:uiPriority w:val="34"/>
    <w:rsid w:val="00C70BA5"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E80B72"/>
    <w:pPr>
      <w:spacing w:line="240" w:lineRule="auto"/>
      <w:jc w:val="left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aliases w:val=" Char Char,Char Char"/>
    <w:link w:val="FootnoteText"/>
    <w:uiPriority w:val="99"/>
    <w:rsid w:val="00E80B72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E80B72"/>
    <w:rPr>
      <w:vertAlign w:val="superscript"/>
    </w:rPr>
  </w:style>
  <w:style w:type="paragraph" w:styleId="NoSpacing">
    <w:name w:val="No Spacing"/>
    <w:uiPriority w:val="1"/>
    <w:qFormat/>
    <w:rsid w:val="00E80B72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8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165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165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6588"/>
    <w:rPr>
      <w:color w:val="800080"/>
      <w:u w:val="single"/>
    </w:rPr>
  </w:style>
  <w:style w:type="character" w:customStyle="1" w:styleId="FootnoteTextChar1">
    <w:name w:val="Footnote Text Char1"/>
    <w:aliases w:val="Char Char1"/>
    <w:uiPriority w:val="99"/>
    <w:semiHidden/>
    <w:rsid w:val="00816588"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6588"/>
    <w:pPr>
      <w:spacing w:line="240" w:lineRule="auto"/>
      <w:jc w:val="left"/>
    </w:pPr>
    <w:rPr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816588"/>
    <w:rPr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unhideWhenUsed/>
    <w:rsid w:val="00816588"/>
    <w:rPr>
      <w:vertAlign w:val="superscript"/>
    </w:rPr>
  </w:style>
  <w:style w:type="character" w:customStyle="1" w:styleId="apple-tab-span">
    <w:name w:val="apple-tab-span"/>
    <w:rsid w:val="0081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jenpp.kemenkumham.go.id/hukum-teknologi/665-tanggung-jawab-penyelenggara-sistem%20elektronikperbankan-dalam-kegiatan-transaksi-elektronik-pasca-uu-no-11-tahun-20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usic\AZKIYAH%20WAHDAH%20%20165114016%20(skripsi%20ful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AFDB-4785-4D11-8671-D1AE64D6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AZKIYAH WAHDAH  165114016 (skripsi full)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5625</CharactersWithSpaces>
  <SharedDoc>false</SharedDoc>
  <HLinks>
    <vt:vector size="12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http://ditjenpp.kemenkumham.go.id/hukum-teknologi/665-tanggung-jawab-penyelenggara-sistem elektronikperbankan-dalam-kegiatan-transaksi-elektronik-pasca-uu-no-11-tahun-2008.html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http://ditjenpp.kemenkumham.go.id/hukum-teknologi/665-tanggung-jawab-penyelenggara-sistem elektronikperbankan-dalam-kegiatan-transaksi-elektronik-pasca-uu-no-11-tahun-2008.html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2017-10-03T09:23:00Z</cp:lastPrinted>
  <dcterms:created xsi:type="dcterms:W3CDTF">2020-10-26T05:57:00Z</dcterms:created>
  <dcterms:modified xsi:type="dcterms:W3CDTF">2020-10-26T05:57:00Z</dcterms:modified>
</cp:coreProperties>
</file>