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39" w:rsidRDefault="00AA6839" w:rsidP="00AA6839">
      <w:pPr>
        <w:pStyle w:val="Heading1"/>
      </w:pPr>
      <w:bookmarkStart w:id="0" w:name="_Toc66275319"/>
      <w:bookmarkStart w:id="1" w:name="_Toc76035446"/>
      <w:r w:rsidRPr="007551EB">
        <w:t>DAFTAR PUSTAKA</w:t>
      </w:r>
      <w:bookmarkEnd w:id="0"/>
      <w:bookmarkEnd w:id="1"/>
    </w:p>
    <w:p w:rsidR="00AA6839" w:rsidRPr="005B781C" w:rsidRDefault="00AA6839" w:rsidP="00AA6839"/>
    <w:bookmarkStart w:id="2" w:name="_GoBack"/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B67F08">
        <w:rPr>
          <w:noProof/>
          <w:szCs w:val="24"/>
        </w:rPr>
        <w:t xml:space="preserve">Abdullah, M. &amp; Mustikaningtyas, D. 2010. Inventarisasi Jenis-Jenis Tumbuhan Berkhasiat Obat di Hutan Hujan Dataran Rendah Desa Nyamplung Pulau Karimun Jawa. </w:t>
      </w:r>
      <w:r w:rsidRPr="00B67F08">
        <w:rPr>
          <w:i/>
          <w:iCs/>
          <w:noProof/>
          <w:szCs w:val="24"/>
        </w:rPr>
        <w:t>Biosaintifika: Journal of Biology &amp; Biology Education</w:t>
      </w:r>
      <w:r w:rsidRPr="00B67F08">
        <w:rPr>
          <w:noProof/>
          <w:szCs w:val="24"/>
        </w:rPr>
        <w:t>, (75–81): 2(2).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t>Akmarina, I. 2011. Uji perbandingan aktivitas antioksidan ekstrak etanol daging buah, biji buah, dan daun asam Jawa (</w:t>
      </w:r>
      <w:r w:rsidRPr="007C094E">
        <w:rPr>
          <w:i/>
          <w:iCs/>
          <w:noProof/>
          <w:szCs w:val="24"/>
        </w:rPr>
        <w:t>Tamarindus indica L</w:t>
      </w:r>
      <w:r>
        <w:rPr>
          <w:noProof/>
          <w:szCs w:val="24"/>
        </w:rPr>
        <w:t>.</w:t>
      </w:r>
      <w:r w:rsidRPr="00B67F08">
        <w:rPr>
          <w:noProof/>
          <w:szCs w:val="24"/>
        </w:rPr>
        <w:t>) dengan metode DPPH (1,1-diphenyl-2-picrylhydrazil). 1–12.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t xml:space="preserve">Alothman, M., Bhat, R. &amp; Karim, A.A. 2009. UV radiation-induced changes of antioxidant capacity of fresh-cut tropical fruits. </w:t>
      </w:r>
      <w:r w:rsidRPr="00B67F08">
        <w:rPr>
          <w:i/>
          <w:iCs/>
          <w:noProof/>
          <w:szCs w:val="24"/>
        </w:rPr>
        <w:t>Innovative Food Science and Emerging Technologies</w:t>
      </w:r>
      <w:r w:rsidRPr="00B67F08">
        <w:rPr>
          <w:noProof/>
          <w:szCs w:val="24"/>
        </w:rPr>
        <w:t>, 10(4): 512–516.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t>Aminah, A., Tomayahu, N. &amp; Abidin, Z. 2017. Penetapan Kadar Flavonoid Total Ekstrak Etanol Kulit Buah Alpukat (</w:t>
      </w:r>
      <w:r w:rsidRPr="007C094E">
        <w:rPr>
          <w:i/>
          <w:iCs/>
          <w:noProof/>
          <w:szCs w:val="24"/>
        </w:rPr>
        <w:t>Persea americana Mill</w:t>
      </w:r>
      <w:r w:rsidRPr="00B67F08">
        <w:rPr>
          <w:noProof/>
          <w:szCs w:val="24"/>
        </w:rPr>
        <w:t xml:space="preserve">.) Dengan Metode Spektrofotometri Uv-Vis. </w:t>
      </w:r>
      <w:r w:rsidRPr="00B67F08">
        <w:rPr>
          <w:i/>
          <w:iCs/>
          <w:noProof/>
          <w:szCs w:val="24"/>
        </w:rPr>
        <w:t>Jurnal Fitofarmaka Indonesia</w:t>
      </w:r>
      <w:r w:rsidRPr="00B67F08">
        <w:rPr>
          <w:noProof/>
          <w:szCs w:val="24"/>
        </w:rPr>
        <w:t>, 4(2): 226–230.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t xml:space="preserve">Andarwulan, N., Batari, R., Agustini, D., Bolling, B. &amp; Wijaya, H. 2010. Flavonoid content and antioxidant activity of vegetables from Indonesia. </w:t>
      </w:r>
      <w:r w:rsidRPr="00B67F08">
        <w:rPr>
          <w:i/>
          <w:iCs/>
          <w:noProof/>
          <w:szCs w:val="24"/>
        </w:rPr>
        <w:t>Food Chemistry</w:t>
      </w:r>
      <w:r w:rsidRPr="00B67F08">
        <w:rPr>
          <w:noProof/>
          <w:szCs w:val="24"/>
        </w:rPr>
        <w:t>, 121(4): 1231–1235.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t xml:space="preserve">Anonim 1995. </w:t>
      </w:r>
      <w:r w:rsidRPr="00B67F08">
        <w:rPr>
          <w:i/>
          <w:iCs/>
          <w:noProof/>
          <w:szCs w:val="24"/>
        </w:rPr>
        <w:t>Farmakope Indonesia Edisi IV</w:t>
      </w:r>
      <w:r w:rsidRPr="00B67F08">
        <w:rPr>
          <w:noProof/>
          <w:szCs w:val="24"/>
        </w:rPr>
        <w:t>. Jakarta: Departemen Kesehatan Republik Indonesia.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t>Apak, R., Gucli, K., Ozyurek, G. &amp; Celik, S.. 2008. Mechanism of antioxidant capacity assays and the CUPRAC ( Cupric Ion Reducing Antioxidant Capacity ) assay Original Paper Mechanism of antioxidant capacity assays and the CUPRAC ( cupric ion reducing antioxidant capacity ) assay. (January).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t>Asih, A.R. &amp; Setiawan, A.M. 2008. Senyawa Golongan Flavonoid Pada Ekstrak n-Butanol Kulit Batang Bungur (</w:t>
      </w:r>
      <w:r w:rsidRPr="00326E31">
        <w:rPr>
          <w:i/>
          <w:iCs/>
          <w:noProof/>
          <w:szCs w:val="24"/>
        </w:rPr>
        <w:t>Lagerstroemia speciosa</w:t>
      </w:r>
      <w:r w:rsidRPr="00326E31">
        <w:rPr>
          <w:noProof/>
          <w:szCs w:val="24"/>
        </w:rPr>
        <w:t xml:space="preserve"> </w:t>
      </w:r>
      <w:r w:rsidRPr="00B67F08">
        <w:rPr>
          <w:noProof/>
          <w:szCs w:val="24"/>
        </w:rPr>
        <w:t>Pers). 111–116.</w:t>
      </w:r>
      <w:r>
        <w:rPr>
          <w:noProof/>
          <w:szCs w:val="24"/>
        </w:rPr>
        <w:t xml:space="preserve"> </w:t>
      </w:r>
      <w:r w:rsidRPr="00B67F08">
        <w:rPr>
          <w:noProof/>
          <w:szCs w:val="24"/>
        </w:rPr>
        <w:t>Universitas Islam Negeri (UIN) Maulana Malik Ibrahim.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lastRenderedPageBreak/>
        <w:t xml:space="preserve">Azizah, D.N., Kumolowati, E., Faramayuda, F., Keahlian, K., Farmasi, B., Farmasi, F., Jenderal, U. &amp; Yani, A. 2014. Penetapan Kadar Flavonoid Metode AlCl 3 Pada Ekstrak Metanol Kulit Buah Kakao ( </w:t>
      </w:r>
      <w:r w:rsidRPr="007C094E">
        <w:rPr>
          <w:i/>
          <w:iCs/>
          <w:noProof/>
          <w:szCs w:val="24"/>
        </w:rPr>
        <w:t>Theobroma cacao</w:t>
      </w:r>
      <w:r w:rsidRPr="00B67F08">
        <w:rPr>
          <w:noProof/>
          <w:szCs w:val="24"/>
        </w:rPr>
        <w:t xml:space="preserve"> L .). 2(2): 45–49.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t xml:space="preserve">Beecher, G.R. 2004. Proanthocyanidins: Biological Activities Associated with Human Health. </w:t>
      </w:r>
      <w:r w:rsidRPr="00B67F08">
        <w:rPr>
          <w:i/>
          <w:iCs/>
          <w:noProof/>
          <w:szCs w:val="24"/>
        </w:rPr>
        <w:t>Pharmaceutical Biology</w:t>
      </w:r>
      <w:r w:rsidRPr="00B67F08">
        <w:rPr>
          <w:noProof/>
          <w:szCs w:val="24"/>
        </w:rPr>
        <w:t>, 42(sup1): 2–20.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t>Benzie, I.F.F. &amp; Strain, J.J. 1996. The Ferric Reducing Ability of Plasma ( FRAP ) as a Measure of ‘“ Antioxidant Power ”’: The FRAP Assay. 76: 70–76.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t>Chang, C., Yang, M., Wen, H. &amp; Chern, J. 2002. Estimation of Total Flavonoid Content in Propolis by Two Complementary Colorimetric Methods. 10(3): 178–182.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t>Clarkson, P.M. &amp; Thompson, H.S. 2000. Antioxidants: What Role do They Play in Physical Activity and Health The American Journal of Clinical Nutrition. 72(2): 637S–646S.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t xml:space="preserve">Depkes 1989. </w:t>
      </w:r>
      <w:r w:rsidRPr="00B67F08">
        <w:rPr>
          <w:i/>
          <w:iCs/>
          <w:noProof/>
          <w:szCs w:val="24"/>
        </w:rPr>
        <w:t>Materia Medika Indonesia. Jilid V. J</w:t>
      </w:r>
      <w:r w:rsidRPr="00B67F08">
        <w:rPr>
          <w:noProof/>
          <w:szCs w:val="24"/>
        </w:rPr>
        <w:t>akarta: Departemen Kesehatan Republik Indonesia.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t xml:space="preserve">Depkes, R.. 1995. </w:t>
      </w:r>
      <w:r w:rsidRPr="00B67F08">
        <w:rPr>
          <w:i/>
          <w:iCs/>
          <w:noProof/>
          <w:szCs w:val="24"/>
        </w:rPr>
        <w:t>Farmakope Indonesia</w:t>
      </w:r>
      <w:r w:rsidRPr="00B67F08">
        <w:rPr>
          <w:noProof/>
          <w:szCs w:val="24"/>
        </w:rPr>
        <w:t>. Edisi IV. Jakarta: Departemen Kesehatan Republik Indonesia.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t>Fadillah, A., Rahmadani, A. &amp; Laode, R. 2017. Analisis Kadar Total Flavanoid dan Uji Aktivitas Antioksidan Ekstrak Daun Kelubut (</w:t>
      </w:r>
      <w:r w:rsidRPr="007C094E">
        <w:rPr>
          <w:i/>
          <w:iCs/>
          <w:noProof/>
          <w:szCs w:val="24"/>
        </w:rPr>
        <w:t>Passifora Foetida</w:t>
      </w:r>
      <w:r w:rsidRPr="00B67F08">
        <w:rPr>
          <w:noProof/>
          <w:szCs w:val="24"/>
        </w:rPr>
        <w:t xml:space="preserve"> L.). (April): 23–24.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t xml:space="preserve">Faradiba, A., Gunadi, A., Praharani, D. &amp; Kalimantan, J. 2016. Antibacterial Activity of Asam Jawa Leaf Infuse ( </w:t>
      </w:r>
      <w:r w:rsidRPr="00326E31">
        <w:rPr>
          <w:i/>
          <w:iCs/>
          <w:noProof/>
          <w:szCs w:val="24"/>
        </w:rPr>
        <w:t>Tamarindus indica</w:t>
      </w:r>
      <w:r w:rsidRPr="00B67F08">
        <w:rPr>
          <w:noProof/>
          <w:szCs w:val="24"/>
        </w:rPr>
        <w:t xml:space="preserve"> L</w:t>
      </w:r>
      <w:r>
        <w:rPr>
          <w:noProof/>
          <w:szCs w:val="24"/>
        </w:rPr>
        <w:t>.</w:t>
      </w:r>
      <w:r w:rsidRPr="00B67F08">
        <w:rPr>
          <w:noProof/>
          <w:szCs w:val="24"/>
        </w:rPr>
        <w:t xml:space="preserve"> ) against Streptococcus mutans. </w:t>
      </w:r>
      <w:r w:rsidRPr="00B67F08">
        <w:rPr>
          <w:i/>
          <w:iCs/>
          <w:noProof/>
          <w:szCs w:val="24"/>
        </w:rPr>
        <w:t>e-Jurnal Pustaka Kesehatan</w:t>
      </w:r>
      <w:r w:rsidRPr="00B67F08">
        <w:rPr>
          <w:noProof/>
          <w:szCs w:val="24"/>
        </w:rPr>
        <w:t>, 4(1): 55–60.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t>Fidrianny, I., Zahidah, E.S. &amp; Hartati, R. 2014. Senyawa Antioksidan dari Ekstrak n-Heksana Daun Asam Jawa (</w:t>
      </w:r>
      <w:r w:rsidRPr="007C094E">
        <w:rPr>
          <w:i/>
          <w:iCs/>
          <w:noProof/>
          <w:szCs w:val="24"/>
        </w:rPr>
        <w:t>Tamarindus indica</w:t>
      </w:r>
      <w:r w:rsidRPr="00B67F08">
        <w:rPr>
          <w:noProof/>
          <w:szCs w:val="24"/>
        </w:rPr>
        <w:t xml:space="preserve"> L.) dari Banyuresmi, Garut - Indonesia. </w:t>
      </w:r>
      <w:r w:rsidRPr="00B67F08">
        <w:rPr>
          <w:i/>
          <w:iCs/>
          <w:noProof/>
          <w:szCs w:val="24"/>
        </w:rPr>
        <w:t>Acta Pharmaceutica Indonesia</w:t>
      </w:r>
      <w:r w:rsidRPr="00B67F08">
        <w:rPr>
          <w:noProof/>
          <w:szCs w:val="24"/>
        </w:rPr>
        <w:t>, 39(3 &amp; 4): 45–50.</w:t>
      </w:r>
    </w:p>
    <w:p w:rsidR="00AA6839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  <w:sectPr w:rsidR="00AA6839" w:rsidSect="00AD033A">
          <w:headerReference w:type="first" r:id="rId6"/>
          <w:pgSz w:w="11906" w:h="16838"/>
          <w:pgMar w:top="1701" w:right="1701" w:bottom="1701" w:left="2268" w:header="708" w:footer="708" w:gutter="0"/>
          <w:cols w:space="708"/>
          <w:titlePg/>
          <w:docGrid w:linePitch="360"/>
        </w:sectPr>
      </w:pP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lastRenderedPageBreak/>
        <w:t xml:space="preserve">Gandjar, I.G. &amp; Rohman, A. 2012. </w:t>
      </w:r>
      <w:r w:rsidRPr="00B67F08">
        <w:rPr>
          <w:i/>
          <w:iCs/>
          <w:noProof/>
          <w:szCs w:val="24"/>
        </w:rPr>
        <w:t>Kimia Farmasi Analis.</w:t>
      </w:r>
      <w:r w:rsidRPr="00B67F08">
        <w:rPr>
          <w:noProof/>
          <w:szCs w:val="24"/>
        </w:rPr>
        <w:t xml:space="preserve"> Yogyakarta: Pustaka Pelajar.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t xml:space="preserve">Gholib, I. 2012. </w:t>
      </w:r>
      <w:r w:rsidRPr="00B67F08">
        <w:rPr>
          <w:i/>
          <w:iCs/>
          <w:noProof/>
          <w:szCs w:val="24"/>
        </w:rPr>
        <w:t>Kimia Farmasi Analisis</w:t>
      </w:r>
      <w:r w:rsidRPr="00B67F08">
        <w:rPr>
          <w:noProof/>
          <w:szCs w:val="24"/>
        </w:rPr>
        <w:t>. Yogyakarta: Pustaka Pelajar.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t>Gibellini, L., Pinti, M., Nasi, M., Montagna, J.P., Biasi, S. De, Roat, E., Bertoncelli, L., Cooper, E.L. &amp; Cossarizza, A. 2011. Quercetin and Cancer Chemoprevention. 2011.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t>Hakim, R.F. &amp; Keumala, C.N. 2016. Pengaruh Daun Asam Jawa (</w:t>
      </w:r>
      <w:r w:rsidRPr="007C094E">
        <w:rPr>
          <w:i/>
          <w:iCs/>
          <w:noProof/>
          <w:szCs w:val="24"/>
        </w:rPr>
        <w:t xml:space="preserve">Tamarindus Indica </w:t>
      </w:r>
      <w:r w:rsidRPr="00B67F08">
        <w:rPr>
          <w:noProof/>
          <w:szCs w:val="24"/>
        </w:rPr>
        <w:t xml:space="preserve">L.) Terhadap Pertumbuhan Candida Albicans. </w:t>
      </w:r>
      <w:r w:rsidRPr="00B67F08">
        <w:rPr>
          <w:i/>
          <w:iCs/>
          <w:noProof/>
          <w:szCs w:val="24"/>
        </w:rPr>
        <w:t>Journal Of Syiah Kuala Dentistry Society</w:t>
      </w:r>
      <w:r w:rsidRPr="00B67F08">
        <w:rPr>
          <w:noProof/>
          <w:szCs w:val="24"/>
        </w:rPr>
        <w:t>, 1(1): 29–34.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t xml:space="preserve">Harbone, J.B. 1987. </w:t>
      </w:r>
      <w:r w:rsidRPr="00B67F08">
        <w:rPr>
          <w:i/>
          <w:iCs/>
          <w:noProof/>
          <w:szCs w:val="24"/>
        </w:rPr>
        <w:t>Metode Fitokimia Penuntun Cara Modern Menganalisis Tumbuhan</w:t>
      </w:r>
      <w:r w:rsidRPr="00B67F08">
        <w:rPr>
          <w:noProof/>
          <w:szCs w:val="24"/>
        </w:rPr>
        <w:t>. Bandung: IT.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t>Harborne, J.B. 2006. Metode Fitokimia Penuntun Cara Modern Menganalisis Tumbuhan, Edisi ke-2, Terjemahan Kosaih Padmawinata dan I. Soediro.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t>Javanmardi, J., Stushnoff, C., Locke, E. &amp; Vivanco, J.M. 2003. Antioxidant activity and total phenolic content of Iranian Ocimum accessions. 83: 547–550.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t xml:space="preserve">Kumalaningsih, S. 2006. </w:t>
      </w:r>
      <w:r w:rsidRPr="00B67F08">
        <w:rPr>
          <w:i/>
          <w:iCs/>
          <w:noProof/>
          <w:szCs w:val="24"/>
        </w:rPr>
        <w:t>Antioksidan Alami Penangkal Radikal Bebas, Sumber Manfaat, Cara Penyediaan, dan Pengolahan.</w:t>
      </w:r>
      <w:r w:rsidRPr="00B67F08">
        <w:rPr>
          <w:noProof/>
          <w:szCs w:val="24"/>
        </w:rPr>
        <w:t xml:space="preserve"> Surabaya: Trubus. Agrisarana.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t xml:space="preserve">Kumari M &amp; Jain S 2012. Tannins: An Antinutrient with Positive Effect to Manage Diabetes. </w:t>
      </w:r>
      <w:r w:rsidRPr="00B67F08">
        <w:rPr>
          <w:i/>
          <w:iCs/>
          <w:noProof/>
          <w:szCs w:val="24"/>
        </w:rPr>
        <w:t>Research Journal of Recent Sciences</w:t>
      </w:r>
      <w:r w:rsidRPr="00B67F08">
        <w:rPr>
          <w:noProof/>
          <w:szCs w:val="24"/>
        </w:rPr>
        <w:t xml:space="preserve">, 1(12): 70–73. 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t xml:space="preserve">Lobo, V., Patil, A., Phatak, A. &amp; Chandra, N. 2010. Free radicals, antioxidants and functional foods: Impact on human health. </w:t>
      </w:r>
      <w:r w:rsidRPr="00B67F08">
        <w:rPr>
          <w:i/>
          <w:iCs/>
          <w:noProof/>
          <w:szCs w:val="24"/>
        </w:rPr>
        <w:t>Pharmacognosy Reviews</w:t>
      </w:r>
      <w:r w:rsidRPr="00B67F08">
        <w:rPr>
          <w:noProof/>
          <w:szCs w:val="24"/>
        </w:rPr>
        <w:t>, 4(8): 118.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t xml:space="preserve">Manuel Halim, J., R. Pokatong, W.D. &amp; Ignacia, J. 2013. Antioxidative Characteristics of Beverages Made From a Mixture of Lemongrass Extract and Green Tea. </w:t>
      </w:r>
      <w:r w:rsidRPr="00B67F08">
        <w:rPr>
          <w:i/>
          <w:iCs/>
          <w:noProof/>
          <w:szCs w:val="24"/>
        </w:rPr>
        <w:t>Jurnal Teknologi dan Industri Pangan</w:t>
      </w:r>
      <w:r w:rsidRPr="00B67F08">
        <w:rPr>
          <w:noProof/>
          <w:szCs w:val="24"/>
        </w:rPr>
        <w:t>, 24(2): 215–221.</w:t>
      </w:r>
    </w:p>
    <w:p w:rsidR="00AA6839" w:rsidRDefault="00AA6839" w:rsidP="00AA6839">
      <w:pPr>
        <w:spacing w:line="259" w:lineRule="auto"/>
        <w:ind w:left="709" w:hanging="709"/>
        <w:jc w:val="both"/>
        <w:rPr>
          <w:noProof/>
          <w:szCs w:val="24"/>
        </w:rPr>
      </w:pPr>
      <w:r>
        <w:rPr>
          <w:noProof/>
          <w:szCs w:val="24"/>
        </w:rPr>
        <w:br w:type="page"/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lastRenderedPageBreak/>
        <w:t xml:space="preserve">Marjoni, M.R. 2016. </w:t>
      </w:r>
      <w:r w:rsidRPr="00B67F08">
        <w:rPr>
          <w:i/>
          <w:iCs/>
          <w:noProof/>
          <w:szCs w:val="24"/>
        </w:rPr>
        <w:t>Dasar-Dasar Fitokomia Untuk Diploma III Farmasi</w:t>
      </w:r>
      <w:r w:rsidRPr="00B67F08">
        <w:rPr>
          <w:noProof/>
          <w:szCs w:val="24"/>
        </w:rPr>
        <w:t>. Trans Info Media Jakarta.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t xml:space="preserve">Mohd-Jamil, A.W., Zairul, A.R., Suffian, M. &amp; Mohd-Fahmi, A. 2020. Mechanical properties of Tamarindus indica. </w:t>
      </w:r>
      <w:r w:rsidRPr="00B67F08">
        <w:rPr>
          <w:i/>
          <w:iCs/>
          <w:noProof/>
          <w:szCs w:val="24"/>
        </w:rPr>
        <w:t>Journal of Tropical Forest Science</w:t>
      </w:r>
      <w:r w:rsidRPr="00B67F08">
        <w:rPr>
          <w:noProof/>
          <w:szCs w:val="24"/>
        </w:rPr>
        <w:t>, 32(1): 35–41.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t>Molyneux, P. 2004 2004. “The Use of the Stable Free Radical Diphenylpicryl-Hydrazyl (DPPH) for Estimating Antioxidant Activity.” Songklanakarin Journal of Science and Technology 26 (December 2003): 211–19.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t xml:space="preserve">Mun, A. &amp; Hanani, E. 2009. Karakterisasi Ekstrak Etanolik Daun Asam Jawa ( </w:t>
      </w:r>
      <w:r w:rsidRPr="00326E31">
        <w:rPr>
          <w:i/>
          <w:iCs/>
          <w:noProof/>
          <w:szCs w:val="24"/>
        </w:rPr>
        <w:t>Tamarindus Indica</w:t>
      </w:r>
      <w:r w:rsidRPr="00B67F08">
        <w:rPr>
          <w:noProof/>
          <w:szCs w:val="24"/>
        </w:rPr>
        <w:t xml:space="preserve"> L .). </w:t>
      </w:r>
      <w:r w:rsidRPr="00B67F08">
        <w:rPr>
          <w:i/>
          <w:iCs/>
          <w:noProof/>
          <w:szCs w:val="24"/>
        </w:rPr>
        <w:t>Majalah Ilmu Kefarmasian</w:t>
      </w:r>
      <w:r w:rsidRPr="00B67F08">
        <w:rPr>
          <w:noProof/>
          <w:szCs w:val="24"/>
        </w:rPr>
        <w:t>, VI(1): 38–44.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t xml:space="preserve">Putri, C.R.H. 2017. The Potency and Use of Tamarindus indica on Various Therapies. </w:t>
      </w:r>
      <w:r w:rsidRPr="00B67F08">
        <w:rPr>
          <w:i/>
          <w:iCs/>
          <w:noProof/>
          <w:szCs w:val="24"/>
        </w:rPr>
        <w:t>Jurnal Ilmiah Kedokteran Wijaya Kusuma</w:t>
      </w:r>
      <w:r w:rsidRPr="00B67F08">
        <w:rPr>
          <w:noProof/>
          <w:szCs w:val="24"/>
        </w:rPr>
        <w:t>, 3(2): 40.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t>Ridho, E.., Sari, R. &amp; Wahdaningsih, S. 2013. Uji Aktivitas Antioksidan Ekstrak Metanol Buah Lakm (</w:t>
      </w:r>
      <w:r w:rsidRPr="00326E31">
        <w:rPr>
          <w:i/>
          <w:iCs/>
          <w:noProof/>
          <w:szCs w:val="24"/>
        </w:rPr>
        <w:t>Cayratia trifolia</w:t>
      </w:r>
      <w:r w:rsidRPr="00B67F08">
        <w:rPr>
          <w:noProof/>
          <w:szCs w:val="24"/>
        </w:rPr>
        <w:t>) Dengan Metoe DPPH (2</w:t>
      </w:r>
      <w:r w:rsidRPr="00326E31">
        <w:rPr>
          <w:i/>
          <w:iCs/>
          <w:noProof/>
          <w:szCs w:val="24"/>
        </w:rPr>
        <w:t>,2-DIFenil-1-Pikrilhidrazil</w:t>
      </w:r>
      <w:r w:rsidRPr="00B67F08">
        <w:rPr>
          <w:noProof/>
          <w:szCs w:val="24"/>
        </w:rPr>
        <w:t>). Program Studi Farmasi Fakultas kedokteran, Universitas Tanjungpura.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t xml:space="preserve">Robinson, T. 1995. </w:t>
      </w:r>
      <w:r w:rsidRPr="00B67F08">
        <w:rPr>
          <w:i/>
          <w:iCs/>
          <w:noProof/>
          <w:szCs w:val="24"/>
        </w:rPr>
        <w:t>Kandungan Organik Tumbuhan Tinggi. Edisi ke-4 Terjemahan Kosasih Padmawinata.</w:t>
      </w:r>
      <w:r w:rsidRPr="00B67F08">
        <w:rPr>
          <w:noProof/>
          <w:szCs w:val="24"/>
        </w:rPr>
        <w:t xml:space="preserve"> Bandung. ITB.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t xml:space="preserve">Rohman, A. 2007. </w:t>
      </w:r>
      <w:r w:rsidRPr="00B67F08">
        <w:rPr>
          <w:i/>
          <w:iCs/>
          <w:noProof/>
          <w:szCs w:val="24"/>
        </w:rPr>
        <w:t>Kimia Farmasi Analisis.</w:t>
      </w:r>
      <w:r w:rsidRPr="00B67F08">
        <w:rPr>
          <w:noProof/>
          <w:szCs w:val="24"/>
        </w:rPr>
        <w:t xml:space="preserve"> Yogyakarta: Pustaka Pelajar.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t>Rohmaniyah, M. 2016. Uji Antioksidan Ekstrak Etanol 80% dan fraksi aktif rumput bambu (</w:t>
      </w:r>
      <w:r w:rsidRPr="00326E31">
        <w:rPr>
          <w:i/>
          <w:iCs/>
          <w:noProof/>
          <w:szCs w:val="24"/>
        </w:rPr>
        <w:t>Lophatherum gracile brongn</w:t>
      </w:r>
      <w:r w:rsidRPr="00B67F08">
        <w:rPr>
          <w:noProof/>
          <w:szCs w:val="24"/>
        </w:rPr>
        <w:t>) Menggunakan Metode DPPH Serta Identifikasi Senyawa Aktifnya. Tersedia di Universitas Islam Negeri (UIN) Maulana Malik Ibrahim.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t xml:space="preserve">Sada, J. &amp; Tanjung, R. 2010. Keragaman tumbuhan obat tradisional di Kampung Nansfori Distrik Supiori Utara. </w:t>
      </w:r>
      <w:r w:rsidRPr="00B67F08">
        <w:rPr>
          <w:i/>
          <w:iCs/>
          <w:noProof/>
          <w:szCs w:val="24"/>
        </w:rPr>
        <w:t>Jurnal Biologi Papua</w:t>
      </w:r>
      <w:r w:rsidRPr="00B67F08">
        <w:rPr>
          <w:noProof/>
          <w:szCs w:val="24"/>
        </w:rPr>
        <w:t>, (2(2)): 39–46.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t xml:space="preserve">Sastrohamidjojo, H. 2007. </w:t>
      </w:r>
      <w:r w:rsidRPr="00B67F08">
        <w:rPr>
          <w:i/>
          <w:iCs/>
          <w:noProof/>
          <w:szCs w:val="24"/>
        </w:rPr>
        <w:t>Kromatografi</w:t>
      </w:r>
      <w:r w:rsidRPr="00B67F08">
        <w:rPr>
          <w:noProof/>
          <w:szCs w:val="24"/>
        </w:rPr>
        <w:t>. Yogyakarta: UGM Press.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lastRenderedPageBreak/>
        <w:t xml:space="preserve">Sastroharmidjojo, H. 1985. </w:t>
      </w:r>
      <w:r w:rsidRPr="00B67F08">
        <w:rPr>
          <w:i/>
          <w:iCs/>
          <w:noProof/>
          <w:szCs w:val="24"/>
        </w:rPr>
        <w:t>Spektroskopi</w:t>
      </w:r>
      <w:r w:rsidRPr="00B67F08">
        <w:rPr>
          <w:noProof/>
          <w:szCs w:val="24"/>
        </w:rPr>
        <w:t>. Yogyakarta: Liberty.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t xml:space="preserve">Silalahi, J. 2006. </w:t>
      </w:r>
      <w:r w:rsidRPr="00B67F08">
        <w:rPr>
          <w:i/>
          <w:iCs/>
          <w:noProof/>
          <w:szCs w:val="24"/>
        </w:rPr>
        <w:t>Silalahi, J. (2006). Makanan Fungsional.</w:t>
      </w:r>
      <w:r w:rsidRPr="00B67F08">
        <w:rPr>
          <w:noProof/>
          <w:szCs w:val="24"/>
        </w:rPr>
        <w:t xml:space="preserve"> Yogyakarta: Kansius.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t xml:space="preserve">Sirait, M. 2007. </w:t>
      </w:r>
      <w:r w:rsidRPr="00B67F08">
        <w:rPr>
          <w:i/>
          <w:iCs/>
          <w:noProof/>
          <w:szCs w:val="24"/>
        </w:rPr>
        <w:t>Penuntun Fitokimia dalam Farmasi.</w:t>
      </w:r>
      <w:r w:rsidRPr="00B67F08">
        <w:rPr>
          <w:noProof/>
          <w:szCs w:val="24"/>
        </w:rPr>
        <w:t xml:space="preserve"> Bandung: Penerbit ITB.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rPr>
          <w:noProof/>
          <w:szCs w:val="24"/>
        </w:rPr>
      </w:pPr>
      <w:r w:rsidRPr="00B67F08">
        <w:rPr>
          <w:noProof/>
          <w:szCs w:val="24"/>
        </w:rPr>
        <w:t>Situmorang, M.., Riniarti, M. &amp; Duryat 2019. Respon Perkecambahan Benih Asam Jawa (</w:t>
      </w:r>
      <w:r w:rsidRPr="00326E31">
        <w:rPr>
          <w:i/>
          <w:iCs/>
          <w:noProof/>
          <w:szCs w:val="24"/>
        </w:rPr>
        <w:t xml:space="preserve">Tamarindus Indica </w:t>
      </w:r>
      <w:r>
        <w:rPr>
          <w:noProof/>
          <w:szCs w:val="24"/>
        </w:rPr>
        <w:t>L.</w:t>
      </w:r>
      <w:r w:rsidRPr="00B67F08">
        <w:rPr>
          <w:noProof/>
          <w:szCs w:val="24"/>
        </w:rPr>
        <w:t xml:space="preserve">) Terhadap Berbagai Konsentrasi Larutan Kalium Nitrat (KNO3). </w:t>
      </w:r>
      <w:r w:rsidRPr="00B67F08">
        <w:rPr>
          <w:i/>
          <w:iCs/>
          <w:noProof/>
          <w:szCs w:val="24"/>
        </w:rPr>
        <w:t>Journal of Chemical Information and Modeling</w:t>
      </w:r>
      <w:r w:rsidRPr="00B67F08">
        <w:rPr>
          <w:noProof/>
          <w:szCs w:val="24"/>
        </w:rPr>
        <w:t>, 53(9): 1689–1699.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t xml:space="preserve">Someya, S., Yoshiki, Y. &amp; Okubo, K. 2002. Antioxidant compounds from bananas ( </w:t>
      </w:r>
      <w:r w:rsidRPr="007C094E">
        <w:rPr>
          <w:i/>
          <w:iCs/>
          <w:noProof/>
          <w:szCs w:val="24"/>
        </w:rPr>
        <w:t>Musa Cavendish</w:t>
      </w:r>
      <w:r w:rsidRPr="00B67F08">
        <w:rPr>
          <w:noProof/>
          <w:szCs w:val="24"/>
        </w:rPr>
        <w:t xml:space="preserve"> ). 79: 351–354.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t>Sundari, S. &amp; Winarno W, M. 2012. Efek Laksatif F jus Daun Asam Jawa (</w:t>
      </w:r>
      <w:r w:rsidRPr="007C094E">
        <w:rPr>
          <w:i/>
          <w:iCs/>
          <w:noProof/>
          <w:szCs w:val="24"/>
        </w:rPr>
        <w:t xml:space="preserve">Tamarindus indica </w:t>
      </w:r>
      <w:r w:rsidRPr="00B67F08">
        <w:rPr>
          <w:noProof/>
          <w:szCs w:val="24"/>
        </w:rPr>
        <w:t xml:space="preserve">L.) Pada Tikus Putih Yang Diinduksi Dengan Gambir. </w:t>
      </w:r>
      <w:r w:rsidRPr="00B67F08">
        <w:rPr>
          <w:i/>
          <w:iCs/>
          <w:noProof/>
          <w:szCs w:val="24"/>
        </w:rPr>
        <w:t>Media of Health Research and Development</w:t>
      </w:r>
      <w:r w:rsidRPr="00B67F08">
        <w:rPr>
          <w:noProof/>
          <w:szCs w:val="24"/>
        </w:rPr>
        <w:t>, 20(3 Sept): 100–103.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t>Syaputri, R.. 2014. Uji Efek Ekstrak Etanol 70% Kulit Buah Asam Jawa (</w:t>
      </w:r>
      <w:r w:rsidRPr="00326E31">
        <w:rPr>
          <w:i/>
          <w:iCs/>
          <w:noProof/>
          <w:szCs w:val="24"/>
        </w:rPr>
        <w:t>Tamarindus indica</w:t>
      </w:r>
      <w:r w:rsidRPr="00B67F08">
        <w:rPr>
          <w:noProof/>
          <w:szCs w:val="24"/>
        </w:rPr>
        <w:t xml:space="preserve"> L.) Terhadap Penurunan Kadar Glukosa Darah Tikus Jantan Galur Wistar (Rattus Norvegicus) Yang Diinduksi Aloksan. Tersedia di Universitas Muhammadyah Surakarta.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t>Widyastuty &amp; Niken 2010. Pengukuran Aktivitas Antioksidan Dengan Metode Cuprac, DPPH, Dan Flavonoid Pada Enam Tanaman. 1. ipb: Bogor. 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t>Winarsi, H. 2011. Antioksidan Alami dan Radikal Bebas.</w:t>
      </w:r>
      <w:r>
        <w:rPr>
          <w:noProof/>
          <w:szCs w:val="24"/>
        </w:rPr>
        <w:t xml:space="preserve"> </w:t>
      </w:r>
      <w:r w:rsidRPr="00B67F08">
        <w:rPr>
          <w:noProof/>
          <w:szCs w:val="24"/>
        </w:rPr>
        <w:t>di yogyakarta: Kanisius.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t xml:space="preserve">Winarti, S. 2010. </w:t>
      </w:r>
      <w:r w:rsidRPr="00B67F08">
        <w:rPr>
          <w:i/>
          <w:iCs/>
          <w:noProof/>
          <w:szCs w:val="24"/>
        </w:rPr>
        <w:t>Makanan Fungsional. Graha Ilmu:</w:t>
      </w:r>
      <w:r w:rsidRPr="00B67F08">
        <w:rPr>
          <w:noProof/>
          <w:szCs w:val="24"/>
        </w:rPr>
        <w:t xml:space="preserve"> Yogyakarta.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  <w:szCs w:val="24"/>
        </w:rPr>
      </w:pPr>
      <w:r w:rsidRPr="00B67F08">
        <w:rPr>
          <w:noProof/>
          <w:szCs w:val="24"/>
        </w:rPr>
        <w:t>Xu, B.. &amp; Chang, S.K.. 2005. A Comparative Study on Phenolic Profiles and Antioxidant Activities of Legumes.</w:t>
      </w:r>
    </w:p>
    <w:p w:rsidR="00AA6839" w:rsidRPr="00B67F08" w:rsidRDefault="00AA6839" w:rsidP="00AA6839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noProof/>
        </w:rPr>
      </w:pPr>
      <w:r w:rsidRPr="00B67F08">
        <w:rPr>
          <w:noProof/>
          <w:szCs w:val="24"/>
        </w:rPr>
        <w:t>Zheng, Y., Haworth, I.A.N.S., Zuo, Z., Chow, M.S.S. &amp; Chow, A.H.L. 2005. Physicochemical and Structural Characterization of Quercetin- b -Cyclodextrin Complexes. 94(5): 1079–1089.</w:t>
      </w:r>
    </w:p>
    <w:p w:rsidR="007D04CE" w:rsidRPr="00AA6839" w:rsidRDefault="00AA6839" w:rsidP="00AA6839">
      <w:r>
        <w:lastRenderedPageBreak/>
        <w:fldChar w:fldCharType="end"/>
      </w:r>
      <w:bookmarkEnd w:id="2"/>
    </w:p>
    <w:sectPr w:rsidR="007D04CE" w:rsidRPr="00AA6839" w:rsidSect="00B65C1F">
      <w:headerReference w:type="default" r:id="rId7"/>
      <w:footerReference w:type="default" r:id="rId8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94" w:rsidRDefault="00AA6839">
    <w:pPr>
      <w:pStyle w:val="Footer"/>
      <w:jc w:val="center"/>
    </w:pPr>
  </w:p>
  <w:p w:rsidR="004B3694" w:rsidRDefault="00AA683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39" w:rsidRDefault="00AA6839">
    <w:pPr>
      <w:pStyle w:val="Header"/>
      <w:jc w:val="right"/>
    </w:pPr>
  </w:p>
  <w:p w:rsidR="00AA6839" w:rsidRDefault="00AA6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94" w:rsidRDefault="00AA683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4B3694" w:rsidRDefault="00AA68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525B5"/>
    <w:multiLevelType w:val="multilevel"/>
    <w:tmpl w:val="A6BCFD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A3438A"/>
    <w:multiLevelType w:val="multilevel"/>
    <w:tmpl w:val="BC9C6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08FC633C"/>
    <w:multiLevelType w:val="hybridMultilevel"/>
    <w:tmpl w:val="A628D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01A80"/>
    <w:multiLevelType w:val="hybridMultilevel"/>
    <w:tmpl w:val="B9962C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F14B57"/>
    <w:multiLevelType w:val="hybridMultilevel"/>
    <w:tmpl w:val="32F2DB5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DC4718"/>
    <w:multiLevelType w:val="hybridMultilevel"/>
    <w:tmpl w:val="ED660062"/>
    <w:lvl w:ilvl="0" w:tplc="52C0135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B903B3"/>
    <w:multiLevelType w:val="multilevel"/>
    <w:tmpl w:val="FD60E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D030F6C"/>
    <w:multiLevelType w:val="hybridMultilevel"/>
    <w:tmpl w:val="E67E039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7C07A4"/>
    <w:multiLevelType w:val="hybridMultilevel"/>
    <w:tmpl w:val="66F4FAE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860B70"/>
    <w:multiLevelType w:val="hybridMultilevel"/>
    <w:tmpl w:val="3F6802DE"/>
    <w:lvl w:ilvl="0" w:tplc="04210015">
      <w:start w:val="1"/>
      <w:numFmt w:val="upperLetter"/>
      <w:lvlText w:val="%1."/>
      <w:lvlJc w:val="left"/>
      <w:pPr>
        <w:ind w:left="4680" w:hanging="360"/>
      </w:pPr>
    </w:lvl>
    <w:lvl w:ilvl="1" w:tplc="04210019">
      <w:start w:val="1"/>
      <w:numFmt w:val="lowerLetter"/>
      <w:lvlText w:val="%2."/>
      <w:lvlJc w:val="left"/>
      <w:pPr>
        <w:ind w:left="5400" w:hanging="360"/>
      </w:pPr>
    </w:lvl>
    <w:lvl w:ilvl="2" w:tplc="0421001B">
      <w:start w:val="1"/>
      <w:numFmt w:val="lowerRoman"/>
      <w:lvlText w:val="%3."/>
      <w:lvlJc w:val="right"/>
      <w:pPr>
        <w:ind w:left="6120" w:hanging="180"/>
      </w:pPr>
    </w:lvl>
    <w:lvl w:ilvl="3" w:tplc="0421000F">
      <w:start w:val="1"/>
      <w:numFmt w:val="decimal"/>
      <w:lvlText w:val="%4."/>
      <w:lvlJc w:val="left"/>
      <w:pPr>
        <w:ind w:left="6840" w:hanging="360"/>
      </w:pPr>
    </w:lvl>
    <w:lvl w:ilvl="4" w:tplc="04210019">
      <w:start w:val="1"/>
      <w:numFmt w:val="lowerLetter"/>
      <w:lvlText w:val="%5."/>
      <w:lvlJc w:val="left"/>
      <w:pPr>
        <w:ind w:left="7560" w:hanging="360"/>
      </w:pPr>
    </w:lvl>
    <w:lvl w:ilvl="5" w:tplc="0421001B">
      <w:start w:val="1"/>
      <w:numFmt w:val="lowerRoman"/>
      <w:lvlText w:val="%6."/>
      <w:lvlJc w:val="right"/>
      <w:pPr>
        <w:ind w:left="8280" w:hanging="180"/>
      </w:pPr>
    </w:lvl>
    <w:lvl w:ilvl="6" w:tplc="0421000F">
      <w:start w:val="1"/>
      <w:numFmt w:val="decimal"/>
      <w:lvlText w:val="%7."/>
      <w:lvlJc w:val="left"/>
      <w:pPr>
        <w:ind w:left="9000" w:hanging="360"/>
      </w:pPr>
    </w:lvl>
    <w:lvl w:ilvl="7" w:tplc="04210019">
      <w:start w:val="1"/>
      <w:numFmt w:val="lowerLetter"/>
      <w:lvlText w:val="%8."/>
      <w:lvlJc w:val="left"/>
      <w:pPr>
        <w:ind w:left="9720" w:hanging="360"/>
      </w:pPr>
    </w:lvl>
    <w:lvl w:ilvl="8" w:tplc="0421001B">
      <w:start w:val="1"/>
      <w:numFmt w:val="lowerRoman"/>
      <w:lvlText w:val="%9."/>
      <w:lvlJc w:val="right"/>
      <w:pPr>
        <w:ind w:left="10440" w:hanging="180"/>
      </w:pPr>
    </w:lvl>
  </w:abstractNum>
  <w:abstractNum w:abstractNumId="11">
    <w:nsid w:val="32E36233"/>
    <w:multiLevelType w:val="hybridMultilevel"/>
    <w:tmpl w:val="0AB04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E37C2"/>
    <w:multiLevelType w:val="multilevel"/>
    <w:tmpl w:val="AA10A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40" w:hanging="480"/>
      </w:pPr>
    </w:lvl>
    <w:lvl w:ilvl="2">
      <w:start w:val="5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3">
    <w:nsid w:val="3A410B25"/>
    <w:multiLevelType w:val="hybridMultilevel"/>
    <w:tmpl w:val="495A8C7A"/>
    <w:lvl w:ilvl="0" w:tplc="6E24D2D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212D57"/>
    <w:multiLevelType w:val="hybridMultilevel"/>
    <w:tmpl w:val="83FAAB00"/>
    <w:lvl w:ilvl="0" w:tplc="A8A094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A487E"/>
    <w:multiLevelType w:val="hybridMultilevel"/>
    <w:tmpl w:val="A6E4F672"/>
    <w:lvl w:ilvl="0" w:tplc="34A87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04064"/>
    <w:multiLevelType w:val="hybridMultilevel"/>
    <w:tmpl w:val="53FA16F8"/>
    <w:lvl w:ilvl="0" w:tplc="CE18FF6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F4DC1"/>
    <w:multiLevelType w:val="multilevel"/>
    <w:tmpl w:val="3A400A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/>
      </w:rPr>
    </w:lvl>
    <w:lvl w:ilvl="3">
      <w:start w:val="151"/>
      <w:numFmt w:val="decimal"/>
      <w:lvlText w:val="%4"/>
      <w:lvlJc w:val="left"/>
      <w:pPr>
        <w:ind w:left="36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8">
    <w:nsid w:val="45A62183"/>
    <w:multiLevelType w:val="hybridMultilevel"/>
    <w:tmpl w:val="AFFAA056"/>
    <w:lvl w:ilvl="0" w:tplc="77940E76">
      <w:start w:val="1"/>
      <w:numFmt w:val="upperLetter"/>
      <w:lvlText w:val="%1."/>
      <w:lvlJc w:val="left"/>
      <w:pPr>
        <w:ind w:left="1015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0A386E84">
      <w:numFmt w:val="bullet"/>
      <w:lvlText w:val="•"/>
      <w:lvlJc w:val="left"/>
      <w:pPr>
        <w:ind w:left="1924" w:hanging="428"/>
      </w:pPr>
      <w:rPr>
        <w:lang w:eastAsia="en-US" w:bidi="ar-SA"/>
      </w:rPr>
    </w:lvl>
    <w:lvl w:ilvl="2" w:tplc="18024656">
      <w:numFmt w:val="bullet"/>
      <w:lvlText w:val="•"/>
      <w:lvlJc w:val="left"/>
      <w:pPr>
        <w:ind w:left="2829" w:hanging="428"/>
      </w:pPr>
      <w:rPr>
        <w:lang w:eastAsia="en-US" w:bidi="ar-SA"/>
      </w:rPr>
    </w:lvl>
    <w:lvl w:ilvl="3" w:tplc="E348CFBE">
      <w:numFmt w:val="bullet"/>
      <w:lvlText w:val="•"/>
      <w:lvlJc w:val="left"/>
      <w:pPr>
        <w:ind w:left="3733" w:hanging="428"/>
      </w:pPr>
      <w:rPr>
        <w:lang w:eastAsia="en-US" w:bidi="ar-SA"/>
      </w:rPr>
    </w:lvl>
    <w:lvl w:ilvl="4" w:tplc="672EBF1E">
      <w:numFmt w:val="bullet"/>
      <w:lvlText w:val="•"/>
      <w:lvlJc w:val="left"/>
      <w:pPr>
        <w:ind w:left="4638" w:hanging="428"/>
      </w:pPr>
      <w:rPr>
        <w:lang w:eastAsia="en-US" w:bidi="ar-SA"/>
      </w:rPr>
    </w:lvl>
    <w:lvl w:ilvl="5" w:tplc="70063278">
      <w:numFmt w:val="bullet"/>
      <w:lvlText w:val="•"/>
      <w:lvlJc w:val="left"/>
      <w:pPr>
        <w:ind w:left="5543" w:hanging="428"/>
      </w:pPr>
      <w:rPr>
        <w:lang w:eastAsia="en-US" w:bidi="ar-SA"/>
      </w:rPr>
    </w:lvl>
    <w:lvl w:ilvl="6" w:tplc="83F4C280">
      <w:numFmt w:val="bullet"/>
      <w:lvlText w:val="•"/>
      <w:lvlJc w:val="left"/>
      <w:pPr>
        <w:ind w:left="6447" w:hanging="428"/>
      </w:pPr>
      <w:rPr>
        <w:lang w:eastAsia="en-US" w:bidi="ar-SA"/>
      </w:rPr>
    </w:lvl>
    <w:lvl w:ilvl="7" w:tplc="2E90CF3A">
      <w:numFmt w:val="bullet"/>
      <w:lvlText w:val="•"/>
      <w:lvlJc w:val="left"/>
      <w:pPr>
        <w:ind w:left="7352" w:hanging="428"/>
      </w:pPr>
      <w:rPr>
        <w:lang w:eastAsia="en-US" w:bidi="ar-SA"/>
      </w:rPr>
    </w:lvl>
    <w:lvl w:ilvl="8" w:tplc="A28E974A">
      <w:numFmt w:val="bullet"/>
      <w:lvlText w:val="•"/>
      <w:lvlJc w:val="left"/>
      <w:pPr>
        <w:ind w:left="8257" w:hanging="428"/>
      </w:pPr>
      <w:rPr>
        <w:lang w:eastAsia="en-US" w:bidi="ar-SA"/>
      </w:rPr>
    </w:lvl>
  </w:abstractNum>
  <w:abstractNum w:abstractNumId="19">
    <w:nsid w:val="4A7B2044"/>
    <w:multiLevelType w:val="hybridMultilevel"/>
    <w:tmpl w:val="E9AAC6BE"/>
    <w:lvl w:ilvl="0" w:tplc="F5DA44C2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502C7A"/>
    <w:multiLevelType w:val="hybridMultilevel"/>
    <w:tmpl w:val="035C2332"/>
    <w:lvl w:ilvl="0" w:tplc="AD480E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B5D77"/>
    <w:multiLevelType w:val="multilevel"/>
    <w:tmpl w:val="2294F5C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1560" w:hanging="480"/>
      </w:pPr>
      <w:rPr>
        <w:rFonts w:cs="Times New Roman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/>
      </w:rPr>
    </w:lvl>
  </w:abstractNum>
  <w:abstractNum w:abstractNumId="22">
    <w:nsid w:val="53663E03"/>
    <w:multiLevelType w:val="multilevel"/>
    <w:tmpl w:val="8F82E7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AE7C0C"/>
    <w:multiLevelType w:val="hybridMultilevel"/>
    <w:tmpl w:val="1B26EF2E"/>
    <w:lvl w:ilvl="0" w:tplc="CC241C5C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6508D"/>
    <w:multiLevelType w:val="multilevel"/>
    <w:tmpl w:val="E45C2542"/>
    <w:lvl w:ilvl="0">
      <w:start w:val="4"/>
      <w:numFmt w:val="decimal"/>
      <w:lvlText w:val="%1"/>
      <w:lvlJc w:val="left"/>
      <w:pPr>
        <w:ind w:left="420" w:hanging="420"/>
      </w:pPr>
    </w:lvl>
    <w:lvl w:ilvl="1">
      <w:start w:val="10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>
    <w:nsid w:val="69CC125E"/>
    <w:multiLevelType w:val="hybridMultilevel"/>
    <w:tmpl w:val="BBE4A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A994604"/>
    <w:multiLevelType w:val="multilevel"/>
    <w:tmpl w:val="B63C8A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AAD2F01"/>
    <w:multiLevelType w:val="hybridMultilevel"/>
    <w:tmpl w:val="646ABE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377221"/>
    <w:multiLevelType w:val="hybridMultilevel"/>
    <w:tmpl w:val="911696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BE49CD"/>
    <w:multiLevelType w:val="hybridMultilevel"/>
    <w:tmpl w:val="50E83C1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6E1ADE"/>
    <w:multiLevelType w:val="hybridMultilevel"/>
    <w:tmpl w:val="7BE6834C"/>
    <w:lvl w:ilvl="0" w:tplc="67048194">
      <w:start w:val="2"/>
      <w:numFmt w:val="decimal"/>
      <w:lvlText w:val="%1."/>
      <w:lvlJc w:val="left"/>
      <w:pPr>
        <w:ind w:left="2138" w:hanging="360"/>
      </w:p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>
      <w:start w:val="1"/>
      <w:numFmt w:val="lowerRoman"/>
      <w:lvlText w:val="%3."/>
      <w:lvlJc w:val="right"/>
      <w:pPr>
        <w:ind w:left="3578" w:hanging="180"/>
      </w:pPr>
    </w:lvl>
    <w:lvl w:ilvl="3" w:tplc="0409000F">
      <w:start w:val="1"/>
      <w:numFmt w:val="decimal"/>
      <w:lvlText w:val="%4."/>
      <w:lvlJc w:val="left"/>
      <w:pPr>
        <w:ind w:left="4298" w:hanging="360"/>
      </w:pPr>
    </w:lvl>
    <w:lvl w:ilvl="4" w:tplc="04090019">
      <w:start w:val="1"/>
      <w:numFmt w:val="lowerLetter"/>
      <w:lvlText w:val="%5."/>
      <w:lvlJc w:val="left"/>
      <w:pPr>
        <w:ind w:left="5018" w:hanging="360"/>
      </w:pPr>
    </w:lvl>
    <w:lvl w:ilvl="5" w:tplc="0409001B">
      <w:start w:val="1"/>
      <w:numFmt w:val="lowerRoman"/>
      <w:lvlText w:val="%6."/>
      <w:lvlJc w:val="right"/>
      <w:pPr>
        <w:ind w:left="5738" w:hanging="180"/>
      </w:pPr>
    </w:lvl>
    <w:lvl w:ilvl="6" w:tplc="0409000F">
      <w:start w:val="1"/>
      <w:numFmt w:val="decimal"/>
      <w:lvlText w:val="%7."/>
      <w:lvlJc w:val="left"/>
      <w:pPr>
        <w:ind w:left="644" w:hanging="360"/>
      </w:pPr>
    </w:lvl>
    <w:lvl w:ilvl="7" w:tplc="04090019">
      <w:start w:val="1"/>
      <w:numFmt w:val="lowerLetter"/>
      <w:lvlText w:val="%8."/>
      <w:lvlJc w:val="left"/>
      <w:pPr>
        <w:ind w:left="7178" w:hanging="360"/>
      </w:pPr>
    </w:lvl>
    <w:lvl w:ilvl="8" w:tplc="0409001B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ECA6C76"/>
    <w:multiLevelType w:val="hybridMultilevel"/>
    <w:tmpl w:val="8ABCAF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2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1F"/>
    <w:rsid w:val="00672BA5"/>
    <w:rsid w:val="00735CD1"/>
    <w:rsid w:val="00764B5D"/>
    <w:rsid w:val="008807B1"/>
    <w:rsid w:val="008C10D5"/>
    <w:rsid w:val="00950822"/>
    <w:rsid w:val="0099141C"/>
    <w:rsid w:val="009A2D98"/>
    <w:rsid w:val="00A9676D"/>
    <w:rsid w:val="00AA6839"/>
    <w:rsid w:val="00B6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1F"/>
    <w:pPr>
      <w:spacing w:after="160" w:line="256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41C"/>
    <w:pPr>
      <w:keepNext/>
      <w:keepLines/>
      <w:spacing w:before="240" w:after="120"/>
      <w:jc w:val="center"/>
      <w:outlineLvl w:val="0"/>
    </w:pPr>
    <w:rPr>
      <w:rFonts w:eastAsia="Times New Roman"/>
      <w:b/>
      <w:color w:val="000000"/>
      <w:szCs w:val="32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99141C"/>
    <w:pPr>
      <w:spacing w:before="0" w:after="0" w:line="48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41C"/>
    <w:pPr>
      <w:keepNext/>
      <w:keepLines/>
      <w:spacing w:before="120" w:after="120"/>
      <w:outlineLvl w:val="2"/>
    </w:pPr>
    <w:rPr>
      <w:rFonts w:eastAsia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C1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C1F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141C"/>
    <w:rPr>
      <w:rFonts w:ascii="Times New Roman" w:eastAsia="Times New Roman" w:hAnsi="Times New Roman" w:cs="Times New Roman"/>
      <w:b/>
      <w:color w:val="00000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141C"/>
    <w:rPr>
      <w:rFonts w:ascii="Times New Roman" w:eastAsia="Times New Roman" w:hAnsi="Times New Roman" w:cs="Times New Roman"/>
      <w:b/>
      <w:spacing w:val="-10"/>
      <w:kern w:val="28"/>
      <w:sz w:val="2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99141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lid-translation">
    <w:name w:val="tlid-translation"/>
    <w:basedOn w:val="DefaultParagraphFont"/>
    <w:rsid w:val="0099141C"/>
  </w:style>
  <w:style w:type="paragraph" w:styleId="Header">
    <w:name w:val="header"/>
    <w:basedOn w:val="Normal"/>
    <w:link w:val="HeaderChar"/>
    <w:uiPriority w:val="99"/>
    <w:unhideWhenUsed/>
    <w:rsid w:val="00991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41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91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41C"/>
    <w:rPr>
      <w:rFonts w:ascii="Times New Roman" w:eastAsia="Calibri" w:hAnsi="Times New Roman" w:cs="Times New Roman"/>
      <w:sz w:val="24"/>
    </w:rPr>
  </w:style>
  <w:style w:type="paragraph" w:styleId="TableofFigures">
    <w:name w:val="table of figures"/>
    <w:aliases w:val="Table"/>
    <w:basedOn w:val="Normal"/>
    <w:next w:val="Normal"/>
    <w:uiPriority w:val="99"/>
    <w:unhideWhenUsed/>
    <w:rsid w:val="0099141C"/>
    <w:pPr>
      <w:spacing w:after="0" w:line="240" w:lineRule="auto"/>
    </w:pPr>
    <w:rPr>
      <w:rFonts w:cs="Calibri"/>
      <w:szCs w:val="20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9141C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914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141C"/>
    <w:pPr>
      <w:numPr>
        <w:ilvl w:val="1"/>
      </w:numPr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141C"/>
    <w:rPr>
      <w:rFonts w:ascii="Calibri" w:eastAsia="Times New Roman" w:hAnsi="Calibri" w:cs="Times New Roman"/>
      <w:color w:val="5A5A5A"/>
      <w:spacing w:val="15"/>
    </w:rPr>
  </w:style>
  <w:style w:type="paragraph" w:styleId="Title">
    <w:name w:val="Title"/>
    <w:aliases w:val="heading 3"/>
    <w:basedOn w:val="Normal"/>
    <w:next w:val="Normal"/>
    <w:link w:val="TitleChar"/>
    <w:uiPriority w:val="10"/>
    <w:qFormat/>
    <w:rsid w:val="0099141C"/>
    <w:pPr>
      <w:spacing w:before="240" w:after="240" w:line="240" w:lineRule="auto"/>
      <w:contextualSpacing/>
    </w:pPr>
    <w:rPr>
      <w:rFonts w:eastAsia="Times New Roman"/>
      <w:b/>
      <w:spacing w:val="-10"/>
      <w:kern w:val="28"/>
      <w:szCs w:val="56"/>
    </w:rPr>
  </w:style>
  <w:style w:type="character" w:customStyle="1" w:styleId="TitleChar">
    <w:name w:val="Title Char"/>
    <w:aliases w:val="heading 3 Char"/>
    <w:basedOn w:val="DefaultParagraphFont"/>
    <w:link w:val="Title"/>
    <w:uiPriority w:val="10"/>
    <w:rsid w:val="0099141C"/>
    <w:rPr>
      <w:rFonts w:ascii="Times New Roman" w:eastAsia="Times New Roman" w:hAnsi="Times New Roman" w:cs="Times New Roman"/>
      <w:b/>
      <w:spacing w:val="-10"/>
      <w:kern w:val="28"/>
      <w:sz w:val="24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99141C"/>
    <w:pPr>
      <w:spacing w:after="0" w:line="480" w:lineRule="auto"/>
      <w:jc w:val="center"/>
    </w:pPr>
    <w:rPr>
      <w:rFonts w:ascii="Calibri" w:eastAsia="Times New Roman" w:hAnsi="Calibri"/>
      <w:i/>
      <w:iCs/>
      <w:sz w:val="20"/>
      <w:szCs w:val="20"/>
    </w:rPr>
  </w:style>
  <w:style w:type="paragraph" w:customStyle="1" w:styleId="Default">
    <w:name w:val="Default"/>
    <w:rsid w:val="0099141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Style1Char">
    <w:name w:val="Style1 Char"/>
    <w:link w:val="Style1"/>
    <w:locked/>
    <w:rsid w:val="0099141C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ListParagraph"/>
    <w:link w:val="Style1Char"/>
    <w:qFormat/>
    <w:rsid w:val="0099141C"/>
    <w:pPr>
      <w:spacing w:after="0" w:line="480" w:lineRule="auto"/>
      <w:ind w:left="0" w:firstLine="709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9141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99141C"/>
    <w:pPr>
      <w:widowControl w:val="0"/>
      <w:autoSpaceDE w:val="0"/>
      <w:autoSpaceDN w:val="0"/>
      <w:spacing w:after="0" w:line="240" w:lineRule="auto"/>
    </w:pPr>
    <w:rPr>
      <w:rFonts w:eastAsia="Times New Roman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rsid w:val="0099141C"/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TableParagraph">
    <w:name w:val="Table Paragraph"/>
    <w:basedOn w:val="Normal"/>
    <w:uiPriority w:val="1"/>
    <w:qFormat/>
    <w:rsid w:val="0099141C"/>
    <w:pPr>
      <w:widowControl w:val="0"/>
      <w:autoSpaceDE w:val="0"/>
      <w:autoSpaceDN w:val="0"/>
      <w:spacing w:after="0" w:line="240" w:lineRule="auto"/>
      <w:jc w:val="center"/>
    </w:pPr>
    <w:rPr>
      <w:rFonts w:eastAsia="Times New Roman"/>
      <w:sz w:val="22"/>
      <w:lang w:val="en-ID"/>
    </w:rPr>
  </w:style>
  <w:style w:type="paragraph" w:styleId="ListBullet">
    <w:name w:val="List Bullet"/>
    <w:basedOn w:val="Normal"/>
    <w:uiPriority w:val="99"/>
    <w:semiHidden/>
    <w:unhideWhenUsed/>
    <w:rsid w:val="0099141C"/>
    <w:pPr>
      <w:numPr>
        <w:numId w:val="27"/>
      </w:numPr>
      <w:spacing w:after="0" w:line="240" w:lineRule="auto"/>
    </w:pPr>
    <w:rPr>
      <w:rFonts w:eastAsia="Times New Roman"/>
      <w:szCs w:val="24"/>
    </w:rPr>
  </w:style>
  <w:style w:type="character" w:styleId="Hyperlink">
    <w:name w:val="Hyperlink"/>
    <w:uiPriority w:val="99"/>
    <w:unhideWhenUsed/>
    <w:rsid w:val="0099141C"/>
    <w:rPr>
      <w:color w:val="0563C1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9141C"/>
    <w:pPr>
      <w:spacing w:after="0" w:line="259" w:lineRule="auto"/>
      <w:jc w:val="left"/>
      <w:outlineLvl w:val="9"/>
    </w:pPr>
    <w:rPr>
      <w:rFonts w:ascii="Calibri Light" w:hAnsi="Calibri Light"/>
      <w:b w:val="0"/>
      <w:color w:val="2F5496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99141C"/>
    <w:pPr>
      <w:tabs>
        <w:tab w:val="right" w:leader="dot" w:pos="7928"/>
      </w:tabs>
      <w:spacing w:after="100"/>
    </w:pPr>
    <w:rPr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9141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9141C"/>
    <w:pPr>
      <w:tabs>
        <w:tab w:val="left" w:pos="1320"/>
        <w:tab w:val="right" w:leader="dot" w:pos="7928"/>
      </w:tabs>
      <w:spacing w:after="100"/>
      <w:ind w:left="993" w:hanging="513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99141C"/>
    <w:pPr>
      <w:spacing w:after="100" w:line="259" w:lineRule="auto"/>
      <w:ind w:left="660"/>
    </w:pPr>
    <w:rPr>
      <w:rFonts w:ascii="Calibri" w:eastAsia="Times New Roman" w:hAnsi="Calibri"/>
      <w:sz w:val="22"/>
      <w:lang w:val="en-ID"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99141C"/>
    <w:pPr>
      <w:spacing w:after="100" w:line="259" w:lineRule="auto"/>
      <w:ind w:left="880"/>
    </w:pPr>
    <w:rPr>
      <w:rFonts w:ascii="Calibri" w:eastAsia="Times New Roman" w:hAnsi="Calibri"/>
      <w:sz w:val="22"/>
      <w:lang w:val="en-ID"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99141C"/>
    <w:pPr>
      <w:spacing w:after="100" w:line="259" w:lineRule="auto"/>
      <w:ind w:left="1100"/>
    </w:pPr>
    <w:rPr>
      <w:rFonts w:ascii="Calibri" w:eastAsia="Times New Roman" w:hAnsi="Calibri"/>
      <w:sz w:val="22"/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99141C"/>
    <w:pPr>
      <w:spacing w:after="100" w:line="259" w:lineRule="auto"/>
      <w:ind w:left="1320"/>
    </w:pPr>
    <w:rPr>
      <w:rFonts w:ascii="Calibri" w:eastAsia="Times New Roman" w:hAnsi="Calibri"/>
      <w:sz w:val="22"/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99141C"/>
    <w:pPr>
      <w:spacing w:after="100" w:line="259" w:lineRule="auto"/>
      <w:ind w:left="1540"/>
    </w:pPr>
    <w:rPr>
      <w:rFonts w:ascii="Calibri" w:eastAsia="Times New Roman" w:hAnsi="Calibri"/>
      <w:sz w:val="22"/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99141C"/>
    <w:pPr>
      <w:spacing w:after="100" w:line="259" w:lineRule="auto"/>
      <w:ind w:left="1760"/>
    </w:pPr>
    <w:rPr>
      <w:rFonts w:ascii="Calibri" w:eastAsia="Times New Roman" w:hAnsi="Calibri"/>
      <w:sz w:val="22"/>
      <w:lang w:val="en-ID" w:eastAsia="en-ID"/>
    </w:rPr>
  </w:style>
  <w:style w:type="character" w:customStyle="1" w:styleId="UnresolvedMention1">
    <w:name w:val="Unresolved Mention1"/>
    <w:uiPriority w:val="99"/>
    <w:semiHidden/>
    <w:unhideWhenUsed/>
    <w:rsid w:val="0099141C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99141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1F"/>
    <w:pPr>
      <w:spacing w:after="160" w:line="256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41C"/>
    <w:pPr>
      <w:keepNext/>
      <w:keepLines/>
      <w:spacing w:before="240" w:after="120"/>
      <w:jc w:val="center"/>
      <w:outlineLvl w:val="0"/>
    </w:pPr>
    <w:rPr>
      <w:rFonts w:eastAsia="Times New Roman"/>
      <w:b/>
      <w:color w:val="000000"/>
      <w:szCs w:val="32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99141C"/>
    <w:pPr>
      <w:spacing w:before="0" w:after="0" w:line="48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41C"/>
    <w:pPr>
      <w:keepNext/>
      <w:keepLines/>
      <w:spacing w:before="120" w:after="120"/>
      <w:outlineLvl w:val="2"/>
    </w:pPr>
    <w:rPr>
      <w:rFonts w:eastAsia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C1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C1F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141C"/>
    <w:rPr>
      <w:rFonts w:ascii="Times New Roman" w:eastAsia="Times New Roman" w:hAnsi="Times New Roman" w:cs="Times New Roman"/>
      <w:b/>
      <w:color w:val="00000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141C"/>
    <w:rPr>
      <w:rFonts w:ascii="Times New Roman" w:eastAsia="Times New Roman" w:hAnsi="Times New Roman" w:cs="Times New Roman"/>
      <w:b/>
      <w:spacing w:val="-10"/>
      <w:kern w:val="28"/>
      <w:sz w:val="2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99141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lid-translation">
    <w:name w:val="tlid-translation"/>
    <w:basedOn w:val="DefaultParagraphFont"/>
    <w:rsid w:val="0099141C"/>
  </w:style>
  <w:style w:type="paragraph" w:styleId="Header">
    <w:name w:val="header"/>
    <w:basedOn w:val="Normal"/>
    <w:link w:val="HeaderChar"/>
    <w:uiPriority w:val="99"/>
    <w:unhideWhenUsed/>
    <w:rsid w:val="00991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41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91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41C"/>
    <w:rPr>
      <w:rFonts w:ascii="Times New Roman" w:eastAsia="Calibri" w:hAnsi="Times New Roman" w:cs="Times New Roman"/>
      <w:sz w:val="24"/>
    </w:rPr>
  </w:style>
  <w:style w:type="paragraph" w:styleId="TableofFigures">
    <w:name w:val="table of figures"/>
    <w:aliases w:val="Table"/>
    <w:basedOn w:val="Normal"/>
    <w:next w:val="Normal"/>
    <w:uiPriority w:val="99"/>
    <w:unhideWhenUsed/>
    <w:rsid w:val="0099141C"/>
    <w:pPr>
      <w:spacing w:after="0" w:line="240" w:lineRule="auto"/>
    </w:pPr>
    <w:rPr>
      <w:rFonts w:cs="Calibri"/>
      <w:szCs w:val="20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9141C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914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141C"/>
    <w:pPr>
      <w:numPr>
        <w:ilvl w:val="1"/>
      </w:numPr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141C"/>
    <w:rPr>
      <w:rFonts w:ascii="Calibri" w:eastAsia="Times New Roman" w:hAnsi="Calibri" w:cs="Times New Roman"/>
      <w:color w:val="5A5A5A"/>
      <w:spacing w:val="15"/>
    </w:rPr>
  </w:style>
  <w:style w:type="paragraph" w:styleId="Title">
    <w:name w:val="Title"/>
    <w:aliases w:val="heading 3"/>
    <w:basedOn w:val="Normal"/>
    <w:next w:val="Normal"/>
    <w:link w:val="TitleChar"/>
    <w:uiPriority w:val="10"/>
    <w:qFormat/>
    <w:rsid w:val="0099141C"/>
    <w:pPr>
      <w:spacing w:before="240" w:after="240" w:line="240" w:lineRule="auto"/>
      <w:contextualSpacing/>
    </w:pPr>
    <w:rPr>
      <w:rFonts w:eastAsia="Times New Roman"/>
      <w:b/>
      <w:spacing w:val="-10"/>
      <w:kern w:val="28"/>
      <w:szCs w:val="56"/>
    </w:rPr>
  </w:style>
  <w:style w:type="character" w:customStyle="1" w:styleId="TitleChar">
    <w:name w:val="Title Char"/>
    <w:aliases w:val="heading 3 Char"/>
    <w:basedOn w:val="DefaultParagraphFont"/>
    <w:link w:val="Title"/>
    <w:uiPriority w:val="10"/>
    <w:rsid w:val="0099141C"/>
    <w:rPr>
      <w:rFonts w:ascii="Times New Roman" w:eastAsia="Times New Roman" w:hAnsi="Times New Roman" w:cs="Times New Roman"/>
      <w:b/>
      <w:spacing w:val="-10"/>
      <w:kern w:val="28"/>
      <w:sz w:val="24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99141C"/>
    <w:pPr>
      <w:spacing w:after="0" w:line="480" w:lineRule="auto"/>
      <w:jc w:val="center"/>
    </w:pPr>
    <w:rPr>
      <w:rFonts w:ascii="Calibri" w:eastAsia="Times New Roman" w:hAnsi="Calibri"/>
      <w:i/>
      <w:iCs/>
      <w:sz w:val="20"/>
      <w:szCs w:val="20"/>
    </w:rPr>
  </w:style>
  <w:style w:type="paragraph" w:customStyle="1" w:styleId="Default">
    <w:name w:val="Default"/>
    <w:rsid w:val="0099141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Style1Char">
    <w:name w:val="Style1 Char"/>
    <w:link w:val="Style1"/>
    <w:locked/>
    <w:rsid w:val="0099141C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ListParagraph"/>
    <w:link w:val="Style1Char"/>
    <w:qFormat/>
    <w:rsid w:val="0099141C"/>
    <w:pPr>
      <w:spacing w:after="0" w:line="480" w:lineRule="auto"/>
      <w:ind w:left="0" w:firstLine="709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9141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99141C"/>
    <w:pPr>
      <w:widowControl w:val="0"/>
      <w:autoSpaceDE w:val="0"/>
      <w:autoSpaceDN w:val="0"/>
      <w:spacing w:after="0" w:line="240" w:lineRule="auto"/>
    </w:pPr>
    <w:rPr>
      <w:rFonts w:eastAsia="Times New Roman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rsid w:val="0099141C"/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TableParagraph">
    <w:name w:val="Table Paragraph"/>
    <w:basedOn w:val="Normal"/>
    <w:uiPriority w:val="1"/>
    <w:qFormat/>
    <w:rsid w:val="0099141C"/>
    <w:pPr>
      <w:widowControl w:val="0"/>
      <w:autoSpaceDE w:val="0"/>
      <w:autoSpaceDN w:val="0"/>
      <w:spacing w:after="0" w:line="240" w:lineRule="auto"/>
      <w:jc w:val="center"/>
    </w:pPr>
    <w:rPr>
      <w:rFonts w:eastAsia="Times New Roman"/>
      <w:sz w:val="22"/>
      <w:lang w:val="en-ID"/>
    </w:rPr>
  </w:style>
  <w:style w:type="paragraph" w:styleId="ListBullet">
    <w:name w:val="List Bullet"/>
    <w:basedOn w:val="Normal"/>
    <w:uiPriority w:val="99"/>
    <w:semiHidden/>
    <w:unhideWhenUsed/>
    <w:rsid w:val="0099141C"/>
    <w:pPr>
      <w:numPr>
        <w:numId w:val="27"/>
      </w:numPr>
      <w:spacing w:after="0" w:line="240" w:lineRule="auto"/>
    </w:pPr>
    <w:rPr>
      <w:rFonts w:eastAsia="Times New Roman"/>
      <w:szCs w:val="24"/>
    </w:rPr>
  </w:style>
  <w:style w:type="character" w:styleId="Hyperlink">
    <w:name w:val="Hyperlink"/>
    <w:uiPriority w:val="99"/>
    <w:unhideWhenUsed/>
    <w:rsid w:val="0099141C"/>
    <w:rPr>
      <w:color w:val="0563C1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9141C"/>
    <w:pPr>
      <w:spacing w:after="0" w:line="259" w:lineRule="auto"/>
      <w:jc w:val="left"/>
      <w:outlineLvl w:val="9"/>
    </w:pPr>
    <w:rPr>
      <w:rFonts w:ascii="Calibri Light" w:hAnsi="Calibri Light"/>
      <w:b w:val="0"/>
      <w:color w:val="2F5496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99141C"/>
    <w:pPr>
      <w:tabs>
        <w:tab w:val="right" w:leader="dot" w:pos="7928"/>
      </w:tabs>
      <w:spacing w:after="100"/>
    </w:pPr>
    <w:rPr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9141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9141C"/>
    <w:pPr>
      <w:tabs>
        <w:tab w:val="left" w:pos="1320"/>
        <w:tab w:val="right" w:leader="dot" w:pos="7928"/>
      </w:tabs>
      <w:spacing w:after="100"/>
      <w:ind w:left="993" w:hanging="513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99141C"/>
    <w:pPr>
      <w:spacing w:after="100" w:line="259" w:lineRule="auto"/>
      <w:ind w:left="660"/>
    </w:pPr>
    <w:rPr>
      <w:rFonts w:ascii="Calibri" w:eastAsia="Times New Roman" w:hAnsi="Calibri"/>
      <w:sz w:val="22"/>
      <w:lang w:val="en-ID"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99141C"/>
    <w:pPr>
      <w:spacing w:after="100" w:line="259" w:lineRule="auto"/>
      <w:ind w:left="880"/>
    </w:pPr>
    <w:rPr>
      <w:rFonts w:ascii="Calibri" w:eastAsia="Times New Roman" w:hAnsi="Calibri"/>
      <w:sz w:val="22"/>
      <w:lang w:val="en-ID"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99141C"/>
    <w:pPr>
      <w:spacing w:after="100" w:line="259" w:lineRule="auto"/>
      <w:ind w:left="1100"/>
    </w:pPr>
    <w:rPr>
      <w:rFonts w:ascii="Calibri" w:eastAsia="Times New Roman" w:hAnsi="Calibri"/>
      <w:sz w:val="22"/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99141C"/>
    <w:pPr>
      <w:spacing w:after="100" w:line="259" w:lineRule="auto"/>
      <w:ind w:left="1320"/>
    </w:pPr>
    <w:rPr>
      <w:rFonts w:ascii="Calibri" w:eastAsia="Times New Roman" w:hAnsi="Calibri"/>
      <w:sz w:val="22"/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99141C"/>
    <w:pPr>
      <w:spacing w:after="100" w:line="259" w:lineRule="auto"/>
      <w:ind w:left="1540"/>
    </w:pPr>
    <w:rPr>
      <w:rFonts w:ascii="Calibri" w:eastAsia="Times New Roman" w:hAnsi="Calibri"/>
      <w:sz w:val="22"/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99141C"/>
    <w:pPr>
      <w:spacing w:after="100" w:line="259" w:lineRule="auto"/>
      <w:ind w:left="1760"/>
    </w:pPr>
    <w:rPr>
      <w:rFonts w:ascii="Calibri" w:eastAsia="Times New Roman" w:hAnsi="Calibri"/>
      <w:sz w:val="22"/>
      <w:lang w:val="en-ID" w:eastAsia="en-ID"/>
    </w:rPr>
  </w:style>
  <w:style w:type="character" w:customStyle="1" w:styleId="UnresolvedMention1">
    <w:name w:val="Unresolved Mention1"/>
    <w:uiPriority w:val="99"/>
    <w:semiHidden/>
    <w:unhideWhenUsed/>
    <w:rsid w:val="0099141C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991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2021-08-26T03:34:00Z</dcterms:created>
  <dcterms:modified xsi:type="dcterms:W3CDTF">2021-08-26T03:34:00Z</dcterms:modified>
</cp:coreProperties>
</file>