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B4" w:rsidRPr="009D31CB" w:rsidRDefault="00AF29B4" w:rsidP="00AF29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B">
        <w:rPr>
          <w:rFonts w:ascii="Times New Roman" w:hAnsi="Times New Roman" w:cs="Times New Roman"/>
          <w:b/>
          <w:sz w:val="28"/>
          <w:szCs w:val="28"/>
        </w:rPr>
        <w:t>ISOLASI HEMISELULOSA DARI LIMBAH AMPAS TEBU (</w:t>
      </w:r>
      <w:proofErr w:type="spellStart"/>
      <w:r w:rsidRPr="009D31CB">
        <w:rPr>
          <w:rFonts w:ascii="Times New Roman" w:hAnsi="Times New Roman" w:cs="Times New Roman"/>
          <w:b/>
          <w:i/>
          <w:sz w:val="28"/>
          <w:szCs w:val="28"/>
        </w:rPr>
        <w:t>Saccharum</w:t>
      </w:r>
      <w:proofErr w:type="spellEnd"/>
      <w:r w:rsidRPr="009D31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D31CB">
        <w:rPr>
          <w:rFonts w:ascii="Times New Roman" w:hAnsi="Times New Roman" w:cs="Times New Roman"/>
          <w:b/>
          <w:i/>
          <w:sz w:val="28"/>
          <w:szCs w:val="28"/>
        </w:rPr>
        <w:t>Officinarum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L.) MENGGUNAKAN METOD</w:t>
      </w:r>
      <w:r w:rsidRPr="009D31CB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9D31CB">
        <w:rPr>
          <w:rFonts w:ascii="Times New Roman" w:hAnsi="Times New Roman" w:cs="Times New Roman"/>
          <w:b/>
          <w:i/>
          <w:sz w:val="28"/>
          <w:szCs w:val="28"/>
        </w:rPr>
        <w:t>GREEN HOUSE</w:t>
      </w:r>
    </w:p>
    <w:p w:rsidR="00AF29B4" w:rsidRPr="00D3283F" w:rsidRDefault="00AF29B4" w:rsidP="00AF29B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</w:p>
    <w:p w:rsidR="00AF29B4" w:rsidRPr="00D3283F" w:rsidRDefault="00AF29B4" w:rsidP="00AF29B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</w:p>
    <w:p w:rsidR="00AF29B4" w:rsidRPr="00D3283F" w:rsidRDefault="00AF29B4" w:rsidP="00AF2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D3283F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KHOIRO NAZLAH DALIMUNTHE</w:t>
      </w:r>
    </w:p>
    <w:p w:rsidR="00AF29B4" w:rsidRPr="00D3283F" w:rsidRDefault="00AF29B4" w:rsidP="00AF2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NPM: 162114192</w:t>
      </w:r>
    </w:p>
    <w:p w:rsidR="00AF29B4" w:rsidRPr="00D3283F" w:rsidRDefault="00AF29B4" w:rsidP="00AF2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9B4" w:rsidRPr="00D3283F" w:rsidRDefault="00AF29B4" w:rsidP="00AF2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83F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AF29B4" w:rsidRPr="00D3283F" w:rsidRDefault="00AF29B4" w:rsidP="00AF29B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</w:p>
    <w:p w:rsidR="00AF29B4" w:rsidRPr="00D3283F" w:rsidRDefault="00AF29B4" w:rsidP="00AF29B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D3283F">
        <w:rPr>
          <w:rFonts w:ascii="Times New Roman" w:hAnsi="Times New Roman" w:cs="Times New Roman"/>
          <w:sz w:val="24"/>
          <w:szCs w:val="24"/>
        </w:rPr>
        <w:t>Ampas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tebu</w:t>
      </w:r>
      <w:proofErr w:type="spellEnd"/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D3283F">
        <w:rPr>
          <w:rFonts w:ascii="Times New Roman" w:hAnsi="Times New Roman" w:cs="Times New Roman"/>
          <w:i/>
          <w:sz w:val="24"/>
          <w:szCs w:val="24"/>
          <w:lang w:val="id-ID"/>
        </w:rPr>
        <w:t>Saccharum officinarum</w:t>
      </w:r>
      <w:r w:rsidRPr="00D3283F">
        <w:rPr>
          <w:rFonts w:ascii="Times New Roman" w:hAnsi="Times New Roman" w:cs="Times New Roman"/>
          <w:sz w:val="24"/>
          <w:szCs w:val="24"/>
        </w:rPr>
        <w:t xml:space="preserve"> L.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)</w:t>
      </w:r>
      <w:proofErr w:type="gramEnd"/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283F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lazimnya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r w:rsidRPr="00D3283F">
        <w:rPr>
          <w:rFonts w:ascii="Times New Roman" w:hAnsi="Times New Roman" w:cs="Times New Roman"/>
          <w:i/>
          <w:iCs/>
          <w:sz w:val="24"/>
          <w:szCs w:val="24"/>
        </w:rPr>
        <w:t>Bagasse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tebu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>,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ampas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tebu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lignin,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selulosa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hemiselulosa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>.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D328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bCs/>
          <w:sz w:val="24"/>
          <w:szCs w:val="24"/>
        </w:rPr>
        <w:t>melihat</w:t>
      </w:r>
      <w:proofErr w:type="spellEnd"/>
      <w:r w:rsidRPr="00D328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bCs/>
          <w:sz w:val="24"/>
          <w:szCs w:val="24"/>
        </w:rPr>
        <w:t>kandungan</w:t>
      </w:r>
      <w:proofErr w:type="spellEnd"/>
      <w:r w:rsidRPr="00D328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bCs/>
          <w:sz w:val="24"/>
          <w:szCs w:val="24"/>
        </w:rPr>
        <w:t>hemiselulosa</w:t>
      </w:r>
      <w:proofErr w:type="spellEnd"/>
      <w:r w:rsidRPr="00D328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D32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83F">
        <w:rPr>
          <w:rFonts w:ascii="Times New Roman" w:hAnsi="Times New Roman" w:cs="Times New Roman"/>
          <w:bCs/>
          <w:sz w:val="24"/>
          <w:szCs w:val="24"/>
          <w:lang w:val="id-ID"/>
        </w:rPr>
        <w:t>ampas tebu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C04">
        <w:rPr>
          <w:rFonts w:ascii="Times New Roman" w:hAnsi="Times New Roman" w:cs="Times New Roman"/>
          <w:bCs/>
          <w:i/>
          <w:sz w:val="24"/>
          <w:szCs w:val="24"/>
        </w:rPr>
        <w:t>green house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3283F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D3283F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D328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bCs/>
          <w:sz w:val="24"/>
          <w:szCs w:val="24"/>
        </w:rPr>
        <w:t>dimanfaatkan</w:t>
      </w:r>
      <w:proofErr w:type="spellEnd"/>
      <w:r w:rsidRPr="00D328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D3283F">
        <w:rPr>
          <w:rFonts w:ascii="Times New Roman" w:hAnsi="Times New Roman" w:cs="Times New Roman"/>
          <w:bCs/>
          <w:sz w:val="24"/>
          <w:szCs w:val="24"/>
        </w:rPr>
        <w:t xml:space="preserve"> optimal.</w:t>
      </w:r>
    </w:p>
    <w:p w:rsidR="00AF29B4" w:rsidRDefault="00AF29B4" w:rsidP="00AF2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328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Pr="00D3283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sz w:val="24"/>
          <w:szCs w:val="24"/>
        </w:rPr>
        <w:t>melulalui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engumpulan sampel ampas tebu (</w:t>
      </w:r>
      <w:r w:rsidRPr="00D3283F">
        <w:rPr>
          <w:rFonts w:ascii="Times New Roman" w:hAnsi="Times New Roman" w:cs="Times New Roman"/>
          <w:i/>
          <w:sz w:val="24"/>
          <w:szCs w:val="24"/>
          <w:lang w:val="id-ID"/>
        </w:rPr>
        <w:t>Saccharum officinarum</w:t>
      </w:r>
      <w:r w:rsidRPr="00D3283F">
        <w:rPr>
          <w:rFonts w:ascii="Times New Roman" w:hAnsi="Times New Roman" w:cs="Times New Roman"/>
          <w:sz w:val="24"/>
          <w:szCs w:val="24"/>
        </w:rPr>
        <w:t xml:space="preserve"> L.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) dilakukan secara purposive</w:t>
      </w:r>
      <w:r w:rsidRPr="00D328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Dan pembuatan preaksi 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aOH 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1N, HC</w:t>
      </w:r>
      <w:r w:rsidRPr="00D3283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1N, Etanol 70%.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Dan bahan yang digunakan pada penelitian ini adalah bahan yang memiliki normalitas rendah yang bertujuan agar tetap ramah linkungan.</w:t>
      </w:r>
    </w:p>
    <w:p w:rsidR="00AF29B4" w:rsidRPr="00B14657" w:rsidRDefault="00AF29B4" w:rsidP="00AF2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Karakterisasi hemiselulosa dapat dilakukan melalalui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uji organoleptik, uji kelarutan hemiselulosa di uji dengan pelarut NaOH 0,1N, HCl 0,1N, Etanol 70%, air panas dan air dingin. Selanjutnya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Analisis </w:t>
      </w:r>
      <w:r w:rsidRPr="00D3283F">
        <w:rPr>
          <w:rFonts w:ascii="Times New Roman" w:hAnsi="Times New Roman" w:cs="Times New Roman"/>
          <w:i/>
          <w:sz w:val="24"/>
          <w:szCs w:val="24"/>
          <w:lang w:val="id-ID"/>
        </w:rPr>
        <w:t>Fourier Transform Infrared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(FTIR) dan </w:t>
      </w:r>
      <w:r w:rsidRPr="00D3283F">
        <w:rPr>
          <w:rFonts w:ascii="Times New Roman" w:hAnsi="Times New Roman" w:cs="Times New Roman"/>
          <w:i/>
          <w:sz w:val="24"/>
          <w:szCs w:val="24"/>
          <w:lang w:val="id-ID"/>
        </w:rPr>
        <w:t>scanning Electron Microscope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(SEM).</w:t>
      </w:r>
    </w:p>
    <w:p w:rsidR="00AF29B4" w:rsidRDefault="00AF29B4" w:rsidP="00AF29B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Berdasarkan hasil p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enelitian y</w:t>
      </w:r>
      <w:r>
        <w:rPr>
          <w:rFonts w:ascii="Times New Roman" w:hAnsi="Times New Roman" w:cs="Times New Roman"/>
          <w:sz w:val="24"/>
          <w:szCs w:val="24"/>
          <w:lang w:val="id-ID"/>
        </w:rPr>
        <w:t>ang dilakukan dari hasil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hemiselulosa ampas tebu 50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g diperoleh hemiselulosa sebanyak 6,95 g dan rendemen hemis</w:t>
      </w:r>
      <w:r>
        <w:rPr>
          <w:rFonts w:ascii="Times New Roman" w:hAnsi="Times New Roman" w:cs="Times New Roman"/>
          <w:sz w:val="24"/>
          <w:szCs w:val="24"/>
          <w:lang w:val="id-ID"/>
        </w:rPr>
        <w:t>elulosa ampas tebu sebanyak 13,9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%. Tidak jauh berbeda dengan penelitian sebelumnya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jam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yang mem</w:t>
      </w:r>
      <w:r>
        <w:rPr>
          <w:rFonts w:ascii="Times New Roman" w:hAnsi="Times New Roman" w:cs="Times New Roman"/>
          <w:sz w:val="24"/>
          <w:szCs w:val="24"/>
          <w:lang w:val="id-ID"/>
        </w:rPr>
        <w:t>peroleh hasil hemiselulosa 11,95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>% berarti hal ini sudah mendekati kebenaran atau baik hasilnya. Pada 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 kelarutan bahwa hasil hemiselulosa dan serbuk ampas tebu larut dalam suasana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alkali.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3283F">
        <w:rPr>
          <w:rFonts w:ascii="Times New Roman" w:hAnsi="Times New Roman" w:cs="Times New Roman"/>
          <w:sz w:val="24"/>
          <w:szCs w:val="24"/>
          <w:lang w:val="id-ID"/>
        </w:rPr>
        <w:t xml:space="preserve">ji FTIR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ampas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tebu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alkana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ester,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alkohol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aromatik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karboksilat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Dan pada hasil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</w:t>
      </w:r>
      <w:r w:rsidRPr="00D3283F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ji SEM</w:t>
      </w:r>
      <w:r w:rsidRPr="00D3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perbesaran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500x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permukaan</w:t>
      </w:r>
      <w:proofErr w:type="spellEnd"/>
      <w:r w:rsidRPr="00D328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bCs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ampas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tebu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terihat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perbesaran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100x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ampas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tebu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berpori-pori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F29B4" w:rsidRPr="00D3283F" w:rsidRDefault="00AF29B4" w:rsidP="00AF29B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F29B4" w:rsidRDefault="00AF29B4" w:rsidP="00AF29B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D3283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3283F">
        <w:rPr>
          <w:rFonts w:ascii="Times New Roman" w:hAnsi="Times New Roman" w:cs="Times New Roman"/>
          <w:b/>
          <w:sz w:val="24"/>
          <w:szCs w:val="24"/>
        </w:rPr>
        <w:t>:</w:t>
      </w:r>
      <w:r w:rsidRPr="00D328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bCs/>
          <w:sz w:val="24"/>
          <w:szCs w:val="24"/>
        </w:rPr>
        <w:t>Ampas</w:t>
      </w:r>
      <w:proofErr w:type="spellEnd"/>
      <w:r w:rsidRPr="00D328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bCs/>
          <w:sz w:val="24"/>
          <w:szCs w:val="24"/>
        </w:rPr>
        <w:t>Tebu</w:t>
      </w:r>
      <w:proofErr w:type="spellEnd"/>
      <w:r w:rsidRPr="00D3283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3283F">
        <w:rPr>
          <w:rFonts w:ascii="Times New Roman" w:hAnsi="Times New Roman" w:cs="Times New Roman"/>
          <w:bCs/>
          <w:i/>
          <w:iCs/>
          <w:sz w:val="24"/>
          <w:szCs w:val="24"/>
        </w:rPr>
        <w:t>saccharum</w:t>
      </w:r>
      <w:proofErr w:type="spellEnd"/>
      <w:r w:rsidRPr="00D328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3283F">
        <w:rPr>
          <w:rFonts w:ascii="Times New Roman" w:hAnsi="Times New Roman" w:cs="Times New Roman"/>
          <w:bCs/>
          <w:i/>
          <w:iCs/>
          <w:sz w:val="24"/>
          <w:szCs w:val="24"/>
        </w:rPr>
        <w:t>officinarum</w:t>
      </w:r>
      <w:proofErr w:type="spellEnd"/>
      <w:r w:rsidRPr="00D3283F">
        <w:rPr>
          <w:rFonts w:ascii="Times New Roman" w:hAnsi="Times New Roman" w:cs="Times New Roman"/>
          <w:bCs/>
          <w:iCs/>
          <w:sz w:val="24"/>
          <w:szCs w:val="24"/>
        </w:rPr>
        <w:t xml:space="preserve"> L.</w:t>
      </w:r>
      <w:r w:rsidRPr="00D3283F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7AB">
        <w:rPr>
          <w:rFonts w:ascii="Times New Roman" w:hAnsi="Times New Roman" w:cs="Times New Roman"/>
          <w:bCs/>
          <w:i/>
          <w:sz w:val="24"/>
          <w:szCs w:val="24"/>
        </w:rPr>
        <w:t>Green House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F29B4" w:rsidRDefault="00AF29B4" w:rsidP="00AF29B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Hemiselulosa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29B4" w:rsidRDefault="00AF29B4" w:rsidP="00AF29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B4" w:rsidRPr="009D31CB" w:rsidRDefault="00AF29B4" w:rsidP="00AF29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F29B4" w:rsidRPr="009D31CB" w:rsidSect="00415FEE"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AF29B4" w:rsidRPr="00A9650D" w:rsidRDefault="00AF29B4" w:rsidP="00AF29B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9650D">
        <w:rPr>
          <w:b/>
          <w:bCs/>
          <w:color w:val="000000"/>
        </w:rPr>
        <w:lastRenderedPageBreak/>
        <w:t>ISOLATION OF HEMICELLULOSE FROM CANE WASTE</w:t>
      </w:r>
    </w:p>
    <w:p w:rsidR="00AF29B4" w:rsidRPr="00A9650D" w:rsidRDefault="00AF29B4" w:rsidP="00AF29B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9650D">
        <w:rPr>
          <w:b/>
          <w:bCs/>
          <w:i/>
          <w:iCs/>
          <w:color w:val="000000"/>
        </w:rPr>
        <w:t>(</w:t>
      </w:r>
      <w:proofErr w:type="spellStart"/>
      <w:r w:rsidRPr="00A9650D">
        <w:rPr>
          <w:b/>
          <w:bCs/>
          <w:i/>
          <w:iCs/>
          <w:color w:val="000000"/>
        </w:rPr>
        <w:t>Saccharum</w:t>
      </w:r>
      <w:proofErr w:type="spellEnd"/>
      <w:r w:rsidRPr="00A9650D">
        <w:rPr>
          <w:b/>
          <w:bCs/>
          <w:i/>
          <w:iCs/>
          <w:color w:val="000000"/>
        </w:rPr>
        <w:t xml:space="preserve"> </w:t>
      </w:r>
      <w:proofErr w:type="spellStart"/>
      <w:r w:rsidRPr="00A9650D">
        <w:rPr>
          <w:b/>
          <w:bCs/>
          <w:i/>
          <w:iCs/>
          <w:color w:val="000000"/>
        </w:rPr>
        <w:t>Officinarum</w:t>
      </w:r>
      <w:proofErr w:type="spellEnd"/>
      <w:r w:rsidRPr="00A9650D">
        <w:rPr>
          <w:b/>
          <w:bCs/>
          <w:i/>
          <w:iCs/>
          <w:color w:val="000000"/>
        </w:rPr>
        <w:t> </w:t>
      </w:r>
      <w:r w:rsidRPr="00A9650D">
        <w:rPr>
          <w:b/>
          <w:bCs/>
          <w:color w:val="000000"/>
        </w:rPr>
        <w:t>L.</w:t>
      </w:r>
      <w:r w:rsidRPr="00A9650D">
        <w:rPr>
          <w:b/>
          <w:bCs/>
          <w:i/>
          <w:iCs/>
          <w:color w:val="000000"/>
        </w:rPr>
        <w:t>) </w:t>
      </w:r>
      <w:r w:rsidRPr="00A9650D">
        <w:rPr>
          <w:b/>
          <w:bCs/>
          <w:color w:val="000000"/>
        </w:rPr>
        <w:t>USING THE </w:t>
      </w:r>
      <w:r w:rsidRPr="00A9650D">
        <w:rPr>
          <w:b/>
          <w:bCs/>
          <w:i/>
          <w:iCs/>
          <w:color w:val="000000"/>
        </w:rPr>
        <w:t>GREEN HOUSE </w:t>
      </w:r>
      <w:r w:rsidRPr="00A9650D">
        <w:rPr>
          <w:b/>
          <w:bCs/>
          <w:color w:val="000000"/>
        </w:rPr>
        <w:t>METHOD</w:t>
      </w:r>
    </w:p>
    <w:p w:rsidR="00AF29B4" w:rsidRPr="00A9650D" w:rsidRDefault="00AF29B4" w:rsidP="00AF29B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9650D">
        <w:rPr>
          <w:b/>
          <w:bCs/>
          <w:color w:val="000000"/>
        </w:rPr>
        <w:t> </w:t>
      </w:r>
    </w:p>
    <w:p w:rsidR="00AF29B4" w:rsidRPr="00A9650D" w:rsidRDefault="00AF29B4" w:rsidP="00AF29B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9650D">
        <w:rPr>
          <w:b/>
          <w:bCs/>
          <w:color w:val="000000"/>
        </w:rPr>
        <w:t> </w:t>
      </w:r>
    </w:p>
    <w:p w:rsidR="00AF29B4" w:rsidRPr="00A9650D" w:rsidRDefault="00AF29B4" w:rsidP="00AF29B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9650D">
        <w:rPr>
          <w:b/>
          <w:bCs/>
          <w:color w:val="000000"/>
          <w:u w:val="single"/>
        </w:rPr>
        <w:t>KHOIRO NAZLAH DALIMUNTHE</w:t>
      </w:r>
    </w:p>
    <w:p w:rsidR="00AF29B4" w:rsidRPr="00A9650D" w:rsidRDefault="00AF29B4" w:rsidP="00AF29B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9650D">
        <w:rPr>
          <w:b/>
          <w:bCs/>
          <w:color w:val="000000"/>
        </w:rPr>
        <w:t>NPM: 162114192</w:t>
      </w:r>
    </w:p>
    <w:p w:rsidR="00AF29B4" w:rsidRPr="00A9650D" w:rsidRDefault="00AF29B4" w:rsidP="00AF29B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A9650D">
        <w:rPr>
          <w:b/>
          <w:bCs/>
          <w:color w:val="000000"/>
        </w:rPr>
        <w:t> </w:t>
      </w:r>
    </w:p>
    <w:p w:rsidR="00AF29B4" w:rsidRPr="00A9650D" w:rsidRDefault="00AF29B4" w:rsidP="00AF29B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9650D">
        <w:rPr>
          <w:b/>
          <w:bCs/>
          <w:color w:val="000000"/>
        </w:rPr>
        <w:t>ABSTRACT</w:t>
      </w:r>
    </w:p>
    <w:p w:rsidR="00AF29B4" w:rsidRPr="00A9650D" w:rsidRDefault="00AF29B4" w:rsidP="00AF29B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9650D">
        <w:rPr>
          <w:b/>
          <w:bCs/>
          <w:color w:val="000000"/>
        </w:rPr>
        <w:t> </w:t>
      </w:r>
    </w:p>
    <w:p w:rsidR="00AF29B4" w:rsidRDefault="00AF29B4" w:rsidP="00AF29B4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A9650D">
        <w:rPr>
          <w:i/>
          <w:color w:val="000000"/>
        </w:rPr>
        <w:t>Bagasse</w:t>
      </w:r>
      <w:r w:rsidRPr="00A9650D">
        <w:rPr>
          <w:color w:val="000000"/>
        </w:rPr>
        <w:t xml:space="preserve"> sugarcane (</w:t>
      </w:r>
      <w:proofErr w:type="spellStart"/>
      <w:r w:rsidRPr="00A9650D">
        <w:rPr>
          <w:i/>
          <w:color w:val="000000"/>
        </w:rPr>
        <w:t>Saccharum</w:t>
      </w:r>
      <w:proofErr w:type="spellEnd"/>
      <w:r w:rsidRPr="00A9650D">
        <w:rPr>
          <w:i/>
          <w:color w:val="000000"/>
        </w:rPr>
        <w:t xml:space="preserve"> </w:t>
      </w:r>
      <w:proofErr w:type="spellStart"/>
      <w:r w:rsidRPr="00A9650D">
        <w:rPr>
          <w:i/>
          <w:color w:val="000000"/>
        </w:rPr>
        <w:t>Officinarum</w:t>
      </w:r>
      <w:proofErr w:type="spellEnd"/>
      <w:r w:rsidRPr="00A9650D">
        <w:rPr>
          <w:color w:val="000000"/>
        </w:rPr>
        <w:t xml:space="preserve"> L.) or commonly called </w:t>
      </w:r>
      <w:r w:rsidRPr="00A9650D">
        <w:rPr>
          <w:i/>
          <w:color w:val="000000"/>
        </w:rPr>
        <w:t>Bagasse</w:t>
      </w:r>
      <w:r w:rsidRPr="00A9650D">
        <w:rPr>
          <w:color w:val="000000"/>
        </w:rPr>
        <w:t xml:space="preserve"> the dregs are the result of the side of the isolation cane, </w:t>
      </w:r>
      <w:r w:rsidRPr="00A9650D">
        <w:rPr>
          <w:i/>
          <w:color w:val="000000"/>
        </w:rPr>
        <w:t>bagasse</w:t>
      </w:r>
      <w:r w:rsidRPr="00A9650D">
        <w:rPr>
          <w:color w:val="000000"/>
        </w:rPr>
        <w:t xml:space="preserve"> sugarcane it contains fiber lignin, cellulose, and hemicellulose. Interest to see the content of hemicellulose in the </w:t>
      </w:r>
      <w:r w:rsidRPr="00A9650D">
        <w:rPr>
          <w:i/>
          <w:color w:val="000000"/>
        </w:rPr>
        <w:t>bagasse</w:t>
      </w:r>
      <w:r w:rsidRPr="00A9650D">
        <w:rPr>
          <w:color w:val="000000"/>
        </w:rPr>
        <w:t xml:space="preserve"> using a method that is simple, namely the method of </w:t>
      </w:r>
      <w:proofErr w:type="spellStart"/>
      <w:r w:rsidRPr="00A9650D">
        <w:rPr>
          <w:i/>
          <w:color w:val="000000"/>
        </w:rPr>
        <w:t>green house</w:t>
      </w:r>
      <w:proofErr w:type="spellEnd"/>
      <w:r w:rsidRPr="00A9650D">
        <w:rPr>
          <w:color w:val="000000"/>
        </w:rPr>
        <w:t xml:space="preserve"> which has advantages for researchers and that can </w:t>
      </w:r>
      <w:proofErr w:type="spellStart"/>
      <w:r w:rsidRPr="00A9650D">
        <w:rPr>
          <w:color w:val="000000"/>
        </w:rPr>
        <w:t>beutilized</w:t>
      </w:r>
      <w:proofErr w:type="spellEnd"/>
      <w:r w:rsidRPr="00A9650D">
        <w:rPr>
          <w:color w:val="000000"/>
        </w:rPr>
        <w:t xml:space="preserve"> in an optimal. </w:t>
      </w:r>
    </w:p>
    <w:p w:rsidR="00AF29B4" w:rsidRDefault="00AF29B4" w:rsidP="00AF29B4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This research is an experimental study, the research was carried out through the collection of samples of bagasse (</w:t>
      </w:r>
      <w:proofErr w:type="spellStart"/>
      <w:r>
        <w:rPr>
          <w:color w:val="000000"/>
        </w:rPr>
        <w:t>Saccharum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officinarum</w:t>
      </w:r>
      <w:proofErr w:type="spellEnd"/>
      <w:r>
        <w:rPr>
          <w:color w:val="000000"/>
        </w:rPr>
        <w:t xml:space="preserve"> L.) carried out purposively. And manufacture reactant, NAOH 0</w:t>
      </w:r>
      <w:proofErr w:type="gramStart"/>
      <w:r>
        <w:rPr>
          <w:color w:val="000000"/>
        </w:rPr>
        <w:t>,1</w:t>
      </w:r>
      <w:proofErr w:type="gramEnd"/>
      <w:r>
        <w:rPr>
          <w:color w:val="000000"/>
        </w:rPr>
        <w:t xml:space="preserve"> N, </w:t>
      </w:r>
      <w:proofErr w:type="spellStart"/>
      <w:r>
        <w:rPr>
          <w:color w:val="000000"/>
        </w:rPr>
        <w:t>HCl</w:t>
      </w:r>
      <w:proofErr w:type="spellEnd"/>
      <w:r>
        <w:rPr>
          <w:color w:val="000000"/>
        </w:rPr>
        <w:t xml:space="preserve"> 0,1 N, Ethanol 70%. And the </w:t>
      </w:r>
      <w:proofErr w:type="spellStart"/>
      <w:r>
        <w:rPr>
          <w:color w:val="000000"/>
        </w:rPr>
        <w:t>metarials</w:t>
      </w:r>
      <w:proofErr w:type="spellEnd"/>
      <w:r>
        <w:rPr>
          <w:color w:val="000000"/>
        </w:rPr>
        <w:t xml:space="preserve"> used in this study are </w:t>
      </w:r>
      <w:proofErr w:type="spellStart"/>
      <w:r>
        <w:rPr>
          <w:color w:val="000000"/>
        </w:rPr>
        <w:t>metarials</w:t>
      </w:r>
      <w:proofErr w:type="spellEnd"/>
      <w:r>
        <w:rPr>
          <w:color w:val="000000"/>
        </w:rPr>
        <w:t xml:space="preserve"> that have low normality which aims to remain environmentally friendly.</w:t>
      </w:r>
    </w:p>
    <w:p w:rsidR="00AF29B4" w:rsidRPr="00A9650D" w:rsidRDefault="00AF29B4" w:rsidP="00AF29B4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A9650D">
        <w:rPr>
          <w:color w:val="000000"/>
        </w:rPr>
        <w:tab/>
        <w:t>The characterization of hemicellulose can be carried out through the organoleptic </w:t>
      </w:r>
      <w:proofErr w:type="gramStart"/>
      <w:r w:rsidRPr="00A9650D">
        <w:rPr>
          <w:color w:val="000000"/>
        </w:rPr>
        <w:t>test,</w:t>
      </w:r>
      <w:proofErr w:type="gramEnd"/>
      <w:r w:rsidRPr="00A9650D">
        <w:rPr>
          <w:color w:val="000000"/>
        </w:rPr>
        <w:t xml:space="preserve"> the hemicellulose solubility test was tested with 0,1N, </w:t>
      </w:r>
      <w:proofErr w:type="spellStart"/>
      <w:r w:rsidRPr="00A9650D">
        <w:rPr>
          <w:color w:val="000000"/>
        </w:rPr>
        <w:t>NaOH</w:t>
      </w:r>
      <w:proofErr w:type="spellEnd"/>
      <w:r w:rsidRPr="00A9650D">
        <w:rPr>
          <w:color w:val="000000"/>
        </w:rPr>
        <w:t xml:space="preserve"> solvent 0.1N, </w:t>
      </w:r>
      <w:proofErr w:type="spellStart"/>
      <w:r w:rsidRPr="00A9650D">
        <w:rPr>
          <w:color w:val="000000"/>
        </w:rPr>
        <w:t>HCl</w:t>
      </w:r>
      <w:proofErr w:type="spellEnd"/>
      <w:r w:rsidRPr="00A9650D">
        <w:rPr>
          <w:color w:val="000000"/>
        </w:rPr>
        <w:t xml:space="preserve"> 70% ethanol, hot and cold water. </w:t>
      </w:r>
      <w:proofErr w:type="gramStart"/>
      <w:r w:rsidRPr="00A9650D">
        <w:rPr>
          <w:color w:val="000000"/>
        </w:rPr>
        <w:t>Furthermore, the analysis of Fourier Transform Infrared (FTIR) and Scanning Electron Microscope (SEM) tests.</w:t>
      </w:r>
      <w:proofErr w:type="gramEnd"/>
    </w:p>
    <w:p w:rsidR="00AF29B4" w:rsidRDefault="00AF29B4" w:rsidP="00AF29B4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A9650D">
        <w:rPr>
          <w:color w:val="000000"/>
        </w:rPr>
        <w:t>Based Research y </w:t>
      </w:r>
      <w:proofErr w:type="spellStart"/>
      <w:r w:rsidRPr="00A9650D">
        <w:rPr>
          <w:color w:val="000000"/>
        </w:rPr>
        <w:t>ang</w:t>
      </w:r>
      <w:proofErr w:type="spellEnd"/>
      <w:r w:rsidRPr="00A9650D">
        <w:rPr>
          <w:color w:val="000000"/>
        </w:rPr>
        <w:t xml:space="preserve"> done from the hemicellulose bagasse hemicellulose obtained 5</w:t>
      </w:r>
      <w:r>
        <w:rPr>
          <w:color w:val="000000"/>
        </w:rPr>
        <w:t>0</w:t>
      </w:r>
      <w:r w:rsidRPr="00A9650D">
        <w:rPr>
          <w:color w:val="000000"/>
        </w:rPr>
        <w:t xml:space="preserve">0 g total yield of 6.95 g and </w:t>
      </w:r>
      <w:proofErr w:type="spellStart"/>
      <w:r w:rsidRPr="00A9650D">
        <w:rPr>
          <w:color w:val="000000"/>
        </w:rPr>
        <w:t>Hemis</w:t>
      </w:r>
      <w:proofErr w:type="spellEnd"/>
      <w:r w:rsidRPr="00A9650D">
        <w:rPr>
          <w:color w:val="000000"/>
        </w:rPr>
        <w:t> </w:t>
      </w:r>
      <w:proofErr w:type="spellStart"/>
      <w:r w:rsidRPr="00A9650D">
        <w:rPr>
          <w:color w:val="000000"/>
        </w:rPr>
        <w:t>elulosa</w:t>
      </w:r>
      <w:proofErr w:type="spellEnd"/>
      <w:r w:rsidRPr="00A9650D">
        <w:rPr>
          <w:color w:val="000000"/>
        </w:rPr>
        <w:t xml:space="preserve"> </w:t>
      </w:r>
      <w:r w:rsidRPr="00A9650D">
        <w:rPr>
          <w:i/>
          <w:color w:val="000000"/>
        </w:rPr>
        <w:t>bagasse</w:t>
      </w:r>
      <w:r w:rsidRPr="00A9650D">
        <w:rPr>
          <w:color w:val="000000"/>
        </w:rPr>
        <w:t xml:space="preserve"> as much as 13.9 %. Not much different from previous studies which obtained</w:t>
      </w:r>
      <w:r>
        <w:rPr>
          <w:color w:val="000000"/>
        </w:rPr>
        <w:t xml:space="preserve"> a hemicellulose result of 11</w:t>
      </w:r>
      <w:proofErr w:type="gramStart"/>
      <w:r>
        <w:rPr>
          <w:color w:val="000000"/>
        </w:rPr>
        <w:t>,95</w:t>
      </w:r>
      <w:proofErr w:type="gramEnd"/>
      <w:r w:rsidRPr="00A9650D">
        <w:rPr>
          <w:color w:val="000000"/>
        </w:rPr>
        <w:t>%, which means this is close to the truth or good results. In the test organo</w:t>
      </w:r>
      <w:r>
        <w:rPr>
          <w:color w:val="000000"/>
        </w:rPr>
        <w:t xml:space="preserve">leptic which is produced is the </w:t>
      </w:r>
      <w:r w:rsidRPr="00A9650D">
        <w:rPr>
          <w:color w:val="000000"/>
        </w:rPr>
        <w:t xml:space="preserve">color of brown light, with the form of powder, no smell and does not have a taste, and the test solubility that results bagasse hemicellulose and soluble powder in an atmosphere of alkali. Results </w:t>
      </w:r>
      <w:proofErr w:type="spellStart"/>
      <w:r w:rsidRPr="00A9650D">
        <w:rPr>
          <w:color w:val="000000"/>
        </w:rPr>
        <w:t>uji</w:t>
      </w:r>
      <w:proofErr w:type="spellEnd"/>
      <w:r w:rsidRPr="00A9650D">
        <w:rPr>
          <w:color w:val="000000"/>
        </w:rPr>
        <w:t xml:space="preserve"> FTIR shows that the cluster functions are contained in the hemicellulose and powder residue of sugarcane were the same, alkanes, ester, alcohols, aromatic and axles. </w:t>
      </w:r>
      <w:proofErr w:type="gramStart"/>
      <w:r w:rsidRPr="00A9650D">
        <w:rPr>
          <w:color w:val="000000"/>
        </w:rPr>
        <w:t>Carboxylates.</w:t>
      </w:r>
      <w:proofErr w:type="gramEnd"/>
      <w:r w:rsidRPr="00A9650D">
        <w:rPr>
          <w:color w:val="000000"/>
        </w:rPr>
        <w:t xml:space="preserve"> </w:t>
      </w:r>
      <w:proofErr w:type="gramStart"/>
      <w:r w:rsidRPr="00A9650D">
        <w:rPr>
          <w:color w:val="000000"/>
        </w:rPr>
        <w:t xml:space="preserve">And the result </w:t>
      </w:r>
      <w:proofErr w:type="spellStart"/>
      <w:r w:rsidRPr="00A9650D">
        <w:rPr>
          <w:color w:val="000000"/>
        </w:rPr>
        <w:t>uji</w:t>
      </w:r>
      <w:proofErr w:type="spellEnd"/>
      <w:r w:rsidRPr="00A9650D">
        <w:rPr>
          <w:color w:val="000000"/>
        </w:rPr>
        <w:t xml:space="preserve"> SEM showing the structure of hemicellulose pulp cane </w:t>
      </w:r>
      <w:proofErr w:type="spellStart"/>
      <w:r w:rsidRPr="00A9650D">
        <w:rPr>
          <w:color w:val="000000"/>
        </w:rPr>
        <w:t>terihat</w:t>
      </w:r>
      <w:proofErr w:type="spellEnd"/>
      <w:r w:rsidRPr="00A9650D">
        <w:rPr>
          <w:color w:val="000000"/>
        </w:rPr>
        <w:t xml:space="preserve"> more clearly, while the structure of sugarcane</w:t>
      </w:r>
      <w:r>
        <w:rPr>
          <w:color w:val="000000"/>
        </w:rPr>
        <w:t xml:space="preserve"> is still dense and not porous.</w:t>
      </w:r>
      <w:proofErr w:type="gramEnd"/>
    </w:p>
    <w:p w:rsidR="00AF29B4" w:rsidRPr="00A9650D" w:rsidRDefault="00AF29B4" w:rsidP="00AF29B4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</w:p>
    <w:p w:rsidR="00AF29B4" w:rsidRPr="00A9650D" w:rsidRDefault="00AF29B4" w:rsidP="00AF29B4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A9650D">
        <w:rPr>
          <w:color w:val="000000"/>
        </w:rPr>
        <w:t> </w:t>
      </w:r>
    </w:p>
    <w:p w:rsidR="00AF29B4" w:rsidRDefault="00AF29B4" w:rsidP="00AF29B4">
      <w:pPr>
        <w:pStyle w:val="NormalWeb"/>
        <w:spacing w:before="0" w:beforeAutospacing="0" w:after="160" w:afterAutospacing="0" w:line="257" w:lineRule="atLeast"/>
        <w:rPr>
          <w:color w:val="000000"/>
        </w:rPr>
      </w:pPr>
      <w:r w:rsidRPr="00A9650D">
        <w:rPr>
          <w:b/>
          <w:bCs/>
          <w:color w:val="000000"/>
        </w:rPr>
        <w:t>Said </w:t>
      </w:r>
      <w:proofErr w:type="gramStart"/>
      <w:r w:rsidRPr="00A9650D">
        <w:rPr>
          <w:b/>
          <w:bCs/>
          <w:color w:val="000000"/>
        </w:rPr>
        <w:t>Key :</w:t>
      </w:r>
      <w:proofErr w:type="gramEnd"/>
      <w:r w:rsidRPr="00A9650D">
        <w:rPr>
          <w:b/>
          <w:bCs/>
          <w:color w:val="000000"/>
        </w:rPr>
        <w:t> </w:t>
      </w:r>
      <w:r w:rsidRPr="00A9650D">
        <w:rPr>
          <w:color w:val="000000"/>
        </w:rPr>
        <w:t>Dregs sugarcane (</w:t>
      </w:r>
      <w:proofErr w:type="spellStart"/>
      <w:r w:rsidRPr="00A9650D">
        <w:rPr>
          <w:i/>
          <w:iCs/>
          <w:color w:val="000000"/>
        </w:rPr>
        <w:t>saccharum</w:t>
      </w:r>
      <w:proofErr w:type="spellEnd"/>
      <w:r w:rsidRPr="00A9650D">
        <w:rPr>
          <w:i/>
          <w:iCs/>
          <w:color w:val="000000"/>
        </w:rPr>
        <w:t> </w:t>
      </w:r>
      <w:proofErr w:type="spellStart"/>
      <w:r w:rsidRPr="00A9650D">
        <w:rPr>
          <w:i/>
          <w:iCs/>
          <w:color w:val="000000"/>
        </w:rPr>
        <w:t>officinarum</w:t>
      </w:r>
      <w:proofErr w:type="spellEnd"/>
      <w:r w:rsidRPr="00A9650D">
        <w:rPr>
          <w:i/>
          <w:iCs/>
          <w:color w:val="000000"/>
        </w:rPr>
        <w:t> </w:t>
      </w:r>
      <w:r w:rsidRPr="00A9650D">
        <w:rPr>
          <w:color w:val="000000"/>
        </w:rPr>
        <w:t>L.), </w:t>
      </w:r>
      <w:r w:rsidRPr="00A9650D">
        <w:rPr>
          <w:i/>
          <w:iCs/>
          <w:color w:val="000000"/>
        </w:rPr>
        <w:t>Green House</w:t>
      </w:r>
      <w:r w:rsidRPr="00A9650D">
        <w:rPr>
          <w:color w:val="000000"/>
        </w:rPr>
        <w:t>, Isolation </w:t>
      </w:r>
    </w:p>
    <w:p w:rsidR="00AF29B4" w:rsidRPr="00C11974" w:rsidRDefault="00AF29B4" w:rsidP="00AF29B4">
      <w:pPr>
        <w:pStyle w:val="NormalWeb"/>
        <w:spacing w:before="0" w:beforeAutospacing="0" w:after="160" w:afterAutospacing="0" w:line="257" w:lineRule="atLeast"/>
        <w:ind w:left="1134"/>
        <w:rPr>
          <w:color w:val="000000"/>
        </w:rPr>
      </w:pPr>
      <w:proofErr w:type="spellStart"/>
      <w:proofErr w:type="gramStart"/>
      <w:r w:rsidRPr="00A9650D">
        <w:rPr>
          <w:color w:val="000000"/>
        </w:rPr>
        <w:t>Characteriztion</w:t>
      </w:r>
      <w:proofErr w:type="spellEnd"/>
      <w:r w:rsidRPr="00A9650D">
        <w:rPr>
          <w:color w:val="000000"/>
        </w:rPr>
        <w:t>, hemicellulose.</w:t>
      </w:r>
      <w:proofErr w:type="gramEnd"/>
    </w:p>
    <w:p w:rsidR="0077137C" w:rsidRDefault="0077137C">
      <w:bookmarkStart w:id="0" w:name="_GoBack"/>
      <w:bookmarkEnd w:id="0"/>
    </w:p>
    <w:sectPr w:rsidR="0077137C" w:rsidSect="004D35B5">
      <w:headerReference w:type="default" r:id="rId7"/>
      <w:footerReference w:type="defaul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A0" w:rsidRDefault="00E134A0" w:rsidP="00AF29B4">
      <w:pPr>
        <w:spacing w:after="0" w:line="240" w:lineRule="auto"/>
      </w:pPr>
      <w:r>
        <w:separator/>
      </w:r>
    </w:p>
  </w:endnote>
  <w:endnote w:type="continuationSeparator" w:id="0">
    <w:p w:rsidR="00E134A0" w:rsidRDefault="00E134A0" w:rsidP="00AF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B9" w:rsidRPr="00B14657" w:rsidRDefault="00E134A0">
    <w:pPr>
      <w:pStyle w:val="Footer"/>
      <w:jc w:val="center"/>
      <w:rPr>
        <w:rFonts w:ascii="Times New Roman" w:hAnsi="Times New Roman" w:cs="Times New Roman"/>
        <w:sz w:val="24"/>
      </w:rPr>
    </w:pPr>
  </w:p>
  <w:p w:rsidR="00D703B9" w:rsidRDefault="00E13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A0" w:rsidRDefault="00E134A0" w:rsidP="00AF29B4">
      <w:pPr>
        <w:spacing w:after="0" w:line="240" w:lineRule="auto"/>
      </w:pPr>
      <w:r>
        <w:separator/>
      </w:r>
    </w:p>
  </w:footnote>
  <w:footnote w:type="continuationSeparator" w:id="0">
    <w:p w:rsidR="00E134A0" w:rsidRDefault="00E134A0" w:rsidP="00AF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B9" w:rsidRDefault="00E134A0">
    <w:pPr>
      <w:pStyle w:val="Header"/>
      <w:jc w:val="center"/>
    </w:pPr>
  </w:p>
  <w:p w:rsidR="00D703B9" w:rsidRDefault="00E13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5"/>
    <w:rsid w:val="004D35B5"/>
    <w:rsid w:val="0077137C"/>
    <w:rsid w:val="00AF29B4"/>
    <w:rsid w:val="00E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B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5B5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B5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AF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B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5B5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4D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B5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AF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2022-06-03T11:03:00Z</dcterms:created>
  <dcterms:modified xsi:type="dcterms:W3CDTF">2022-06-03T11:03:00Z</dcterms:modified>
</cp:coreProperties>
</file>