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9" w:rsidRDefault="00144CF9">
      <w:pPr>
        <w:pStyle w:val="BodyText"/>
        <w:rPr>
          <w:sz w:val="20"/>
        </w:rPr>
      </w:pPr>
    </w:p>
    <w:p w:rsidR="00144CF9" w:rsidRDefault="003916C4">
      <w:pPr>
        <w:pStyle w:val="Heading1"/>
        <w:spacing w:before="78"/>
        <w:ind w:left="833" w:right="952"/>
      </w:pPr>
      <w:r>
        <w:t>DAFTAR PUSTAKA</w:t>
      </w:r>
    </w:p>
    <w:p w:rsidR="00144CF9" w:rsidRDefault="00144CF9">
      <w:pPr>
        <w:pStyle w:val="BodyText"/>
        <w:rPr>
          <w:b/>
          <w:sz w:val="26"/>
        </w:rPr>
      </w:pPr>
    </w:p>
    <w:p w:rsidR="00144CF9" w:rsidRDefault="00144CF9">
      <w:pPr>
        <w:pStyle w:val="BodyText"/>
        <w:spacing w:before="8"/>
        <w:rPr>
          <w:b/>
          <w:sz w:val="28"/>
        </w:rPr>
      </w:pPr>
    </w:p>
    <w:p w:rsidR="00144CF9" w:rsidRDefault="003916C4">
      <w:pPr>
        <w:ind w:left="1308" w:right="1411" w:hanging="720"/>
        <w:jc w:val="both"/>
        <w:rPr>
          <w:sz w:val="24"/>
        </w:rPr>
      </w:pPr>
      <w:r>
        <w:rPr>
          <w:sz w:val="24"/>
        </w:rPr>
        <w:t xml:space="preserve">Asnawi, Said Kelana,dan Chandra Wijaya. 2015. </w:t>
      </w:r>
      <w:r>
        <w:rPr>
          <w:i/>
          <w:sz w:val="24"/>
        </w:rPr>
        <w:t xml:space="preserve">FINON </w:t>
      </w:r>
      <w:r>
        <w:rPr>
          <w:sz w:val="24"/>
        </w:rPr>
        <w:t>(</w:t>
      </w:r>
      <w:r>
        <w:rPr>
          <w:i/>
          <w:sz w:val="24"/>
        </w:rPr>
        <w:t>Finance for Non Finance</w:t>
      </w:r>
      <w:r>
        <w:rPr>
          <w:sz w:val="24"/>
        </w:rPr>
        <w:t xml:space="preserve">) </w:t>
      </w:r>
      <w:r>
        <w:rPr>
          <w:i/>
          <w:sz w:val="24"/>
        </w:rPr>
        <w:t>Manajemen Keuangan Untuk Non Keuangan</w:t>
      </w:r>
      <w:r>
        <w:rPr>
          <w:sz w:val="24"/>
        </w:rPr>
        <w:t>, Ed.1 Cet.1, Rajawali Pers: Jakarta.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20" w:hanging="720"/>
        <w:jc w:val="both"/>
      </w:pPr>
      <w:r>
        <w:t xml:space="preserve">Arikunto, Suharsimi. 2015. Prosedur Penelitian : Suatu Pendekatan Praktik, EdisiRevisi VI, Jakarta </w:t>
      </w:r>
      <w:r>
        <w:t>: PT Rineka Cipta</w:t>
      </w:r>
    </w:p>
    <w:p w:rsidR="00144CF9" w:rsidRDefault="00144CF9">
      <w:pPr>
        <w:pStyle w:val="BodyText"/>
        <w:spacing w:before="3"/>
      </w:pPr>
    </w:p>
    <w:p w:rsidR="00144CF9" w:rsidRDefault="003916C4">
      <w:pPr>
        <w:pStyle w:val="BodyText"/>
        <w:ind w:left="1308" w:right="1415" w:hanging="720"/>
        <w:jc w:val="both"/>
      </w:pPr>
      <w:r>
        <w:t>Basyaib, Fachmi. 2016. Keuangan Perusahaan Pemodelan Menggunakan Microsoft Excel. Jakarta: Kencana Prenada Media Group.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spacing w:before="1"/>
        <w:ind w:left="588"/>
      </w:pPr>
      <w:r>
        <w:t>Brigham and Houston. 2017. Dasar-Dasar Manajemen Keuangan. .Jakarta.</w:t>
      </w:r>
    </w:p>
    <w:p w:rsidR="00144CF9" w:rsidRDefault="003916C4">
      <w:pPr>
        <w:pStyle w:val="BodyText"/>
        <w:ind w:left="1308"/>
      </w:pPr>
      <w:r>
        <w:t>Salemba Empat</w:t>
      </w:r>
    </w:p>
    <w:p w:rsidR="00144CF9" w:rsidRDefault="00144CF9">
      <w:pPr>
        <w:pStyle w:val="BodyText"/>
        <w:spacing w:before="11"/>
        <w:rPr>
          <w:sz w:val="23"/>
        </w:rPr>
      </w:pPr>
    </w:p>
    <w:p w:rsidR="00144CF9" w:rsidRDefault="003916C4">
      <w:pPr>
        <w:pStyle w:val="BodyText"/>
        <w:ind w:left="588"/>
      </w:pPr>
      <w:r>
        <w:t>Fahmi, Irham. 2015. Analisis Laporan Keuangan. Bandung : Alfabeta.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11" w:hanging="720"/>
        <w:jc w:val="both"/>
      </w:pPr>
      <w:r>
        <w:t>Ghozali, Imam. 2016. Aplikasi Analisis Multivariate Dengan Program SPSS 23. Edisi Kedelapan. Cetalan ke VIII. Semarang: Badan Penerbit Universitas Diponegoro.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588"/>
      </w:pPr>
      <w:r>
        <w:t>Harahap, Sofyan Syafri. 2018</w:t>
      </w:r>
      <w:r>
        <w:t>. Analisis Kritis Atas Laporan Keuangan. Jakarta.</w:t>
      </w:r>
    </w:p>
    <w:p w:rsidR="00144CF9" w:rsidRDefault="003916C4">
      <w:pPr>
        <w:pStyle w:val="BodyText"/>
        <w:ind w:left="1308"/>
      </w:pPr>
      <w:r>
        <w:t>Rajawali.</w:t>
      </w:r>
    </w:p>
    <w:p w:rsidR="00144CF9" w:rsidRDefault="00144CF9">
      <w:pPr>
        <w:pStyle w:val="BodyText"/>
        <w:spacing w:before="1"/>
      </w:pPr>
    </w:p>
    <w:p w:rsidR="00144CF9" w:rsidRDefault="003916C4">
      <w:pPr>
        <w:pStyle w:val="BodyText"/>
        <w:ind w:left="588"/>
      </w:pPr>
      <w:r>
        <w:t>Irawati, Susan. 2016. Manajemen Keuangan. Bandung. Pustaka.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588"/>
      </w:pPr>
      <w:r>
        <w:t>Horngren, Charles T., Walter T. Harrison Jr. and Linda Smith Bamber. 2014.</w:t>
      </w:r>
    </w:p>
    <w:p w:rsidR="00144CF9" w:rsidRDefault="003916C4">
      <w:pPr>
        <w:pStyle w:val="BodyText"/>
        <w:ind w:left="1308"/>
      </w:pPr>
      <w:r>
        <w:t>Accounting, edition.Pearson Education Inc. New Jersey.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16" w:hanging="720"/>
        <w:jc w:val="both"/>
      </w:pPr>
      <w:r>
        <w:t>Kas</w:t>
      </w:r>
      <w:r>
        <w:t>mir. 2014. Analisis Laporan Keuangan Cetakan ke-7. Jakarta: PT. Raja Grafindo Persada.</w:t>
      </w:r>
    </w:p>
    <w:p w:rsidR="00144CF9" w:rsidRDefault="00144CF9">
      <w:pPr>
        <w:pStyle w:val="BodyText"/>
        <w:spacing w:before="2"/>
      </w:pPr>
    </w:p>
    <w:p w:rsidR="00144CF9" w:rsidRDefault="003916C4">
      <w:pPr>
        <w:pStyle w:val="BodyText"/>
        <w:ind w:left="1308" w:right="1420" w:hanging="720"/>
        <w:jc w:val="both"/>
      </w:pPr>
      <w:r>
        <w:t xml:space="preserve">Lay. 2017  </w:t>
      </w:r>
      <w:r>
        <w:rPr>
          <w:w w:val="42"/>
        </w:rPr>
        <w:t>―</w:t>
      </w:r>
      <w:r>
        <w:rPr>
          <w:w w:val="99"/>
        </w:rPr>
        <w:t>P</w:t>
      </w:r>
      <w:r>
        <w:t xml:space="preserve">engaruh </w:t>
      </w:r>
      <w:r>
        <w:rPr>
          <w:w w:val="99"/>
        </w:rPr>
        <w:t>U</w:t>
      </w:r>
      <w:r>
        <w:t xml:space="preserve">kuran </w:t>
      </w:r>
      <w:r>
        <w:rPr>
          <w:w w:val="99"/>
        </w:rPr>
        <w:t>P</w:t>
      </w:r>
      <w:r>
        <w:t>e</w:t>
      </w:r>
      <w:r>
        <w:rPr>
          <w:w w:val="99"/>
        </w:rPr>
        <w:t>rusa</w:t>
      </w:r>
      <w:r>
        <w:t xml:space="preserve">haan, </w:t>
      </w:r>
      <w:r>
        <w:rPr>
          <w:w w:val="99"/>
        </w:rPr>
        <w:t>Profitabilitas,</w:t>
      </w:r>
      <w:r>
        <w:t xml:space="preserve"> dan  Leverage Terhadap Perataan Laba Pada Perusahan Manufaktur yang terdaftaf di BursaEfek Indonesia Tahun 2013-2015‖.</w:t>
      </w:r>
    </w:p>
    <w:p w:rsidR="00144CF9" w:rsidRDefault="00144CF9">
      <w:pPr>
        <w:pStyle w:val="BodyText"/>
        <w:spacing w:before="10"/>
        <w:rPr>
          <w:sz w:val="23"/>
        </w:rPr>
      </w:pPr>
    </w:p>
    <w:p w:rsidR="00144CF9" w:rsidRDefault="003916C4">
      <w:pPr>
        <w:pStyle w:val="BodyText"/>
        <w:ind w:left="1308" w:right="1416" w:hanging="720"/>
        <w:jc w:val="both"/>
      </w:pPr>
      <w:r>
        <w:t>Miftha Mayesti, Adelina. 2017. Pengaruh Profitabilitas, Leverage, Ukuran Perusahaan dan Free Cash Flow Terhadap Manajemen Laba Riil Den</w:t>
      </w:r>
      <w:r>
        <w:t>gan Kepemilikan Institusional Sebagai Variabel Moderating (Studi Empiris Pada Perusahaan ManufakturYang Terdaftar di Bursa Efek Indonesia Periode 2011-2015). Skripsi Fakultas Ekonomi dan Bisnis Universitas Muhammadiyah Surakarta.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588"/>
      </w:pPr>
      <w:r>
        <w:t>Munawir. 2014. Analisa La</w:t>
      </w:r>
      <w:r>
        <w:t>poran Keuangan.Yogyakarta: Liberty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09" w:hanging="720"/>
        <w:jc w:val="both"/>
      </w:pPr>
      <w:r>
        <w:rPr>
          <w:w w:val="99"/>
        </w:rPr>
        <w:t>Ni</w:t>
      </w:r>
      <w:r>
        <w:rPr>
          <w:spacing w:val="-1"/>
          <w:w w:val="99"/>
        </w:rPr>
        <w:t>r</w:t>
      </w:r>
      <w:r>
        <w:rPr>
          <w:spacing w:val="-4"/>
        </w:rPr>
        <w:t>e</w:t>
      </w:r>
      <w:r>
        <w:rPr>
          <w:w w:val="99"/>
        </w:rPr>
        <w:t>sh</w:t>
      </w:r>
      <w:r>
        <w:t xml:space="preserve">, </w:t>
      </w:r>
      <w:r>
        <w:rPr>
          <w:spacing w:val="-27"/>
        </w:rPr>
        <w:t xml:space="preserve"> </w:t>
      </w:r>
      <w:r>
        <w:rPr>
          <w:spacing w:val="5"/>
          <w:w w:val="99"/>
        </w:rPr>
        <w:t>J</w:t>
      </w:r>
      <w:r>
        <w:t xml:space="preserve">. </w:t>
      </w:r>
      <w:r>
        <w:rPr>
          <w:spacing w:val="-22"/>
        </w:rPr>
        <w:t xml:space="preserve"> </w:t>
      </w:r>
      <w:r>
        <w:rPr>
          <w:spacing w:val="-3"/>
          <w:w w:val="99"/>
        </w:rPr>
        <w:t>A</w:t>
      </w:r>
      <w:r>
        <w:rPr>
          <w:spacing w:val="1"/>
          <w:w w:val="99"/>
        </w:rPr>
        <w:t>l</w:t>
      </w:r>
      <w:r>
        <w:rPr>
          <w:spacing w:val="4"/>
        </w:rPr>
        <w:t>o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n </w:t>
      </w:r>
      <w:r>
        <w:rPr>
          <w:spacing w:val="-22"/>
        </w:rPr>
        <w:t xml:space="preserve"> </w:t>
      </w:r>
      <w:r>
        <w:t xml:space="preserve">T. </w:t>
      </w:r>
      <w:r>
        <w:rPr>
          <w:spacing w:val="-18"/>
        </w:rPr>
        <w:t xml:space="preserve"> </w:t>
      </w:r>
      <w:r>
        <w:rPr>
          <w:spacing w:val="-1"/>
          <w:w w:val="99"/>
        </w:rPr>
        <w:t>V</w:t>
      </w:r>
      <w:r>
        <w:rPr>
          <w:spacing w:val="-4"/>
        </w:rPr>
        <w:t>e</w:t>
      </w:r>
      <w:r>
        <w:t>lnam</w:t>
      </w:r>
      <w:r>
        <w:rPr>
          <w:spacing w:val="7"/>
        </w:rPr>
        <w:t>p</w:t>
      </w:r>
      <w:r>
        <w:rPr>
          <w:spacing w:val="-10"/>
        </w:rPr>
        <w:t>y</w:t>
      </w:r>
      <w:r>
        <w:t xml:space="preserve">, </w:t>
      </w:r>
      <w:r>
        <w:rPr>
          <w:spacing w:val="-22"/>
        </w:rPr>
        <w:t xml:space="preserve"> </w:t>
      </w:r>
      <w:r>
        <w:t xml:space="preserve">2014. </w:t>
      </w:r>
      <w:r>
        <w:rPr>
          <w:spacing w:val="-20"/>
        </w:rPr>
        <w:t xml:space="preserve"> </w:t>
      </w:r>
      <w:r>
        <w:rPr>
          <w:spacing w:val="1"/>
          <w:w w:val="42"/>
        </w:rPr>
        <w:t>―</w:t>
      </w:r>
      <w:r>
        <w:rPr>
          <w:spacing w:val="-2"/>
          <w:w w:val="99"/>
        </w:rPr>
        <w:t>F</w:t>
      </w:r>
      <w:r>
        <w:rPr>
          <w:w w:val="99"/>
        </w:rPr>
        <w:t xml:space="preserve">irm </w:t>
      </w:r>
      <w:r>
        <w:rPr>
          <w:spacing w:val="-19"/>
          <w:w w:val="99"/>
        </w:rPr>
        <w:t xml:space="preserve"> </w:t>
      </w:r>
      <w:r>
        <w:rPr>
          <w:w w:val="99"/>
        </w:rPr>
        <w:t>Si</w:t>
      </w:r>
      <w:r>
        <w:rPr>
          <w:spacing w:val="1"/>
        </w:rPr>
        <w:t>z</w:t>
      </w:r>
      <w:r>
        <w:t xml:space="preserve">e 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1"/>
        </w:rPr>
        <w:t xml:space="preserve"> </w:t>
      </w:r>
      <w:r>
        <w:rPr>
          <w:w w:val="99"/>
        </w:rPr>
        <w:t>Pr</w:t>
      </w:r>
      <w:r>
        <w:rPr>
          <w:spacing w:val="-1"/>
          <w:w w:val="99"/>
        </w:rPr>
        <w:t>o</w:t>
      </w:r>
      <w:r>
        <w:rPr>
          <w:spacing w:val="-4"/>
          <w:w w:val="99"/>
        </w:rPr>
        <w:t>f</w:t>
      </w:r>
      <w:r>
        <w:rPr>
          <w:w w:val="99"/>
        </w:rPr>
        <w:t>it</w:t>
      </w:r>
      <w:r>
        <w:rPr>
          <w:spacing w:val="-1"/>
          <w:w w:val="99"/>
        </w:rPr>
        <w:t>a</w:t>
      </w:r>
      <w:r>
        <w:rPr>
          <w:w w:val="99"/>
        </w:rPr>
        <w:t>bili</w:t>
      </w:r>
      <w:r>
        <w:rPr>
          <w:spacing w:val="2"/>
          <w:w w:val="99"/>
        </w:rPr>
        <w:t>t</w:t>
      </w:r>
      <w:r>
        <w:rPr>
          <w:spacing w:val="-15"/>
          <w:w w:val="99"/>
        </w:rPr>
        <w:t>y</w:t>
      </w:r>
      <w:r>
        <w:rPr>
          <w:w w:val="99"/>
        </w:rPr>
        <w:t xml:space="preserve">: </w:t>
      </w:r>
      <w:r>
        <w:rPr>
          <w:spacing w:val="-14"/>
          <w:w w:val="9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S</w:t>
      </w:r>
      <w:r>
        <w:t>tu</w:t>
      </w:r>
      <w:r>
        <w:rPr>
          <w:spacing w:val="7"/>
        </w:rPr>
        <w:t>d</w:t>
      </w:r>
      <w:r>
        <w:t xml:space="preserve">y of 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6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u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t xml:space="preserve">ring 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 xml:space="preserve">irms </w:t>
      </w:r>
      <w:r>
        <w:rPr>
          <w:spacing w:val="7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t xml:space="preserve">Sri 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rPr>
          <w:spacing w:val="1"/>
          <w:w w:val="36"/>
        </w:rPr>
        <w:t>‖</w:t>
      </w:r>
      <w:r>
        <w:t xml:space="preserve">, 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12"/>
        </w:rPr>
        <w:t xml:space="preserve"> </w:t>
      </w:r>
      <w:r>
        <w:rPr>
          <w:spacing w:val="-3"/>
          <w:w w:val="99"/>
        </w:rPr>
        <w:t>J</w:t>
      </w:r>
      <w:r>
        <w:rPr>
          <w:spacing w:val="-5"/>
        </w:rPr>
        <w:t>ou</w:t>
      </w:r>
      <w:r>
        <w:rPr>
          <w:spacing w:val="-6"/>
        </w:rPr>
        <w:t>r</w:t>
      </w:r>
      <w:r>
        <w:rPr>
          <w:spacing w:val="-5"/>
        </w:rPr>
        <w:t>n</w:t>
      </w:r>
      <w:r>
        <w:rPr>
          <w:spacing w:val="-6"/>
        </w:rPr>
        <w:t>a</w:t>
      </w:r>
      <w:r>
        <w:t xml:space="preserve">l 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t xml:space="preserve"> Business and Management, Volume 8 hal 57-64.</w:t>
      </w:r>
    </w:p>
    <w:p w:rsidR="00144CF9" w:rsidRDefault="00144CF9">
      <w:pPr>
        <w:pStyle w:val="BodyText"/>
        <w:rPr>
          <w:sz w:val="26"/>
        </w:rPr>
      </w:pPr>
    </w:p>
    <w:p w:rsidR="00144CF9" w:rsidRDefault="00144CF9">
      <w:pPr>
        <w:pStyle w:val="BodyText"/>
        <w:spacing w:before="4"/>
        <w:rPr>
          <w:sz w:val="28"/>
        </w:rPr>
      </w:pPr>
    </w:p>
    <w:p w:rsidR="00144CF9" w:rsidRDefault="003916C4">
      <w:pPr>
        <w:pStyle w:val="BodyText"/>
        <w:ind w:left="833" w:right="1670"/>
        <w:jc w:val="center"/>
      </w:pPr>
      <w:r>
        <w:t>61</w:t>
      </w:r>
    </w:p>
    <w:p w:rsidR="00144CF9" w:rsidRDefault="00144CF9">
      <w:pPr>
        <w:jc w:val="center"/>
        <w:sectPr w:rsidR="00144CF9">
          <w:headerReference w:type="default" r:id="rId8"/>
          <w:pgSz w:w="11920" w:h="16860"/>
          <w:pgMar w:top="1600" w:right="280" w:bottom="280" w:left="1680" w:header="0" w:footer="0" w:gutter="0"/>
          <w:cols w:space="720"/>
        </w:sectPr>
      </w:pPr>
    </w:p>
    <w:p w:rsidR="00144CF9" w:rsidRDefault="00144CF9">
      <w:pPr>
        <w:pStyle w:val="BodyText"/>
        <w:rPr>
          <w:sz w:val="20"/>
        </w:rPr>
      </w:pPr>
    </w:p>
    <w:p w:rsidR="00144CF9" w:rsidRDefault="00144CF9">
      <w:pPr>
        <w:pStyle w:val="BodyText"/>
        <w:rPr>
          <w:sz w:val="20"/>
        </w:rPr>
      </w:pPr>
    </w:p>
    <w:p w:rsidR="00144CF9" w:rsidRDefault="00144CF9">
      <w:pPr>
        <w:pStyle w:val="BodyText"/>
        <w:rPr>
          <w:sz w:val="20"/>
        </w:rPr>
      </w:pPr>
    </w:p>
    <w:p w:rsidR="00144CF9" w:rsidRDefault="003916C4">
      <w:pPr>
        <w:pStyle w:val="BodyText"/>
        <w:spacing w:before="226"/>
        <w:ind w:left="1308" w:right="1419" w:hanging="720"/>
        <w:jc w:val="both"/>
      </w:pPr>
      <w:r>
        <w:t>Prabayanti, N.L.P.A., dan Gerianta, W.Y., 2011. Perataan Laba (Income Smoothing) dan Analisis Faktor-Faktor Yang Mempengaruhinya Pada Perusahaan Manufaktur Yang Terdaftar di BEI. Jurnal Riset Akuntansi, Vol.1, No. 2, Universitas Udaya</w:t>
      </w:r>
      <w:r>
        <w:t>na.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23" w:hanging="720"/>
        <w:jc w:val="both"/>
      </w:pPr>
      <w:r>
        <w:t>Prastowo, Dwi. 2017. Analisis Laporan Keuangan Konsep Dan Aplikasi.Yogyakarta: STIM YKPN.</w:t>
      </w:r>
    </w:p>
    <w:p w:rsidR="00144CF9" w:rsidRDefault="00144CF9">
      <w:pPr>
        <w:pStyle w:val="BodyText"/>
        <w:spacing w:before="2"/>
      </w:pPr>
    </w:p>
    <w:p w:rsidR="00144CF9" w:rsidRDefault="003916C4">
      <w:pPr>
        <w:pStyle w:val="BodyText"/>
        <w:spacing w:before="1"/>
        <w:ind w:left="1308" w:right="1412" w:hanging="720"/>
        <w:jc w:val="both"/>
      </w:pPr>
      <w:r>
        <w:t>Primadipta, Lutfi (2015) Pengaruh Pajak Penghasilan, Beban Bunga, Depresiasi, Dan Kebijakan Dividen Terhadap Kebijakan Leverage Pada Perusahaan Manufaktur Yang Terdaftar Di Bursa Efek Indonesia Periode 2006- 2010.S1 thesis. Skripsi. Universitas Negeri Yogy</w:t>
      </w:r>
      <w:r>
        <w:t>akarta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588"/>
      </w:pPr>
      <w:r>
        <w:t>Priyatno, Duwi. 2013. Mandiri Belajar Analisis Data Dengan SPSS. Yogyakarta.</w:t>
      </w:r>
    </w:p>
    <w:p w:rsidR="00144CF9" w:rsidRDefault="003916C4">
      <w:pPr>
        <w:pStyle w:val="BodyText"/>
        <w:ind w:left="1308"/>
      </w:pPr>
      <w:r>
        <w:t>Mediakom.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588"/>
      </w:pPr>
      <w:r>
        <w:t>Riyanto, Bambang. 2013. Dasar-Dasar Pembelanjaan Perusahaan. Edisi Keempat.</w:t>
      </w:r>
    </w:p>
    <w:p w:rsidR="00144CF9" w:rsidRDefault="003916C4">
      <w:pPr>
        <w:pStyle w:val="BodyText"/>
        <w:ind w:left="1308"/>
      </w:pPr>
      <w:r>
        <w:t>Yogyakarta. BPFE-Yogyakarta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spacing w:before="1"/>
        <w:ind w:left="588"/>
      </w:pPr>
      <w:r>
        <w:t>Raharjaputra S, Hendra. 2013. Manajemen Keuangan Dan Pr</w:t>
      </w:r>
      <w:r>
        <w:t>aktis. Jakarta.</w:t>
      </w:r>
    </w:p>
    <w:p w:rsidR="00144CF9" w:rsidRDefault="003916C4">
      <w:pPr>
        <w:pStyle w:val="BodyText"/>
        <w:ind w:left="1308"/>
      </w:pPr>
      <w:r>
        <w:t>Salemba Empat.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25" w:hanging="720"/>
        <w:jc w:val="both"/>
      </w:pPr>
      <w:r>
        <w:t>Rahmawati, Dina. 2012. Analisis Faktor-Faktor yang Berpengaruh terhadap Praktik Perataan Laba (Studi pada Perusahaan Manufaktur yang Terdaftar di BEI Tahun 2007—2010). Jurnal Akuntansi. Vol.1 No.2 Hal.1-14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31" w:hanging="720"/>
        <w:jc w:val="both"/>
      </w:pPr>
      <w:r>
        <w:t>Sugiyono. 2018. M</w:t>
      </w:r>
      <w:r>
        <w:t>etodePenelitian Kuantitatif Kualitatif dan R&amp;D. Bandung: Alfabeta.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22" w:hanging="720"/>
        <w:jc w:val="both"/>
      </w:pPr>
      <w:r>
        <w:t>Syamsudin, Lukman, 2013. Manajemen Keuangan Perusahaan, Edisi Baru, Jakarta. PT. Raja Grafindo Persada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588"/>
      </w:pPr>
      <w:r>
        <w:t>Scott,William R.2013.Financial Accounting Theory.USA:Prentice-Hall.</w:t>
      </w:r>
    </w:p>
    <w:p w:rsidR="00144CF9" w:rsidRDefault="00144CF9">
      <w:pPr>
        <w:pStyle w:val="BodyText"/>
        <w:spacing w:before="1"/>
      </w:pPr>
    </w:p>
    <w:p w:rsidR="00144CF9" w:rsidRDefault="003916C4">
      <w:pPr>
        <w:pStyle w:val="BodyText"/>
        <w:ind w:left="1308" w:right="1429" w:hanging="720"/>
        <w:jc w:val="both"/>
      </w:pPr>
      <w:r>
        <w:t>Sulistiawan, Dedhy. 2015. Creative Accounting: Mengungkap Manajemen Laba dan Skandal Akuntansi. Jakarta: Salemba Empat.</w:t>
      </w:r>
    </w:p>
    <w:p w:rsidR="00144CF9" w:rsidRDefault="00144CF9">
      <w:pPr>
        <w:pStyle w:val="BodyText"/>
      </w:pPr>
    </w:p>
    <w:p w:rsidR="00144CF9" w:rsidRDefault="003916C4">
      <w:pPr>
        <w:pStyle w:val="BodyText"/>
        <w:ind w:left="1308" w:right="1421" w:hanging="720"/>
        <w:jc w:val="both"/>
      </w:pPr>
      <w:r>
        <w:t>Sumarno, J. dan Heriyanto. 2012. Faktor-Faktor Yang Mempengaruhi Terhadap Praktik Perataan Laba Pada Perusahaan Manufaktur Di Bursa Efe</w:t>
      </w:r>
      <w:r>
        <w:t>k. Jurnal Akuntansi.Vol. XVI, No. 02, Hal 209-226</w:t>
      </w:r>
    </w:p>
    <w:p w:rsidR="00144CF9" w:rsidRDefault="003916C4">
      <w:pPr>
        <w:pStyle w:val="BodyText"/>
        <w:spacing w:before="4" w:line="550" w:lineRule="atLeast"/>
        <w:ind w:left="588" w:right="1426"/>
        <w:jc w:val="both"/>
      </w:pPr>
      <w:r>
        <w:t>Sanusi, Anwar. 2014. Metodologi Penelitian Bisnis.Jakarta: Salemba Empat. Torang, Syamsir. 2012. Metode Riset Struktur Dan Perilaku Organisasi. Bandung:</w:t>
      </w:r>
    </w:p>
    <w:p w:rsidR="00144CF9" w:rsidRDefault="003916C4">
      <w:pPr>
        <w:pStyle w:val="BodyText"/>
        <w:spacing w:line="276" w:lineRule="exact"/>
        <w:ind w:left="1308"/>
      </w:pPr>
      <w:r>
        <w:t>Alfabeta</w:t>
      </w:r>
    </w:p>
    <w:p w:rsidR="00144CF9" w:rsidRDefault="00144CF9">
      <w:pPr>
        <w:spacing w:line="276" w:lineRule="exact"/>
        <w:sectPr w:rsidR="00144CF9">
          <w:headerReference w:type="even" r:id="rId9"/>
          <w:headerReference w:type="default" r:id="rId10"/>
          <w:pgSz w:w="11920" w:h="16860"/>
          <w:pgMar w:top="1600" w:right="280" w:bottom="280" w:left="1680" w:header="713" w:footer="0" w:gutter="0"/>
          <w:pgNumType w:start="62"/>
          <w:cols w:space="720"/>
        </w:sectPr>
      </w:pPr>
    </w:p>
    <w:p w:rsidR="00144CF9" w:rsidRDefault="00144CF9">
      <w:pPr>
        <w:pStyle w:val="BodyText"/>
        <w:rPr>
          <w:sz w:val="20"/>
        </w:rPr>
      </w:pPr>
    </w:p>
    <w:p w:rsidR="00144CF9" w:rsidRDefault="00144CF9">
      <w:pPr>
        <w:pStyle w:val="BodyText"/>
        <w:rPr>
          <w:sz w:val="28"/>
        </w:rPr>
      </w:pPr>
    </w:p>
    <w:p w:rsidR="00144CF9" w:rsidRDefault="003916C4">
      <w:pPr>
        <w:pStyle w:val="BodyText"/>
        <w:spacing w:before="90" w:line="275" w:lineRule="exact"/>
        <w:ind w:left="588"/>
      </w:pPr>
      <w:r>
        <w:t>Tuanakotta, Theodorus M. 2013. Akuntansi Forensik dan Audit Investigatif.</w:t>
      </w:r>
    </w:p>
    <w:p w:rsidR="00144CF9" w:rsidRDefault="003916C4">
      <w:pPr>
        <w:pStyle w:val="BodyText"/>
        <w:spacing w:line="275" w:lineRule="exact"/>
        <w:ind w:left="1308"/>
      </w:pPr>
      <w:r>
        <w:t>Jakarta: Salemba Empat.</w:t>
      </w:r>
    </w:p>
    <w:p w:rsidR="00144CF9" w:rsidRDefault="003916C4">
      <w:pPr>
        <w:pStyle w:val="BodyText"/>
        <w:spacing w:before="5" w:line="550" w:lineRule="atLeast"/>
        <w:ind w:left="588" w:right="1453"/>
      </w:pPr>
      <w:r>
        <w:t>Usman, Husaini. 2010. Metodologi Penelitian Sosial, Jakarta: Bumi Aksara. Umar, Husein. 2012. Metodologi Penelitian Aplikasi dalam</w:t>
      </w:r>
      <w:r>
        <w:rPr>
          <w:spacing w:val="20"/>
        </w:rPr>
        <w:t xml:space="preserve"> </w:t>
      </w:r>
      <w:r>
        <w:t xml:space="preserve">pemasaran. edisi </w:t>
      </w:r>
      <w:r>
        <w:rPr>
          <w:spacing w:val="-5"/>
        </w:rPr>
        <w:t>II,</w:t>
      </w:r>
    </w:p>
    <w:p w:rsidR="00144CF9" w:rsidRDefault="003916C4">
      <w:pPr>
        <w:pStyle w:val="BodyText"/>
        <w:spacing w:before="2"/>
        <w:ind w:left="1308"/>
      </w:pPr>
      <w:r>
        <w:t>Jakarta: PT. Gramedia Pustaka Utama.</w:t>
      </w:r>
    </w:p>
    <w:p w:rsidR="00144CF9" w:rsidRDefault="00144CF9">
      <w:pPr>
        <w:pStyle w:val="BodyText"/>
        <w:spacing w:before="9"/>
        <w:rPr>
          <w:sz w:val="23"/>
        </w:rPr>
      </w:pPr>
    </w:p>
    <w:p w:rsidR="00144CF9" w:rsidRDefault="003916C4">
      <w:pPr>
        <w:pStyle w:val="BodyText"/>
        <w:ind w:left="588"/>
      </w:pPr>
      <w:r>
        <w:t>Winarno Surakhmad. 2013. Pengantar Penelitian Ilmiah Dasar Metode Teknik.</w:t>
      </w:r>
    </w:p>
    <w:p w:rsidR="00144CF9" w:rsidRPr="00DA4ADB" w:rsidRDefault="00DA4ADB" w:rsidP="00DA4ADB">
      <w:pPr>
        <w:pStyle w:val="BodyText"/>
        <w:spacing w:before="2"/>
        <w:ind w:left="1308"/>
        <w:rPr>
          <w:sz w:val="28"/>
          <w:lang w:val="id-ID"/>
        </w:rPr>
      </w:pPr>
      <w:r>
        <w:t>Bandung. Tarsit</w:t>
      </w:r>
      <w:bookmarkStart w:id="0" w:name="_GoBack"/>
      <w:bookmarkEnd w:id="0"/>
    </w:p>
    <w:sectPr w:rsidR="00144CF9" w:rsidRPr="00DA4ADB">
      <w:pgSz w:w="11920" w:h="16860"/>
      <w:pgMar w:top="1600" w:right="28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C4" w:rsidRDefault="003916C4">
      <w:r>
        <w:separator/>
      </w:r>
    </w:p>
  </w:endnote>
  <w:endnote w:type="continuationSeparator" w:id="0">
    <w:p w:rsidR="003916C4" w:rsidRDefault="003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C4" w:rsidRDefault="003916C4">
      <w:r>
        <w:separator/>
      </w:r>
    </w:p>
  </w:footnote>
  <w:footnote w:type="continuationSeparator" w:id="0">
    <w:p w:rsidR="003916C4" w:rsidRDefault="0039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F9" w:rsidRDefault="00144CF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F9" w:rsidRDefault="003916C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45pt;margin-top:34.65pt;width:18pt;height:15.3pt;z-index:-19303936;mso-position-horizontal-relative:page;mso-position-vertical-relative:page" filled="f" stroked="f">
          <v:textbox inset="0,0,0,0">
            <w:txbxContent>
              <w:p w:rsidR="00144CF9" w:rsidRDefault="003916C4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A4ADB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F9" w:rsidRDefault="003916C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45pt;margin-top:34.65pt;width:18pt;height:15.3pt;z-index:-19303424;mso-position-horizontal-relative:page;mso-position-vertical-relative:page" filled="f" stroked="f">
          <v:textbox inset="0,0,0,0">
            <w:txbxContent>
              <w:p w:rsidR="00144CF9" w:rsidRDefault="003916C4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A4ADB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4CF9"/>
    <w:rsid w:val="00144CF9"/>
    <w:rsid w:val="003916C4"/>
    <w:rsid w:val="00D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321" w:right="559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2" w:hanging="42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67"/>
      <w:ind w:left="2002" w:hanging="421"/>
    </w:pPr>
    <w:rPr>
      <w:i/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607" w:hanging="603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2607" w:hanging="603"/>
    </w:pPr>
    <w:rPr>
      <w:b/>
      <w:bCs/>
      <w:i/>
    </w:rPr>
  </w:style>
  <w:style w:type="paragraph" w:styleId="TOC7">
    <w:name w:val="toc 7"/>
    <w:basedOn w:val="Normal"/>
    <w:uiPriority w:val="1"/>
    <w:qFormat/>
    <w:pPr>
      <w:spacing w:before="276"/>
      <w:ind w:left="3289" w:hanging="543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76"/>
      <w:ind w:left="3469" w:hanging="7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DB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suncom</cp:lastModifiedBy>
  <cp:revision>2</cp:revision>
  <dcterms:created xsi:type="dcterms:W3CDTF">2022-06-21T06:36:00Z</dcterms:created>
  <dcterms:modified xsi:type="dcterms:W3CDTF">2022-06-21T06:41:00Z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