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6EF7" w14:textId="77777777" w:rsidR="00F46806" w:rsidRPr="00DC2D32" w:rsidRDefault="00F46806" w:rsidP="00F46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KEPEMIMPINAN YANG KARISMATIK DAN JIWA BERWIRAUSAHA TERHADAP KEBERHASILAN USAHA (STUDI KASUS PADA MIKRO KECIL MENENGAH (UMKM) DI DESA LIMAU MANIS TANJUNG MORAWA DELI SERDANG)</w:t>
      </w:r>
    </w:p>
    <w:p w14:paraId="3190C975" w14:textId="77777777" w:rsidR="00F46806" w:rsidRPr="00DC2D32" w:rsidRDefault="00F46806" w:rsidP="00F4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14:paraId="1A8D4B2C" w14:textId="77777777" w:rsidR="00F46806" w:rsidRDefault="00F46806" w:rsidP="00F4680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LOLA FRANSISCA DEWI</w:t>
      </w:r>
    </w:p>
    <w:p w14:paraId="39899D45" w14:textId="77777777" w:rsidR="00F46806" w:rsidRPr="00DC2D32" w:rsidRDefault="00F46806" w:rsidP="00F46806">
      <w:pPr>
        <w:tabs>
          <w:tab w:val="center" w:pos="3970"/>
          <w:tab w:val="left" w:pos="5258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NPM : 173114117</w:t>
      </w:r>
      <w:r w:rsidRPr="00DC2D32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6F632213" w14:textId="77777777" w:rsidR="00F46806" w:rsidRPr="00DC2D32" w:rsidRDefault="00F46806" w:rsidP="00F46806">
      <w:pPr>
        <w:tabs>
          <w:tab w:val="center" w:pos="3970"/>
          <w:tab w:val="left" w:pos="5258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91F3414" w14:textId="77777777" w:rsidR="00F46806" w:rsidRPr="00DC2D32" w:rsidRDefault="00F46806" w:rsidP="00F4680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C2D32">
        <w:rPr>
          <w:rFonts w:ascii="Times New Roman" w:hAnsi="Times New Roman"/>
          <w:b/>
          <w:sz w:val="24"/>
          <w:szCs w:val="24"/>
        </w:rPr>
        <w:t>ABSTRAK</w:t>
      </w:r>
    </w:p>
    <w:p w14:paraId="4D1DC2CC" w14:textId="77777777" w:rsidR="00F46806" w:rsidRPr="00DC2D32" w:rsidRDefault="00F46806" w:rsidP="00F4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C6FCA8" w14:textId="77777777" w:rsidR="00F46806" w:rsidRDefault="00F46806" w:rsidP="006447D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D32">
        <w:rPr>
          <w:rFonts w:ascii="Times New Roman" w:hAnsi="Times New Roman"/>
          <w:sz w:val="24"/>
          <w:szCs w:val="24"/>
          <w:lang w:val="en-US"/>
        </w:rPr>
        <w:t xml:space="preserve">Penelitian ini bertujuan untuk </w:t>
      </w:r>
      <w:r w:rsidRPr="00DC2D32">
        <w:rPr>
          <w:rFonts w:ascii="Times New Roman" w:hAnsi="Times New Roman"/>
          <w:bCs/>
          <w:iCs/>
          <w:sz w:val="24"/>
          <w:szCs w:val="24"/>
        </w:rPr>
        <w:t>Untuk mengetahui</w:t>
      </w:r>
      <w:r w:rsidRPr="00DC2D32">
        <w:rPr>
          <w:rFonts w:ascii="Times New Roman" w:hAnsi="Times New Roman"/>
          <w:sz w:val="24"/>
          <w:szCs w:val="24"/>
        </w:rPr>
        <w:t xml:space="preserve"> pengaruh </w:t>
      </w:r>
      <w:r>
        <w:rPr>
          <w:rFonts w:ascii="Times New Roman" w:hAnsi="Times New Roman"/>
          <w:sz w:val="24"/>
          <w:szCs w:val="24"/>
        </w:rPr>
        <w:t>Kepemimpinan yang karismatik dan jiwa berwirausaha terhadap keberhasilan usaha (Studi kasus pada mikro kecil menengah (Umkm di Desa Limau Manis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C2D32">
        <w:rPr>
          <w:rFonts w:ascii="Times New Roman" w:hAnsi="Times New Roman"/>
          <w:bCs/>
          <w:sz w:val="24"/>
          <w:szCs w:val="24"/>
        </w:rPr>
        <w:t>Teknik analisis data yang penulis gunakan dalam penelitian ini yaitu deskriptif kuantitatif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 dengan teknik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analisis data yang digunakan yaitu Regresi Linear berganda dan uji hipotesis (uji-t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dan uji-F). Dengan jumlah populasi sebanyak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17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 responden dengan batas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toleransi sebesar 10</w:t>
      </w:r>
      <w:r w:rsidRPr="00DC2D32">
        <w:rPr>
          <w:rFonts w:ascii="Times New Roman" w:hAnsi="Times New Roman"/>
          <w:sz w:val="24"/>
          <w:szCs w:val="24"/>
          <w:lang w:val="en-US"/>
        </w:rPr>
        <w:t>% maka dip</w:t>
      </w:r>
      <w:r w:rsidR="002402E0">
        <w:rPr>
          <w:rFonts w:ascii="Times New Roman" w:hAnsi="Times New Roman"/>
          <w:sz w:val="24"/>
          <w:szCs w:val="24"/>
          <w:lang w:val="en-US"/>
        </w:rPr>
        <w:t xml:space="preserve">eroleh jumlah sampel sebanyak </w:t>
      </w:r>
      <w:r w:rsidR="002402E0">
        <w:rPr>
          <w:rFonts w:ascii="Times New Roman" w:hAnsi="Times New Roman"/>
          <w:sz w:val="24"/>
          <w:szCs w:val="24"/>
        </w:rPr>
        <w:t>54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 responden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dengan penentuan sampel menggunakan teknik </w:t>
      </w:r>
      <w:r w:rsidR="002402E0">
        <w:rPr>
          <w:rFonts w:ascii="Times New Roman" w:hAnsi="Times New Roman"/>
          <w:i/>
          <w:iCs/>
          <w:color w:val="000000"/>
          <w:sz w:val="24"/>
          <w:szCs w:val="24"/>
        </w:rPr>
        <w:t>sampling random</w:t>
      </w:r>
      <w:r w:rsidRPr="00DC2D32">
        <w:rPr>
          <w:rFonts w:ascii="Times New Roman" w:hAnsi="Times New Roman"/>
          <w:sz w:val="24"/>
          <w:szCs w:val="24"/>
          <w:lang w:val="en-US"/>
        </w:rPr>
        <w:t>. Teknik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pengumpulan data dengan cara menyebar kuesioner. Dari hasil analisa berganda di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peroleh persamaan Y = </w:t>
      </w:r>
      <w:r w:rsidR="002402E0" w:rsidRPr="002402E0">
        <w:rPr>
          <w:rFonts w:ascii="Times New Roman" w:hAnsi="Times New Roman"/>
          <w:bCs/>
          <w:sz w:val="24"/>
          <w:szCs w:val="24"/>
        </w:rPr>
        <w:t>49.828</w:t>
      </w:r>
      <w:r w:rsidR="002402E0" w:rsidRPr="002402E0">
        <w:rPr>
          <w:rFonts w:ascii="Times New Roman" w:hAnsi="Times New Roman"/>
          <w:bCs/>
          <w:sz w:val="24"/>
          <w:szCs w:val="24"/>
          <w:lang w:val="ms-MY"/>
        </w:rPr>
        <w:t xml:space="preserve"> + 0,197  + 0,</w:t>
      </w:r>
      <w:r w:rsidR="002402E0" w:rsidRPr="002402E0">
        <w:rPr>
          <w:rFonts w:ascii="Times New Roman" w:hAnsi="Times New Roman"/>
          <w:bCs/>
          <w:sz w:val="24"/>
          <w:szCs w:val="24"/>
        </w:rPr>
        <w:t>141</w:t>
      </w:r>
      <w:r w:rsidR="002402E0" w:rsidRPr="002402E0">
        <w:rPr>
          <w:rFonts w:ascii="Times New Roman" w:hAnsi="Times New Roman"/>
          <w:bCs/>
          <w:sz w:val="24"/>
          <w:szCs w:val="24"/>
          <w:lang w:val="ms-MY"/>
        </w:rPr>
        <w:t xml:space="preserve"> S +e</w:t>
      </w:r>
      <w:r w:rsidRPr="00DC2D32">
        <w:rPr>
          <w:rFonts w:ascii="Times New Roman" w:hAnsi="Times New Roman"/>
          <w:sz w:val="24"/>
          <w:szCs w:val="24"/>
          <w:lang w:val="en-US"/>
        </w:rPr>
        <w:t>. Hasil penelitian menunjukkan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bahwa </w:t>
      </w:r>
      <w:r w:rsidR="002402E0">
        <w:rPr>
          <w:rFonts w:ascii="Times New Roman" w:hAnsi="Times New Roman"/>
          <w:iCs/>
          <w:sz w:val="24"/>
          <w:szCs w:val="24"/>
        </w:rPr>
        <w:t>kepemimpinan yang karismatik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X1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>berpengaruh secara signifikan  terhadap keberhasilan usaha pada pelaku UMKM  di Desa Tanjung Morawa Deli Serdang</w:t>
      </w:r>
      <w:r w:rsidR="002402E0" w:rsidRPr="003B7365">
        <w:rPr>
          <w:rFonts w:ascii="Times New Roman" w:hAnsi="Times New Roman"/>
          <w:sz w:val="24"/>
          <w:szCs w:val="24"/>
        </w:rPr>
        <w:t xml:space="preserve"> dengan tingkat signifikansi 0,473.  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>Sedangkan t</w:t>
      </w:r>
      <w:r w:rsidR="002402E0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 xml:space="preserve"> hitung 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 untuk variabel  </w:t>
      </w:r>
      <w:r w:rsidR="002402E0" w:rsidRPr="003B7365">
        <w:rPr>
          <w:rFonts w:ascii="Times New Roman" w:hAnsi="Times New Roman"/>
          <w:sz w:val="24"/>
          <w:szCs w:val="24"/>
        </w:rPr>
        <w:t>Jiwa Berwirausaha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 (X</w:t>
      </w:r>
      <w:r w:rsidR="002402E0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>2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) sebesar  </w:t>
      </w:r>
      <w:r w:rsidR="002402E0" w:rsidRPr="003B7365">
        <w:rPr>
          <w:rFonts w:ascii="Times New Roman" w:hAnsi="Times New Roman"/>
          <w:sz w:val="24"/>
          <w:szCs w:val="24"/>
        </w:rPr>
        <w:t xml:space="preserve">2.226  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t </w:t>
      </w:r>
      <w:r w:rsidR="002402E0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 xml:space="preserve">tabel 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 diperoleh 1.67528   ini berarti  t </w:t>
      </w:r>
      <w:r w:rsidR="002402E0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>hitung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  &gt;  t </w:t>
      </w:r>
      <w:r w:rsidR="002402E0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>tabel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 ( </w:t>
      </w:r>
      <w:r w:rsidR="002402E0" w:rsidRPr="003B7365">
        <w:rPr>
          <w:rFonts w:ascii="Times New Roman" w:hAnsi="Times New Roman"/>
          <w:sz w:val="24"/>
          <w:szCs w:val="24"/>
        </w:rPr>
        <w:t xml:space="preserve">2.226 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 &gt; 1.67528 ),  maka H</w:t>
      </w:r>
      <w:r w:rsidR="002402E0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>2</w:t>
      </w:r>
      <w:r w:rsidR="002402E0" w:rsidRPr="003B7365">
        <w:rPr>
          <w:rFonts w:ascii="Times New Roman" w:hAnsi="Times New Roman"/>
          <w:sz w:val="24"/>
          <w:szCs w:val="24"/>
          <w:lang w:val="ms-MY"/>
        </w:rPr>
        <w:t xml:space="preserve">  di diterima  de</w:t>
      </w:r>
      <w:r w:rsidR="002402E0">
        <w:rPr>
          <w:rFonts w:ascii="Times New Roman" w:hAnsi="Times New Roman"/>
          <w:sz w:val="24"/>
          <w:szCs w:val="24"/>
          <w:lang w:val="ms-MY"/>
        </w:rPr>
        <w:t>ngan tingkat signifikansi 0,266</w:t>
      </w:r>
      <w:r w:rsidRPr="00DC2D32">
        <w:rPr>
          <w:rFonts w:ascii="Times New Roman" w:hAnsi="Times New Roman"/>
          <w:sz w:val="24"/>
          <w:szCs w:val="24"/>
          <w:lang w:val="en-US"/>
        </w:rPr>
        <w:t>. Dengan demikian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keputusan yang diambil yaitu menerima hipotesis alternatif 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H1</w:t>
      </w:r>
      <w:r w:rsidRPr="00DC2D32">
        <w:rPr>
          <w:rFonts w:ascii="Times New Roman" w:hAnsi="Times New Roman"/>
          <w:sz w:val="24"/>
          <w:szCs w:val="24"/>
          <w:lang w:val="en-US"/>
        </w:rPr>
        <w:t>) dan menolak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hipotesis alternatif 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H0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). Sementara untuk variabel </w:t>
      </w:r>
      <w:r w:rsidR="00C5256F">
        <w:rPr>
          <w:rFonts w:ascii="Times New Roman" w:hAnsi="Times New Roman"/>
          <w:iCs/>
          <w:sz w:val="24"/>
          <w:szCs w:val="24"/>
        </w:rPr>
        <w:t>jiwa berwirausaha</w:t>
      </w:r>
      <w:r w:rsidRPr="00DC2D3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X2</w:t>
      </w:r>
      <w:r w:rsidRPr="00DC2D32">
        <w:rPr>
          <w:rFonts w:ascii="Times New Roman" w:hAnsi="Times New Roman"/>
          <w:sz w:val="24"/>
          <w:szCs w:val="24"/>
          <w:lang w:val="en-US"/>
        </w:rPr>
        <w:t>), Hasil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penelitian menunjukkan bahwa </w:t>
      </w:r>
      <w:r w:rsidR="00C5256F">
        <w:rPr>
          <w:rFonts w:ascii="Times New Roman" w:hAnsi="Times New Roman"/>
          <w:iCs/>
          <w:sz w:val="24"/>
          <w:szCs w:val="24"/>
        </w:rPr>
        <w:t>jiwa berwirausaha</w:t>
      </w:r>
      <w:r w:rsidRPr="00DC2D3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X2</w:t>
      </w:r>
      <w:r w:rsidRPr="00DC2D32">
        <w:rPr>
          <w:rFonts w:ascii="Times New Roman" w:hAnsi="Times New Roman"/>
          <w:sz w:val="24"/>
          <w:szCs w:val="24"/>
          <w:lang w:val="en-US"/>
        </w:rPr>
        <w:t>) berpengaruh positif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terhadap </w:t>
      </w:r>
      <w:r w:rsidR="00C5256F" w:rsidRPr="003B7365">
        <w:rPr>
          <w:rFonts w:ascii="Times New Roman" w:hAnsi="Times New Roman"/>
          <w:sz w:val="24"/>
          <w:szCs w:val="24"/>
          <w:lang w:val="ms-MY"/>
        </w:rPr>
        <w:t>keberhasilan usaha pada pelaku UMKM di  Desa Tanjung Morawa Deli Serdang</w:t>
      </w:r>
      <w:r w:rsidRPr="00DC2D32">
        <w:rPr>
          <w:rFonts w:ascii="Times New Roman" w:hAnsi="Times New Roman"/>
          <w:sz w:val="24"/>
          <w:szCs w:val="24"/>
          <w:lang w:val="en-US"/>
        </w:rPr>
        <w:t>, hal tersebut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dapat dilihat dari nilai </w:t>
      </w:r>
      <w:r w:rsidR="00C5256F" w:rsidRPr="003B7365">
        <w:rPr>
          <w:rFonts w:ascii="Times New Roman" w:hAnsi="Times New Roman"/>
          <w:sz w:val="24"/>
          <w:szCs w:val="24"/>
          <w:lang w:val="ms-MY"/>
        </w:rPr>
        <w:t xml:space="preserve">t </w:t>
      </w:r>
      <w:r w:rsidR="00C5256F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>hitung</w:t>
      </w:r>
      <w:r w:rsidR="00C5256F" w:rsidRPr="003B7365">
        <w:rPr>
          <w:rFonts w:ascii="Times New Roman" w:hAnsi="Times New Roman"/>
          <w:sz w:val="24"/>
          <w:szCs w:val="24"/>
          <w:lang w:val="ms-MY"/>
        </w:rPr>
        <w:t xml:space="preserve"> &gt; t </w:t>
      </w:r>
      <w:r w:rsidR="00C5256F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 xml:space="preserve">tabel </w:t>
      </w:r>
      <w:r w:rsidR="00C5256F" w:rsidRPr="003B7365">
        <w:rPr>
          <w:rFonts w:ascii="Times New Roman" w:hAnsi="Times New Roman"/>
          <w:sz w:val="24"/>
          <w:szCs w:val="24"/>
          <w:lang w:val="ms-MY"/>
        </w:rPr>
        <w:t xml:space="preserve"> (1.723  &gt; 1.67528 )</w:t>
      </w:r>
      <w:r w:rsidR="00C52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dengan signifikansi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>5% atau 0,05</w:t>
      </w:r>
      <w:r w:rsidRPr="00DC2D32">
        <w:rPr>
          <w:rFonts w:ascii="Times New Roman" w:hAnsi="Times New Roman"/>
          <w:sz w:val="24"/>
          <w:szCs w:val="24"/>
          <w:lang w:val="en-US"/>
        </w:rPr>
        <w:t>. Dengan demikian keputusan yang diambil yaitu menerima hipotesis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alternatif 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H2</w:t>
      </w:r>
      <w:r w:rsidRPr="00DC2D32">
        <w:rPr>
          <w:rFonts w:ascii="Times New Roman" w:hAnsi="Times New Roman"/>
          <w:sz w:val="24"/>
          <w:szCs w:val="24"/>
          <w:lang w:val="en-US"/>
        </w:rPr>
        <w:t>) dan menolak hipotesis alternatif 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H0</w:t>
      </w:r>
      <w:r w:rsidRPr="00DC2D32">
        <w:rPr>
          <w:rFonts w:ascii="Times New Roman" w:hAnsi="Times New Roman"/>
          <w:sz w:val="24"/>
          <w:szCs w:val="24"/>
          <w:lang w:val="en-US"/>
        </w:rPr>
        <w:t>). Sementara hasil uji simultan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(uji-F) dari kedua variabel bebas terhadap variabel terikat, Hasil penelitian menunjukkan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bahwa secara bersama-sama variabel </w:t>
      </w:r>
      <w:r w:rsidR="006447D0">
        <w:rPr>
          <w:rFonts w:ascii="Times New Roman" w:hAnsi="Times New Roman"/>
          <w:iCs/>
          <w:sz w:val="24"/>
          <w:szCs w:val="24"/>
        </w:rPr>
        <w:t>kepemimpinan yang karismatik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="006447D0">
        <w:rPr>
          <w:rFonts w:ascii="Times New Roman" w:hAnsi="Times New Roman"/>
          <w:iCs/>
          <w:sz w:val="24"/>
          <w:szCs w:val="24"/>
        </w:rPr>
        <w:t>jiwa berwirausaha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memiliki pengaruh yang signifikan terhadap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>keberhasilan usaha pada pelaku UMKM  di Desa Tanjung Morawa Deli Serdang</w:t>
      </w:r>
      <w:r w:rsidRPr="00DC2D32">
        <w:rPr>
          <w:rFonts w:ascii="Times New Roman" w:hAnsi="Times New Roman"/>
          <w:sz w:val="24"/>
          <w:szCs w:val="24"/>
          <w:lang w:val="en-US"/>
        </w:rPr>
        <w:t>, hal tersebut dapat dilihat dari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nilai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 xml:space="preserve">F </w:t>
      </w:r>
      <w:r w:rsidR="006447D0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 xml:space="preserve">hitung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 xml:space="preserve"> &gt; F </w:t>
      </w:r>
      <w:r w:rsidR="006447D0" w:rsidRPr="003B7365">
        <w:rPr>
          <w:rFonts w:ascii="Times New Roman" w:hAnsi="Times New Roman"/>
          <w:sz w:val="24"/>
          <w:szCs w:val="24"/>
          <w:vertAlign w:val="subscript"/>
          <w:lang w:val="ms-MY"/>
        </w:rPr>
        <w:t xml:space="preserve">tabel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 xml:space="preserve"> </w:t>
      </w:r>
      <w:r w:rsidR="006447D0" w:rsidRPr="003B7365">
        <w:rPr>
          <w:rFonts w:ascii="Times New Roman" w:hAnsi="Times New Roman"/>
          <w:color w:val="000000" w:themeColor="text1"/>
          <w:sz w:val="24"/>
          <w:szCs w:val="24"/>
          <w:lang w:val="ms-MY"/>
        </w:rPr>
        <w:t xml:space="preserve">(4.036  &gt; </w:t>
      </w:r>
      <w:r w:rsidR="006447D0" w:rsidRPr="003B7365">
        <w:rPr>
          <w:rFonts w:ascii="Times New Roman" w:hAnsi="Times New Roman"/>
          <w:color w:val="000000" w:themeColor="text1"/>
          <w:sz w:val="24"/>
          <w:szCs w:val="24"/>
        </w:rPr>
        <w:t xml:space="preserve">3.17 </w:t>
      </w:r>
      <w:r w:rsidR="006447D0" w:rsidRPr="003B7365">
        <w:rPr>
          <w:rFonts w:ascii="Times New Roman" w:hAnsi="Times New Roman"/>
          <w:color w:val="000000" w:themeColor="text1"/>
          <w:sz w:val="24"/>
          <w:szCs w:val="24"/>
          <w:lang w:val="ms-MY"/>
        </w:rPr>
        <w:t>)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 xml:space="preserve">dengan nilai signifikan sebesar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>5% atau 0,05</w:t>
      </w:r>
      <w:r w:rsidR="006447D0" w:rsidRPr="00DC2D3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C2D32">
        <w:rPr>
          <w:rFonts w:ascii="Times New Roman" w:hAnsi="Times New Roman"/>
          <w:sz w:val="24"/>
          <w:szCs w:val="24"/>
          <w:lang w:val="en-US"/>
        </w:rPr>
        <w:t>Dengan demikian keputusan yang diambil yaitu menerima hipotesis alternatif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C2D32">
        <w:rPr>
          <w:rFonts w:ascii="Times New Roman" w:hAnsi="Times New Roman"/>
          <w:sz w:val="24"/>
          <w:szCs w:val="24"/>
          <w:lang w:val="en-US"/>
        </w:rPr>
        <w:t>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H3</w:t>
      </w:r>
      <w:r w:rsidRPr="00DC2D32">
        <w:rPr>
          <w:rFonts w:ascii="Times New Roman" w:hAnsi="Times New Roman"/>
          <w:sz w:val="24"/>
          <w:szCs w:val="24"/>
          <w:lang w:val="en-US"/>
        </w:rPr>
        <w:t>) dan menolak hipotesis alternatif (</w:t>
      </w:r>
      <w:r w:rsidRPr="00DC2D32">
        <w:rPr>
          <w:rFonts w:ascii="Times New Roman" w:eastAsia="CambriaMath" w:hAnsi="Times New Roman"/>
          <w:sz w:val="24"/>
          <w:szCs w:val="24"/>
          <w:lang w:val="en-US"/>
        </w:rPr>
        <w:t>H0</w:t>
      </w:r>
      <w:r w:rsidRPr="00DC2D32">
        <w:rPr>
          <w:rFonts w:ascii="Times New Roman" w:hAnsi="Times New Roman"/>
          <w:sz w:val="24"/>
          <w:szCs w:val="24"/>
          <w:lang w:val="en-US"/>
        </w:rPr>
        <w:t>). Nilai koefisisen determinasi mencapai</w:t>
      </w:r>
      <w:r w:rsidRPr="00DC2D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>0,</w:t>
      </w:r>
      <w:r w:rsidR="006447D0" w:rsidRPr="003B7365">
        <w:rPr>
          <w:rFonts w:ascii="Times New Roman" w:hAnsi="Times New Roman"/>
          <w:sz w:val="24"/>
          <w:szCs w:val="24"/>
        </w:rPr>
        <w:t>39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 xml:space="preserve"> artinya  mampu menjelaskan variabel dependen  </w:t>
      </w:r>
      <w:r w:rsidR="006447D0" w:rsidRPr="003B7365">
        <w:rPr>
          <w:rFonts w:ascii="Times New Roman" w:hAnsi="Times New Roman"/>
          <w:sz w:val="24"/>
          <w:szCs w:val="24"/>
        </w:rPr>
        <w:t xml:space="preserve">kepemimpinan yang karismatik dan jiwa berwirausaha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 xml:space="preserve">terhadap  variabel Independen yaitu </w:t>
      </w:r>
      <w:r w:rsidR="006447D0" w:rsidRPr="003B7365">
        <w:rPr>
          <w:rFonts w:ascii="Times New Roman" w:hAnsi="Times New Roman"/>
          <w:sz w:val="24"/>
          <w:szCs w:val="24"/>
        </w:rPr>
        <w:t xml:space="preserve">keberhasilan usaha pada pelaku  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 xml:space="preserve">UMKM di  Desa Tanjung Morawa Deli Serdang sebesar </w:t>
      </w:r>
      <w:r w:rsidR="006447D0" w:rsidRPr="003B7365">
        <w:rPr>
          <w:rFonts w:ascii="Times New Roman" w:hAnsi="Times New Roman"/>
          <w:sz w:val="24"/>
          <w:szCs w:val="24"/>
        </w:rPr>
        <w:t>39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 xml:space="preserve">% sedangkan </w:t>
      </w:r>
      <w:r w:rsidR="006447D0" w:rsidRPr="003B7365">
        <w:rPr>
          <w:rFonts w:ascii="Times New Roman" w:hAnsi="Times New Roman"/>
          <w:sz w:val="24"/>
          <w:szCs w:val="24"/>
        </w:rPr>
        <w:t>61%</w:t>
      </w:r>
      <w:r w:rsidR="006447D0" w:rsidRPr="003B7365">
        <w:rPr>
          <w:rFonts w:ascii="Times New Roman" w:hAnsi="Times New Roman"/>
          <w:sz w:val="24"/>
          <w:szCs w:val="24"/>
          <w:lang w:val="ms-MY"/>
        </w:rPr>
        <w:t xml:space="preserve"> persen lagi dijelaskan oleh variabel lain yang tidak dijelaskan dalam penelitian ini.</w:t>
      </w:r>
    </w:p>
    <w:p w14:paraId="31D765C4" w14:textId="77777777" w:rsidR="00E41A4B" w:rsidRPr="00E41A4B" w:rsidRDefault="00E41A4B" w:rsidP="006447D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67D48A" w14:textId="52EE1697" w:rsidR="00050899" w:rsidRDefault="00F46806" w:rsidP="00F46806">
      <w:pPr>
        <w:rPr>
          <w:rFonts w:ascii="Times New Roman" w:hAnsi="Times New Roman"/>
          <w:bCs/>
          <w:sz w:val="24"/>
          <w:szCs w:val="24"/>
        </w:rPr>
      </w:pPr>
      <w:r w:rsidRPr="00DC2D32">
        <w:rPr>
          <w:rFonts w:ascii="Times New Roman" w:hAnsi="Times New Roman"/>
          <w:b/>
          <w:bCs/>
          <w:sz w:val="24"/>
          <w:szCs w:val="24"/>
          <w:lang w:val="en-US"/>
        </w:rPr>
        <w:t xml:space="preserve">Kata Kunci: </w:t>
      </w:r>
      <w:r w:rsidR="006447D0">
        <w:rPr>
          <w:rFonts w:ascii="Times New Roman" w:hAnsi="Times New Roman"/>
          <w:bCs/>
          <w:sz w:val="24"/>
          <w:szCs w:val="24"/>
        </w:rPr>
        <w:t>kepemimpinan yang karismatik</w:t>
      </w:r>
      <w:r w:rsidRPr="00DC2D3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E41A4B">
        <w:rPr>
          <w:rFonts w:ascii="Times New Roman" w:hAnsi="Times New Roman"/>
          <w:bCs/>
          <w:sz w:val="24"/>
          <w:szCs w:val="24"/>
        </w:rPr>
        <w:t xml:space="preserve">jiwa berwirausaha </w:t>
      </w:r>
      <w:r w:rsidRPr="00DC2D32">
        <w:rPr>
          <w:rFonts w:ascii="Times New Roman" w:hAnsi="Times New Roman"/>
          <w:bCs/>
          <w:sz w:val="24"/>
          <w:szCs w:val="24"/>
          <w:lang w:val="en-US"/>
        </w:rPr>
        <w:t xml:space="preserve">dan </w:t>
      </w:r>
      <w:r w:rsidR="00E41A4B">
        <w:rPr>
          <w:rFonts w:ascii="Times New Roman" w:hAnsi="Times New Roman"/>
          <w:bCs/>
          <w:sz w:val="24"/>
          <w:szCs w:val="24"/>
        </w:rPr>
        <w:t>keberhasilan usaha</w:t>
      </w:r>
    </w:p>
    <w:p w14:paraId="12E57CD2" w14:textId="08F22F3A" w:rsidR="00E539C9" w:rsidRDefault="00E539C9" w:rsidP="00F46806">
      <w:pPr>
        <w:rPr>
          <w:rFonts w:ascii="Times New Roman" w:hAnsi="Times New Roman"/>
          <w:bCs/>
          <w:sz w:val="24"/>
          <w:szCs w:val="24"/>
        </w:rPr>
      </w:pPr>
    </w:p>
    <w:p w14:paraId="743BD120" w14:textId="35D2A113" w:rsidR="00E539C9" w:rsidRDefault="00E539C9" w:rsidP="00F46806">
      <w:pPr>
        <w:rPr>
          <w:rFonts w:ascii="Times New Roman" w:hAnsi="Times New Roman"/>
          <w:bCs/>
          <w:sz w:val="24"/>
          <w:szCs w:val="24"/>
        </w:rPr>
      </w:pPr>
    </w:p>
    <w:p w14:paraId="346D5BB3" w14:textId="4196FD22" w:rsidR="00E539C9" w:rsidRPr="00E539C9" w:rsidRDefault="00E539C9" w:rsidP="00E539C9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539C9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EFFECT </w:t>
      </w:r>
      <w:r w:rsidRPr="00E539C9">
        <w:rPr>
          <w:rFonts w:ascii="Times New Roman" w:hAnsi="Times New Roman"/>
          <w:b/>
          <w:i/>
          <w:iCs/>
          <w:sz w:val="24"/>
          <w:szCs w:val="24"/>
        </w:rPr>
        <w:t>OF CHARISMATIC LEADERSHIP AND ENTREPRENEURIAL SPIRIT ON BUSINESS SUCCESS (CASE STUDY ON MICRO SMALL MEDIUM (MSMES) IN LIMAU MANIS VILLAGE TANJUNG MORAWA DELI SERDANG)</w:t>
      </w:r>
    </w:p>
    <w:p w14:paraId="7CCBD6DF" w14:textId="77777777" w:rsidR="00E539C9" w:rsidRPr="00DC2D32" w:rsidRDefault="00E539C9" w:rsidP="00E53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79FB66" w14:textId="77777777" w:rsidR="00E539C9" w:rsidRPr="00DC2D32" w:rsidRDefault="00E539C9" w:rsidP="00E539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14:paraId="0FAE2FF4" w14:textId="77777777" w:rsidR="00E539C9" w:rsidRDefault="00E539C9" w:rsidP="00E539C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LOLA FRANSISCA DEWI</w:t>
      </w:r>
    </w:p>
    <w:p w14:paraId="28726A73" w14:textId="77777777" w:rsidR="00E539C9" w:rsidRPr="00DC2D32" w:rsidRDefault="00E539C9" w:rsidP="00E539C9">
      <w:pPr>
        <w:tabs>
          <w:tab w:val="center" w:pos="3970"/>
          <w:tab w:val="left" w:pos="5258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NPM : 173114117</w:t>
      </w:r>
      <w:r w:rsidRPr="00DC2D32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486A8A34" w14:textId="77777777" w:rsidR="00E539C9" w:rsidRPr="00DC2D32" w:rsidRDefault="00E539C9" w:rsidP="00E539C9">
      <w:pPr>
        <w:tabs>
          <w:tab w:val="center" w:pos="3970"/>
          <w:tab w:val="left" w:pos="5258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A44D138" w14:textId="2FE44E3B" w:rsidR="00E539C9" w:rsidRPr="00E539C9" w:rsidRDefault="00E539C9" w:rsidP="00E539C9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E539C9">
        <w:rPr>
          <w:rFonts w:ascii="Times New Roman" w:hAnsi="Times New Roman"/>
          <w:b/>
          <w:i/>
          <w:iCs/>
          <w:sz w:val="24"/>
          <w:szCs w:val="24"/>
        </w:rPr>
        <w:t>ABSTRA</w:t>
      </w:r>
      <w:r w:rsidRPr="00E539C9">
        <w:rPr>
          <w:rFonts w:ascii="Times New Roman" w:hAnsi="Times New Roman"/>
          <w:b/>
          <w:i/>
          <w:iCs/>
          <w:sz w:val="24"/>
          <w:szCs w:val="24"/>
          <w:lang w:val="en-US"/>
        </w:rPr>
        <w:t>CT</w:t>
      </w:r>
    </w:p>
    <w:p w14:paraId="7D1B337F" w14:textId="77777777" w:rsidR="00E539C9" w:rsidRPr="00DC2D32" w:rsidRDefault="00E539C9" w:rsidP="00E5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1635365" w14:textId="7134954A" w:rsidR="00062962" w:rsidRPr="00062962" w:rsidRDefault="00E539C9" w:rsidP="0006296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The objective of this research was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to find out the influence of charismatic leadership and entrepreneurial spirit on business success (case study on small and medium-sized micro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MSMES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in Limau Manis Village. The data analysis technique used in this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research was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quantitative descriptive with data analysis techniques used, namely multiple Linear Regression and hypothesis tests (t-test and F-test). With a population of 117 respondents with a tolerance limit of 10%, a sample count of 54 respondents was obtained by determining the sample using random sampling techniques. Data collection techniques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was done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by spreading questionnaires. From the results of multiple analyses obtained the equation Y = 49.828 + 0.197 + 0.141 S + e. The results showed that charismatic leadership (X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1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) significantly affected the success of the business in MSMEs in Tanjung Morawa Village Deli Serdang with a significance level of 0.473. While t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observed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for the variable Entrepreneurship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Spirit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(X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) of 2,226 t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table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 obtained 1.67528 this means t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observed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&gt; t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table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 (2,226 &gt; 1.67528), then H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was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accepted with a significance level of 0.266. Thus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 the decision taken 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was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to accept the alternative hypothesis (H</w:t>
      </w:r>
      <w:r w:rsidR="00062962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1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) and reject the alternative hypothesis (H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0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). As for the entrepreneurship soul variable (X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), the results showed that the entrepreneurial 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spirit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(X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) positively affect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>ed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 the success of the business in MSMEs in Tanjung Morawa </w:t>
      </w:r>
      <w:r w:rsidR="00062962" w:rsidRPr="00E539C9">
        <w:rPr>
          <w:rFonts w:ascii="Times New Roman" w:hAnsi="Times New Roman"/>
          <w:i/>
          <w:iCs/>
          <w:sz w:val="24"/>
          <w:szCs w:val="24"/>
          <w:lang w:val="en-US"/>
        </w:rPr>
        <w:t>Village</w:t>
      </w:r>
      <w:r w:rsidR="00062962"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Deli Serdang, it 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could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be seen from the value of t</w:t>
      </w:r>
      <w:r w:rsidR="00062962" w:rsidRPr="00062962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observed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>&gt; t</w:t>
      </w:r>
      <w:r w:rsidRPr="00E539C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 xml:space="preserve">table </w:t>
      </w:r>
      <w:r w:rsidRPr="00E539C9">
        <w:rPr>
          <w:rFonts w:ascii="Times New Roman" w:hAnsi="Times New Roman"/>
          <w:i/>
          <w:iCs/>
          <w:sz w:val="24"/>
          <w:szCs w:val="24"/>
          <w:lang w:val="en-US"/>
        </w:rPr>
        <w:t xml:space="preserve">(1,723 &gt; 1.67528) with a significance of 5% or 0.05. 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Thus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 the decision taken 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was 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to accept the alternative hypothesis (H</w:t>
      </w:r>
      <w:r w:rsidR="00062962" w:rsidRPr="00062962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) and reject the alternative hypothesis (H</w:t>
      </w:r>
      <w:r w:rsidR="00062962" w:rsidRPr="00062962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0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). While the simultaneous test results (F-tests) of both variables 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were 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free to bound variables, the results show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>ed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 that together charismatic leadership variables and entrepreneurial souls have a significant influence on business success in MSMEs in Tanjung Morawa Deli Serdang Village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, it can be seen from the value of F</w:t>
      </w:r>
      <w:r w:rsidR="00062962" w:rsidRPr="00062962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observed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&gt; F</w:t>
      </w:r>
      <w:r w:rsidR="00062962" w:rsidRPr="00062962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 xml:space="preserve">table 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(4,036 &gt; 3.17) with a significant value of 5% or 0.05. Thus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 the decision taken 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was 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to accept the alternative hypothesis (H</w:t>
      </w:r>
      <w:r w:rsidR="00062962" w:rsidRPr="00062962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3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) and reject the alternative hypothesis (H</w:t>
      </w:r>
      <w:r w:rsidR="00062962" w:rsidRPr="00062962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0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). The concentration of determination reached 0.39 mean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t 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being able to explain the dependent variables of charismatic leadership and entrepreneurial spirit to independent variables, namely business success in MSMEs in Tanjung Morawa Deli Serdang Village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 by 39% while 61% more was explained by other variables not described in this </w:t>
      </w:r>
      <w:r w:rsidR="00062962">
        <w:rPr>
          <w:rFonts w:ascii="Times New Roman" w:hAnsi="Times New Roman"/>
          <w:i/>
          <w:iCs/>
          <w:sz w:val="24"/>
          <w:szCs w:val="24"/>
          <w:lang w:val="en-US"/>
        </w:rPr>
        <w:t>research</w:t>
      </w:r>
      <w:r w:rsidR="00062962" w:rsidRPr="00062962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14:paraId="12A411B8" w14:textId="77777777" w:rsidR="00E539C9" w:rsidRPr="00E41A4B" w:rsidRDefault="00E539C9" w:rsidP="00E539C9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C6E4CE" w14:textId="19649197" w:rsidR="00062962" w:rsidRPr="00062962" w:rsidRDefault="00062962" w:rsidP="0006296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6296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062962">
        <w:rPr>
          <w:rFonts w:ascii="Times New Roman" w:hAnsi="Times New Roman"/>
          <w:i/>
          <w:iCs/>
          <w:sz w:val="24"/>
          <w:szCs w:val="24"/>
          <w:lang w:val="en-US"/>
        </w:rPr>
        <w:t xml:space="preserve">Charismatic Leadership, Entrepreneurial Spirit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062962">
        <w:rPr>
          <w:rFonts w:ascii="Times New Roman" w:hAnsi="Times New Roman"/>
          <w:i/>
          <w:iCs/>
          <w:sz w:val="24"/>
          <w:szCs w:val="24"/>
          <w:lang w:val="en-US"/>
        </w:rPr>
        <w:t>nd Business Success</w:t>
      </w:r>
    </w:p>
    <w:p w14:paraId="6C7A37D5" w14:textId="77777777" w:rsidR="00E539C9" w:rsidRPr="00E41A4B" w:rsidRDefault="00E539C9" w:rsidP="00F46806"/>
    <w:sectPr w:rsidR="00E539C9" w:rsidRPr="00E4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806"/>
    <w:rsid w:val="00062962"/>
    <w:rsid w:val="002402E0"/>
    <w:rsid w:val="004C0242"/>
    <w:rsid w:val="006447D0"/>
    <w:rsid w:val="00C5256F"/>
    <w:rsid w:val="00CA4A8B"/>
    <w:rsid w:val="00CE67B0"/>
    <w:rsid w:val="00D002E7"/>
    <w:rsid w:val="00E41A4B"/>
    <w:rsid w:val="00E539C9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B7E3"/>
  <w15:docId w15:val="{60FA3009-2D03-4CD8-9B0E-DA88853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0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E539C9"/>
  </w:style>
  <w:style w:type="character" w:customStyle="1" w:styleId="ts-alignment-element-highlighted">
    <w:name w:val="ts-alignment-element-highlighted"/>
    <w:basedOn w:val="DefaultParagraphFont"/>
    <w:rsid w:val="00E5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0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6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2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8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0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9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6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3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8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1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5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PUSBA ONLY</cp:lastModifiedBy>
  <cp:revision>4</cp:revision>
  <dcterms:created xsi:type="dcterms:W3CDTF">2021-12-18T18:02:00Z</dcterms:created>
  <dcterms:modified xsi:type="dcterms:W3CDTF">2022-01-17T04:26:00Z</dcterms:modified>
</cp:coreProperties>
</file>