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3A2F">
        <w:rPr>
          <w:rFonts w:ascii="Times New Roman" w:hAnsi="Times New Roman"/>
          <w:b/>
          <w:sz w:val="28"/>
          <w:szCs w:val="24"/>
        </w:rPr>
        <w:t xml:space="preserve">UJI EFEK SEDATIF INFUSA TANAMAN PUTRI MALU </w:t>
      </w: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3A2F">
        <w:rPr>
          <w:rFonts w:ascii="Times New Roman" w:hAnsi="Times New Roman"/>
          <w:b/>
          <w:sz w:val="28"/>
          <w:szCs w:val="24"/>
        </w:rPr>
        <w:t>(</w:t>
      </w:r>
      <w:r w:rsidRPr="009E596D">
        <w:rPr>
          <w:rFonts w:ascii="Times New Roman" w:hAnsi="Times New Roman"/>
          <w:b/>
          <w:i/>
          <w:sz w:val="28"/>
          <w:szCs w:val="24"/>
        </w:rPr>
        <w:t xml:space="preserve">Mimosa </w:t>
      </w:r>
      <w:proofErr w:type="spellStart"/>
      <w:r w:rsidRPr="009E596D">
        <w:rPr>
          <w:rFonts w:ascii="Times New Roman" w:hAnsi="Times New Roman"/>
          <w:b/>
          <w:i/>
          <w:sz w:val="28"/>
          <w:szCs w:val="24"/>
        </w:rPr>
        <w:t>pudica</w:t>
      </w:r>
      <w:proofErr w:type="spellEnd"/>
      <w:r w:rsidRPr="009E596D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F3A4B">
        <w:rPr>
          <w:rFonts w:ascii="Times New Roman" w:hAnsi="Times New Roman"/>
          <w:b/>
          <w:sz w:val="28"/>
          <w:szCs w:val="24"/>
        </w:rPr>
        <w:t>Linn</w:t>
      </w:r>
      <w:r w:rsidRPr="00EF3A2F">
        <w:rPr>
          <w:rFonts w:ascii="Times New Roman" w:hAnsi="Times New Roman"/>
          <w:b/>
          <w:sz w:val="28"/>
          <w:szCs w:val="24"/>
        </w:rPr>
        <w:t xml:space="preserve">) PADA MENCIT </w:t>
      </w:r>
      <w:r>
        <w:rPr>
          <w:rFonts w:ascii="Times New Roman" w:hAnsi="Times New Roman"/>
          <w:b/>
          <w:sz w:val="28"/>
          <w:szCs w:val="24"/>
        </w:rPr>
        <w:t>JANTAN</w:t>
      </w: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EF3A2F">
        <w:rPr>
          <w:rFonts w:ascii="Times New Roman" w:hAnsi="Times New Roman"/>
          <w:b/>
          <w:sz w:val="28"/>
          <w:szCs w:val="24"/>
        </w:rPr>
        <w:t>(</w:t>
      </w:r>
      <w:proofErr w:type="spellStart"/>
      <w:r w:rsidRPr="009E596D">
        <w:rPr>
          <w:rFonts w:ascii="Times New Roman" w:hAnsi="Times New Roman"/>
          <w:b/>
          <w:i/>
          <w:sz w:val="28"/>
          <w:szCs w:val="24"/>
        </w:rPr>
        <w:t>Mus</w:t>
      </w:r>
      <w:proofErr w:type="spellEnd"/>
      <w:r w:rsidRPr="009E596D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Pr="009E596D">
        <w:rPr>
          <w:rFonts w:ascii="Times New Roman" w:hAnsi="Times New Roman"/>
          <w:b/>
          <w:i/>
          <w:sz w:val="28"/>
          <w:szCs w:val="24"/>
        </w:rPr>
        <w:t>musculus</w:t>
      </w:r>
      <w:proofErr w:type="spellEnd"/>
      <w:r w:rsidRPr="00EF3A2F">
        <w:rPr>
          <w:rFonts w:ascii="Times New Roman" w:hAnsi="Times New Roman"/>
          <w:b/>
          <w:sz w:val="28"/>
          <w:szCs w:val="24"/>
        </w:rPr>
        <w:t xml:space="preserve">) </w:t>
      </w:r>
      <w:r>
        <w:rPr>
          <w:rFonts w:ascii="Times New Roman" w:hAnsi="Times New Roman"/>
          <w:b/>
          <w:sz w:val="28"/>
          <w:szCs w:val="24"/>
        </w:rPr>
        <w:t xml:space="preserve">DENGAN OBAT </w:t>
      </w: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KOMERSIAL SEBAGAI </w:t>
      </w: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PEMBANDING</w:t>
      </w: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1D86" w:rsidRPr="00DF0FAA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0FAA">
        <w:rPr>
          <w:rFonts w:ascii="Times New Roman" w:hAnsi="Times New Roman"/>
          <w:b/>
          <w:sz w:val="24"/>
          <w:szCs w:val="24"/>
          <w:u w:val="single"/>
        </w:rPr>
        <w:t>ABUYA DIFA GUMALA LUBIS</w:t>
      </w: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0FAA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DF0FAA">
        <w:rPr>
          <w:rFonts w:ascii="Times New Roman" w:hAnsi="Times New Roman"/>
          <w:b/>
          <w:sz w:val="24"/>
          <w:szCs w:val="24"/>
        </w:rPr>
        <w:t xml:space="preserve"> 192114135</w:t>
      </w: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D86" w:rsidRDefault="00A11D86" w:rsidP="00A11D86">
      <w:pPr>
        <w:pStyle w:val="Heading1"/>
        <w:spacing w:before="0" w:after="0" w:line="240" w:lineRule="auto"/>
        <w:jc w:val="center"/>
      </w:pPr>
      <w:bookmarkStart w:id="0" w:name="_Toc75257022"/>
      <w:r>
        <w:t>ABSTRAK</w:t>
      </w:r>
      <w:bookmarkEnd w:id="0"/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D86" w:rsidRDefault="00A11D86" w:rsidP="00A11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D86" w:rsidRDefault="00A11D86" w:rsidP="00A11D8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8"/>
        </w:rPr>
        <w:t>Tanaman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putri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malu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memiliki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kandungan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senyawa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kimia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antara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lain alkaloid, flavonoid,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saponin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tanin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steroid.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8"/>
        </w:rPr>
        <w:t>Senyawa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alkaloid, flavonoid,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saponin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steroid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berpotensi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digunakan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sedatif</w:t>
      </w:r>
      <w:proofErr w:type="spellEnd"/>
      <w:r>
        <w:rPr>
          <w:rFonts w:ascii="Times New Roman" w:eastAsia="Times New Roman" w:hAnsi="Times New Roman"/>
          <w:sz w:val="24"/>
          <w:szCs w:val="28"/>
        </w:rPr>
        <w:t>.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8"/>
        </w:rPr>
        <w:t>Tujuan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menguji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efek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sedatif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infusa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tanaman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putri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malu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(ITPM)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mencit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putih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jantan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>.</w:t>
      </w:r>
      <w:proofErr w:type="gramEnd"/>
    </w:p>
    <w:p w:rsidR="00A11D86" w:rsidRDefault="00A11D86" w:rsidP="00A11D8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proofErr w:type="spellStart"/>
      <w:r>
        <w:rPr>
          <w:rFonts w:ascii="Times New Roman" w:eastAsia="Times New Roman" w:hAnsi="Times New Roman"/>
          <w:sz w:val="24"/>
          <w:szCs w:val="28"/>
        </w:rPr>
        <w:t>Infusa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tanaman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putri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malu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(ITPM)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dibuat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infundasi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aquadest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dibuat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dosis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1200; 2400; 3600 mg/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KgBB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Hewan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digunakan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25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ekor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mencit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putih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jantan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dibagi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menjadi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5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kontrol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negatif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Aquadest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1%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KgBB</w:t>
      </w:r>
      <w:proofErr w:type="spellEnd"/>
      <w:r>
        <w:rPr>
          <w:rFonts w:ascii="Times New Roman" w:eastAsia="Times New Roman" w:hAnsi="Times New Roman"/>
          <w:sz w:val="24"/>
          <w:szCs w:val="28"/>
        </w:rPr>
        <w:t>), ITPM 1200; 2400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;3600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mg/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KgBB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kontrol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positif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(OHT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Lelap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78 mg/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KgBB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) yang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diberikan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secara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per oral.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Pengamatan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dilakukan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mengamati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daya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cengkeram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perubahan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diameter pupil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mata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reflek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balik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badan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diamati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hingga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2 jam,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dihitung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persentase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rata-rata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efek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sedatif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8"/>
        </w:rPr>
        <w:t>Kemudian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dilakukan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statistik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8"/>
        </w:rPr>
        <w:t>Kruskal</w:t>
      </w:r>
      <w:proofErr w:type="spellEnd"/>
      <w:r>
        <w:rPr>
          <w:rFonts w:ascii="Times New Roman" w:eastAsia="Times New Roman" w:hAnsi="Times New Roman"/>
          <w:i/>
          <w:sz w:val="24"/>
          <w:szCs w:val="28"/>
        </w:rPr>
        <w:t>-</w:t>
      </w:r>
      <w:r w:rsidRPr="00A16A5C">
        <w:rPr>
          <w:rFonts w:ascii="Times New Roman" w:eastAsia="Times New Roman" w:hAnsi="Times New Roman"/>
          <w:i/>
          <w:sz w:val="24"/>
          <w:szCs w:val="28"/>
        </w:rPr>
        <w:t>Wallis</w:t>
      </w:r>
      <w:r>
        <w:rPr>
          <w:rFonts w:ascii="Times New Roman" w:eastAsia="Times New Roman" w:hAnsi="Times New Roman"/>
          <w:i/>
          <w:sz w:val="24"/>
          <w:szCs w:val="28"/>
        </w:rPr>
        <w:t xml:space="preserve"> Test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kemudian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dilanjutkan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1122EB">
        <w:rPr>
          <w:rFonts w:ascii="Times New Roman" w:eastAsia="Times New Roman" w:hAnsi="Times New Roman"/>
          <w:i/>
          <w:sz w:val="24"/>
          <w:szCs w:val="28"/>
        </w:rPr>
        <w:t>Mann-Whitney Test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melihat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perbedaan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nyata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antar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perlakuan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>.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A11D86" w:rsidRDefault="00A11D86" w:rsidP="00A11D8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proofErr w:type="spellStart"/>
      <w:r>
        <w:rPr>
          <w:rFonts w:ascii="Times New Roman" w:eastAsia="Times New Roman" w:hAnsi="Times New Roman"/>
          <w:sz w:val="24"/>
          <w:szCs w:val="28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menunjukkan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ITPM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mempunyai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efek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sedatifPersentase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rata-rata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efek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sedatif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tertinggi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terjadi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ITPM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dosis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3600 mg/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KgBB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memiliki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efek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sangat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nilai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persentase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rata-rata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efek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sedatif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daya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cengkeram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88,33%,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diameter pupil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88,33%,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reflek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88,33%.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mampu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mendekati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nilai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OHT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Lelap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78 mg/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KgBB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nilai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persentase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rata-rata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efek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sedatif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daya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cengkeram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91,67%,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diameter pupil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91,67%,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reflek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91,67%.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infusa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putri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efek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sedatif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3600 mg/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KgBB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A11D86" w:rsidRDefault="00A11D86" w:rsidP="00A11D8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A11D86" w:rsidRDefault="00A11D86" w:rsidP="00A11D8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E6241">
        <w:rPr>
          <w:rFonts w:ascii="Times New Roman" w:eastAsia="Times New Roman" w:hAnsi="Times New Roman"/>
          <w:b/>
          <w:sz w:val="24"/>
          <w:szCs w:val="24"/>
        </w:rPr>
        <w:t xml:space="preserve">Kata </w:t>
      </w:r>
      <w:proofErr w:type="spellStart"/>
      <w:r w:rsidRPr="003E6241">
        <w:rPr>
          <w:rFonts w:ascii="Times New Roman" w:eastAsia="Times New Roman" w:hAnsi="Times New Roman"/>
          <w:b/>
          <w:sz w:val="24"/>
          <w:szCs w:val="24"/>
        </w:rPr>
        <w:t>kunci</w:t>
      </w:r>
      <w:proofErr w:type="spellEnd"/>
      <w:r w:rsidRPr="003E6241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15895">
        <w:rPr>
          <w:rFonts w:ascii="Times New Roman" w:eastAsia="Times New Roman" w:hAnsi="Times New Roman"/>
          <w:i/>
          <w:sz w:val="24"/>
          <w:szCs w:val="24"/>
        </w:rPr>
        <w:t>Infusa</w:t>
      </w:r>
      <w:proofErr w:type="spellEnd"/>
      <w:r w:rsidRPr="00C15895">
        <w:rPr>
          <w:rFonts w:ascii="Times New Roman" w:eastAsia="Times New Roman" w:hAnsi="Times New Roman"/>
          <w:i/>
          <w:sz w:val="24"/>
          <w:szCs w:val="24"/>
        </w:rPr>
        <w:t xml:space="preserve">, OHT </w:t>
      </w:r>
      <w:proofErr w:type="spellStart"/>
      <w:r w:rsidRPr="00C15895">
        <w:rPr>
          <w:rFonts w:ascii="Times New Roman" w:eastAsia="Times New Roman" w:hAnsi="Times New Roman"/>
          <w:i/>
          <w:sz w:val="24"/>
          <w:szCs w:val="24"/>
        </w:rPr>
        <w:t>Lelap</w:t>
      </w:r>
      <w:proofErr w:type="spellEnd"/>
      <w:r w:rsidRPr="00C15895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C15895">
        <w:rPr>
          <w:rFonts w:ascii="Times New Roman" w:eastAsia="Times New Roman" w:hAnsi="Times New Roman"/>
          <w:i/>
          <w:sz w:val="24"/>
          <w:szCs w:val="24"/>
        </w:rPr>
        <w:t>Putri</w:t>
      </w:r>
      <w:proofErr w:type="spellEnd"/>
      <w:r w:rsidRPr="00C1589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15895">
        <w:rPr>
          <w:rFonts w:ascii="Times New Roman" w:eastAsia="Times New Roman" w:hAnsi="Times New Roman"/>
          <w:i/>
          <w:sz w:val="24"/>
          <w:szCs w:val="24"/>
        </w:rPr>
        <w:t>Malu</w:t>
      </w:r>
      <w:proofErr w:type="spellEnd"/>
      <w:r w:rsidRPr="00C15895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C15895">
        <w:rPr>
          <w:rFonts w:ascii="Times New Roman" w:eastAsia="Times New Roman" w:hAnsi="Times New Roman"/>
          <w:i/>
          <w:sz w:val="24"/>
          <w:szCs w:val="24"/>
        </w:rPr>
        <w:t>Sedatif</w:t>
      </w:r>
      <w:proofErr w:type="spellEnd"/>
      <w:r w:rsidRPr="00C15895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C15895">
        <w:rPr>
          <w:rFonts w:ascii="Times New Roman" w:eastAsia="Times New Roman" w:hAnsi="Times New Roman"/>
          <w:i/>
          <w:sz w:val="24"/>
          <w:szCs w:val="24"/>
        </w:rPr>
        <w:t>Tanaman</w:t>
      </w:r>
      <w:proofErr w:type="spellEnd"/>
    </w:p>
    <w:p w:rsidR="00A11D86" w:rsidRDefault="00A11D86" w:rsidP="00A11D86">
      <w:pPr>
        <w:pStyle w:val="Heading1"/>
        <w:tabs>
          <w:tab w:val="left" w:pos="2824"/>
        </w:tabs>
        <w:rPr>
          <w:rFonts w:eastAsia="Calibri"/>
          <w:bCs w:val="0"/>
          <w:kern w:val="0"/>
          <w:sz w:val="28"/>
          <w:szCs w:val="24"/>
        </w:rPr>
      </w:pPr>
      <w:r>
        <w:rPr>
          <w:rFonts w:eastAsia="Calibri"/>
          <w:bCs w:val="0"/>
          <w:kern w:val="0"/>
          <w:sz w:val="28"/>
          <w:szCs w:val="24"/>
        </w:rPr>
        <w:tab/>
      </w:r>
    </w:p>
    <w:p w:rsidR="00A11D86" w:rsidRDefault="00A11D86" w:rsidP="00A11D86"/>
    <w:p w:rsidR="00A11D86" w:rsidRDefault="00A11D86" w:rsidP="00A11D86"/>
    <w:p w:rsidR="00A11D86" w:rsidRDefault="00A11D86" w:rsidP="00A11D86">
      <w:pPr>
        <w:rPr>
          <w:rFonts w:ascii="Times New Roman" w:hAnsi="Times New Roman"/>
          <w:b/>
          <w:bCs/>
          <w:i/>
          <w:sz w:val="28"/>
          <w:szCs w:val="24"/>
        </w:rPr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-908685</wp:posOffset>
            </wp:positionV>
            <wp:extent cx="5734050" cy="8553450"/>
            <wp:effectExtent l="0" t="0" r="0" b="0"/>
            <wp:wrapThrough wrapText="bothSides">
              <wp:wrapPolygon edited="0">
                <wp:start x="0" y="0"/>
                <wp:lineTo x="0" y="21552"/>
                <wp:lineTo x="21528" y="21552"/>
                <wp:lineTo x="21528" y="0"/>
                <wp:lineTo x="0" y="0"/>
              </wp:wrapPolygon>
            </wp:wrapThrough>
            <wp:docPr id="5" name="Picture 5" descr="C:\Users\ASUS\Downloads\ABS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ASUS\Downloads\ABSTR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3A1" w:rsidRDefault="004D33A1" w:rsidP="00556ACD">
      <w:pPr>
        <w:spacing w:after="0" w:line="240" w:lineRule="auto"/>
        <w:jc w:val="center"/>
      </w:pPr>
    </w:p>
    <w:sectPr w:rsidR="004D33A1" w:rsidSect="00556ACD">
      <w:headerReference w:type="default" r:id="rId6"/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A11D86" w:rsidP="002638F1">
    <w:pPr>
      <w:pStyle w:val="Footer"/>
      <w:tabs>
        <w:tab w:val="left" w:pos="3501"/>
      </w:tabs>
    </w:pPr>
    <w:r>
      <w:tab/>
    </w:r>
  </w:p>
  <w:p w:rsidR="00B267CB" w:rsidRDefault="00A11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A11D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B267CB" w:rsidRDefault="00A11D8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A11D86">
    <w:pPr>
      <w:pStyle w:val="Header"/>
      <w:jc w:val="right"/>
    </w:pPr>
  </w:p>
  <w:p w:rsidR="00B267CB" w:rsidRDefault="00A11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D"/>
    <w:rsid w:val="004D33A1"/>
    <w:rsid w:val="00556ACD"/>
    <w:rsid w:val="006F138A"/>
    <w:rsid w:val="00A11D86"/>
    <w:rsid w:val="00D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86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D86"/>
    <w:rPr>
      <w:rFonts w:ascii="Times New Roman" w:eastAsia="Times New Roman" w:hAnsi="Times New Roman" w:cs="Times New Roman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86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D86"/>
    <w:rPr>
      <w:rFonts w:ascii="Times New Roman" w:eastAsia="Times New Roman" w:hAnsi="Times New Roman" w:cs="Times New Roman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2021-10-26T11:05:00Z</dcterms:created>
  <dcterms:modified xsi:type="dcterms:W3CDTF">2021-10-26T11:05:00Z</dcterms:modified>
</cp:coreProperties>
</file>