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6D" w:rsidRDefault="00C65E6D" w:rsidP="00C65E6D">
      <w:pPr>
        <w:pStyle w:val="Heading1"/>
        <w:shd w:val="clear" w:color="auto" w:fill="FFFFFF" w:themeFill="background1"/>
        <w:spacing w:before="0"/>
        <w:ind w:left="567" w:hanging="567"/>
        <w:rPr>
          <w:color w:val="000000" w:themeColor="text1"/>
        </w:rPr>
      </w:pPr>
      <w:bookmarkStart w:id="0" w:name="_Toc108694585"/>
      <w:bookmarkStart w:id="1" w:name="_Toc113363672"/>
      <w:r>
        <w:rPr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01224" wp14:editId="65A4B968">
                <wp:simplePos x="0" y="0"/>
                <wp:positionH relativeFrom="column">
                  <wp:posOffset>4839970</wp:posOffset>
                </wp:positionH>
                <wp:positionV relativeFrom="paragraph">
                  <wp:posOffset>-1056640</wp:posOffset>
                </wp:positionV>
                <wp:extent cx="504190" cy="4254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1.1pt;margin-top:-83.2pt;width:39.7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" strokecolor="white [3212]">
                <v:path arrowok="t"/>
              </v:rect>
            </w:pict>
          </mc:Fallback>
        </mc:AlternateContent>
      </w:r>
      <w:r w:rsidRPr="003B40B7">
        <w:rPr>
          <w:color w:val="000000" w:themeColor="text1"/>
        </w:rPr>
        <w:t>DAFTAR PUSTAKA</w:t>
      </w:r>
      <w:bookmarkEnd w:id="0"/>
      <w:bookmarkEnd w:id="1"/>
    </w:p>
    <w:p w:rsidR="00C65E6D" w:rsidRPr="00EB62D0" w:rsidRDefault="00C65E6D" w:rsidP="00C65E6D"/>
    <w:p w:rsidR="00C65E6D" w:rsidRPr="003D502D" w:rsidRDefault="00C65E6D" w:rsidP="00C65E6D">
      <w:pPr>
        <w:shd w:val="clear" w:color="auto" w:fill="FFFFFF" w:themeFill="background1"/>
        <w:spacing w:after="0" w:line="240" w:lineRule="auto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 xml:space="preserve">Ahmadi, A. 1993. Cara Belajar Maniri dan Sukses. Solo: CV. Aneka 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Aisyah, S.(2015).Perkembangan peserta didik dan bimbingan belajar. Yogyakarta: Deepublish.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Amburika, Bania dkk. 2016. Teknik Vector Space Model (VSM) Dalam Penentuan Penanganan Dampak Game Online Pada Anak. Jurnal Jurusan Informatika, Fakultas MIPA, Universitas Jendral Achmad Yani.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Ariantoro, Rizqi Tri. 2016. Dampak Game Online Terhadap Prestasi Belajar Pelajar. Jurnal Curere, 1(1): 46-47.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Arikunto, S. (2016). Prosedur Penelitian Suatu Pendekatan Praktik. Jakarta: Rineka Cipta.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Darwis. (2006). Pengubahan perilaku menyimpang murid sekolah dasar. Jakarta: Departemen Pendidikan Nasional Direktorat Jendral Pendidikan Tinggi Direktorat Ketenagaan.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Djamarah, Syaiful Bahri. (2008). Pisikologi Belajar. Jakarta:  Rineka Cipta.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Djamarah, Syaiful Bahri dan Zain, Aswan. (2002). Strategi Belajar Mengajar. Jakarta : Rineka Cipta.</w:t>
      </w:r>
    </w:p>
    <w:p w:rsidR="00C65E6D" w:rsidRPr="003D502D" w:rsidRDefault="00C65E6D" w:rsidP="00C65E6D">
      <w:pPr>
        <w:pStyle w:val="Heading1"/>
        <w:shd w:val="clear" w:color="auto" w:fill="FFFFFF" w:themeFill="background1"/>
        <w:spacing w:before="0" w:line="240" w:lineRule="auto"/>
        <w:ind w:left="567" w:hanging="567"/>
        <w:jc w:val="both"/>
        <w:rPr>
          <w:rFonts w:cs="Times New Roman"/>
          <w:b w:val="0"/>
          <w:color w:val="000000" w:themeColor="text1"/>
          <w:szCs w:val="24"/>
        </w:rPr>
      </w:pPr>
    </w:p>
    <w:p w:rsidR="00C65E6D" w:rsidRPr="003D502D" w:rsidRDefault="00C65E6D" w:rsidP="00C65E6D">
      <w:pPr>
        <w:pStyle w:val="Heading1"/>
        <w:shd w:val="clear" w:color="auto" w:fill="FFFFFF" w:themeFill="background1"/>
        <w:spacing w:before="0" w:line="240" w:lineRule="auto"/>
        <w:ind w:left="567" w:hanging="567"/>
        <w:jc w:val="both"/>
        <w:rPr>
          <w:rFonts w:eastAsiaTheme="minorHAnsi" w:cs="Times New Roman"/>
          <w:b w:val="0"/>
          <w:color w:val="000000" w:themeColor="text1"/>
          <w:szCs w:val="24"/>
          <w:lang w:eastAsia="en-US"/>
        </w:rPr>
      </w:pPr>
      <w:bookmarkStart w:id="2" w:name="_Toc105591265"/>
      <w:bookmarkStart w:id="3" w:name="_Toc108694586"/>
      <w:bookmarkStart w:id="4" w:name="_Toc113363673"/>
      <w:r w:rsidRPr="003D502D">
        <w:rPr>
          <w:rFonts w:cs="Times New Roman"/>
          <w:b w:val="0"/>
          <w:color w:val="000000" w:themeColor="text1"/>
          <w:szCs w:val="24"/>
        </w:rPr>
        <w:t>Djaali. 2012. Pengukuran Dalam Bidang Pendidikan. Jakarta :Grasindo</w:t>
      </w:r>
      <w:bookmarkEnd w:id="2"/>
      <w:bookmarkEnd w:id="3"/>
      <w:bookmarkEnd w:id="4"/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rPr>
          <w:rFonts w:cs="Times New Roman"/>
          <w:i/>
          <w:color w:val="000000" w:themeColor="text1"/>
          <w:szCs w:val="24"/>
        </w:rPr>
      </w:pPr>
      <w:r w:rsidRPr="003D502D">
        <w:rPr>
          <w:rFonts w:cs="Times New Roman"/>
          <w:i/>
          <w:color w:val="000000" w:themeColor="text1"/>
          <w:szCs w:val="24"/>
        </w:rPr>
        <w:t>Doi: 10.3109/00952990.2010.291879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rPr>
          <w:rFonts w:cs="Times New Roman"/>
          <w:i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 xml:space="preserve">Hanifah. (2001). Pengaruh Perilaku Belajar Terhadap Prestasi Akademik 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 xml:space="preserve">Mahasiswa Akuntansi. Media Riset Akuntansi, Auditing dan Informasi, 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Vol1, No,3 Desember 2001 : 63-86.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Kamus Macmillan. 2009-2011. Pergertian Game. (online). tersedia: http://repository.usu.ac.id/bitstream/1 23456789/31205/4/Chapter%20II.pd f diunduh 06 Februari 2013.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Kustiawan, Arif Andri, Utomo, Bayu Widhiya Andy. 2019. Jangan Suka Game Online Pengaruh Game Online dan Tindakan Pencegahan, Jawa Timur: CV AE Media Grafika.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Muhibbin Syah. 2013. Psikologi Pendidikan dengan Pendekatan Baru. Bandung: PT Remaja Rosdakarya.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lastRenderedPageBreak/>
        <w:t>Skinner, B.F. (1976). Psikologi Pendidikan. Edisi kedua. Diterjemahkan oleh : Tri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Wibowo B.S. Jakarta : Kencana.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Slametto. 2013. Hubungankesiapanbelajarsiswadenganprestasibelajar. Jakarta :Rinekacipta. Halaman 2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Slameto. 2013. Belajar dan Faktor-faktor yang Mempengaruhinya. Jakarta: PT. Rineka Cipta.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Sugiyono. 2016. MetodePenelitianMenejemen.CetakanPertama. ALFABETA, CV. Bandung.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Surbakti, Krista. 2017. “Pengaruh Game Online Terhadap Remaja”. Jurnal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Curere, 1(1). 35-36.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Susanto, A. (2017). Pendidikan anak usia dini (konsep dan teori). Jakarta: PT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Bumi Aksara.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Suwardjono. 1992, 2004, . Perilaku Belajar di Perguruan Tinggi. dalam Suwardjono. Gagasan Pengembangan Profesi dan Pendidikan Akuntansi di Indonesia. Kumpulan Artikel. Yogyakarta: BPFE.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Syahran, R. 2015. Ketergantungan Online Game Dan Penanganannya. Jurnal Psikologi Pendidikan Dan Konseling, (Online), Vol. 1, No. 1, dalam http://ojs.unm.ac.id diakses 05 Maret 2017).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 xml:space="preserve">The American of drug Andalcohulabuse, Wijiarti DellaNur. (2016). </w:t>
      </w:r>
      <w:r w:rsidRPr="003D502D">
        <w:rPr>
          <w:rFonts w:cs="Times New Roman"/>
          <w:i/>
          <w:color w:val="000000" w:themeColor="text1"/>
          <w:szCs w:val="24"/>
        </w:rPr>
        <w:t>Dampak Game Oline TerhadapPembelajaranBahasaInggris (ditinjaudaripersepsimahasiswa).</w:t>
      </w:r>
      <w:r w:rsidRPr="003D502D">
        <w:rPr>
          <w:rFonts w:cs="Times New Roman"/>
          <w:color w:val="000000" w:themeColor="text1"/>
          <w:szCs w:val="24"/>
        </w:rPr>
        <w:t xml:space="preserve"> Manado: UniversitasSamRatulangi.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i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 xml:space="preserve">Weinstein, A.M. (2010). </w:t>
      </w:r>
      <w:r w:rsidRPr="003D502D">
        <w:rPr>
          <w:rFonts w:cs="Times New Roman"/>
          <w:i/>
          <w:color w:val="000000" w:themeColor="text1"/>
          <w:szCs w:val="24"/>
        </w:rPr>
        <w:t>Computer and vidio game addiction: a comparisonbetween game users and non-game users.The amirican journal of drug andalcoholabuse, 36:268-276,2010.</w:t>
      </w: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C65E6D" w:rsidRPr="003D502D" w:rsidRDefault="00C65E6D" w:rsidP="00C65E6D">
      <w:pPr>
        <w:shd w:val="clear" w:color="auto" w:fill="FFFFFF" w:themeFill="background1"/>
        <w:spacing w:after="0" w:line="240" w:lineRule="auto"/>
        <w:ind w:left="567" w:hanging="567"/>
        <w:rPr>
          <w:rFonts w:cs="Times New Roman"/>
          <w:color w:val="000000" w:themeColor="text1"/>
          <w:szCs w:val="24"/>
        </w:rPr>
      </w:pPr>
      <w:r w:rsidRPr="003D502D">
        <w:rPr>
          <w:rFonts w:cs="Times New Roman"/>
          <w:color w:val="000000" w:themeColor="text1"/>
          <w:szCs w:val="24"/>
        </w:rPr>
        <w:t>Winkel, W.S. (2014). Psikologi Pengajaran. Jakarta:Grasindo</w:t>
      </w:r>
    </w:p>
    <w:p w:rsidR="00A32A8A" w:rsidRPr="00454DB3" w:rsidRDefault="00A32A8A" w:rsidP="00454DB3">
      <w:bookmarkStart w:id="5" w:name="_GoBack"/>
      <w:bookmarkEnd w:id="5"/>
    </w:p>
    <w:sectPr w:rsidR="00A32A8A" w:rsidRPr="00454DB3" w:rsidSect="00C2765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7228E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1"/>
    <w:multiLevelType w:val="hybridMultilevel"/>
    <w:tmpl w:val="15968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6B8"/>
    <w:multiLevelType w:val="hybridMultilevel"/>
    <w:tmpl w:val="0F00DF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7501"/>
    <w:multiLevelType w:val="multilevel"/>
    <w:tmpl w:val="E9ACF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5F75CD"/>
    <w:multiLevelType w:val="hybridMultilevel"/>
    <w:tmpl w:val="CD642B70"/>
    <w:lvl w:ilvl="0" w:tplc="E7FE9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C4206"/>
    <w:multiLevelType w:val="hybridMultilevel"/>
    <w:tmpl w:val="574445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B011B"/>
    <w:multiLevelType w:val="multilevel"/>
    <w:tmpl w:val="1F8A5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DD352FE"/>
    <w:multiLevelType w:val="multilevel"/>
    <w:tmpl w:val="6720B2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DFB523A"/>
    <w:multiLevelType w:val="hybridMultilevel"/>
    <w:tmpl w:val="F5AEB22A"/>
    <w:lvl w:ilvl="0" w:tplc="8B6E6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84E32"/>
    <w:multiLevelType w:val="hybridMultilevel"/>
    <w:tmpl w:val="DBE6C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78A9"/>
    <w:multiLevelType w:val="hybridMultilevel"/>
    <w:tmpl w:val="2F4CF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C544C"/>
    <w:multiLevelType w:val="hybridMultilevel"/>
    <w:tmpl w:val="5BAA20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00DBB"/>
    <w:multiLevelType w:val="hybridMultilevel"/>
    <w:tmpl w:val="D74881F0"/>
    <w:lvl w:ilvl="0" w:tplc="502623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E5A66"/>
    <w:multiLevelType w:val="hybridMultilevel"/>
    <w:tmpl w:val="61F2DA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C254A"/>
    <w:multiLevelType w:val="hybridMultilevel"/>
    <w:tmpl w:val="B23EA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23774"/>
    <w:multiLevelType w:val="multilevel"/>
    <w:tmpl w:val="2AE4F2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B697BBA"/>
    <w:multiLevelType w:val="hybridMultilevel"/>
    <w:tmpl w:val="BCDA89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04E5A"/>
    <w:multiLevelType w:val="hybridMultilevel"/>
    <w:tmpl w:val="76BEB1CC"/>
    <w:lvl w:ilvl="0" w:tplc="04210017">
      <w:start w:val="1"/>
      <w:numFmt w:val="lowerLetter"/>
      <w:lvlText w:val="%1)"/>
      <w:lvlJc w:val="left"/>
      <w:pPr>
        <w:ind w:left="1135" w:hanging="360"/>
      </w:pPr>
    </w:lvl>
    <w:lvl w:ilvl="1" w:tplc="04210019">
      <w:start w:val="1"/>
      <w:numFmt w:val="lowerLetter"/>
      <w:lvlText w:val="%2."/>
      <w:lvlJc w:val="left"/>
      <w:pPr>
        <w:ind w:left="1855" w:hanging="360"/>
      </w:pPr>
    </w:lvl>
    <w:lvl w:ilvl="2" w:tplc="0421001B" w:tentative="1">
      <w:start w:val="1"/>
      <w:numFmt w:val="lowerRoman"/>
      <w:lvlText w:val="%3."/>
      <w:lvlJc w:val="right"/>
      <w:pPr>
        <w:ind w:left="2575" w:hanging="180"/>
      </w:pPr>
    </w:lvl>
    <w:lvl w:ilvl="3" w:tplc="0421000F" w:tentative="1">
      <w:start w:val="1"/>
      <w:numFmt w:val="decimal"/>
      <w:lvlText w:val="%4."/>
      <w:lvlJc w:val="left"/>
      <w:pPr>
        <w:ind w:left="3295" w:hanging="360"/>
      </w:pPr>
    </w:lvl>
    <w:lvl w:ilvl="4" w:tplc="04210019" w:tentative="1">
      <w:start w:val="1"/>
      <w:numFmt w:val="lowerLetter"/>
      <w:lvlText w:val="%5."/>
      <w:lvlJc w:val="left"/>
      <w:pPr>
        <w:ind w:left="4015" w:hanging="360"/>
      </w:pPr>
    </w:lvl>
    <w:lvl w:ilvl="5" w:tplc="0421001B" w:tentative="1">
      <w:start w:val="1"/>
      <w:numFmt w:val="lowerRoman"/>
      <w:lvlText w:val="%6."/>
      <w:lvlJc w:val="right"/>
      <w:pPr>
        <w:ind w:left="4735" w:hanging="180"/>
      </w:pPr>
    </w:lvl>
    <w:lvl w:ilvl="6" w:tplc="0421000F" w:tentative="1">
      <w:start w:val="1"/>
      <w:numFmt w:val="decimal"/>
      <w:lvlText w:val="%7."/>
      <w:lvlJc w:val="left"/>
      <w:pPr>
        <w:ind w:left="5455" w:hanging="360"/>
      </w:pPr>
    </w:lvl>
    <w:lvl w:ilvl="7" w:tplc="04210019" w:tentative="1">
      <w:start w:val="1"/>
      <w:numFmt w:val="lowerLetter"/>
      <w:lvlText w:val="%8."/>
      <w:lvlJc w:val="left"/>
      <w:pPr>
        <w:ind w:left="6175" w:hanging="360"/>
      </w:pPr>
    </w:lvl>
    <w:lvl w:ilvl="8" w:tplc="0421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8">
    <w:nsid w:val="4522658C"/>
    <w:multiLevelType w:val="hybridMultilevel"/>
    <w:tmpl w:val="7F28C9BA"/>
    <w:lvl w:ilvl="0" w:tplc="8B5CB9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6349"/>
    <w:multiLevelType w:val="multilevel"/>
    <w:tmpl w:val="96828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B0C5C92"/>
    <w:multiLevelType w:val="hybridMultilevel"/>
    <w:tmpl w:val="77AA11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B6832"/>
    <w:multiLevelType w:val="multilevel"/>
    <w:tmpl w:val="79820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0B564F1"/>
    <w:multiLevelType w:val="hybridMultilevel"/>
    <w:tmpl w:val="49FA75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575A6"/>
    <w:multiLevelType w:val="hybridMultilevel"/>
    <w:tmpl w:val="8DB4AE8E"/>
    <w:lvl w:ilvl="0" w:tplc="BA7004F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10A0830"/>
    <w:multiLevelType w:val="hybridMultilevel"/>
    <w:tmpl w:val="C38A1608"/>
    <w:lvl w:ilvl="0" w:tplc="34BC5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4F552B"/>
    <w:multiLevelType w:val="hybridMultilevel"/>
    <w:tmpl w:val="355EE6E4"/>
    <w:lvl w:ilvl="0" w:tplc="320EB2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639A5BC7"/>
    <w:multiLevelType w:val="hybridMultilevel"/>
    <w:tmpl w:val="131A4B26"/>
    <w:lvl w:ilvl="0" w:tplc="768C4A2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76767"/>
    <w:multiLevelType w:val="multilevel"/>
    <w:tmpl w:val="264A5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7C23C99"/>
    <w:multiLevelType w:val="multilevel"/>
    <w:tmpl w:val="DD8A7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A7276EE"/>
    <w:multiLevelType w:val="hybridMultilevel"/>
    <w:tmpl w:val="C5F86CE0"/>
    <w:lvl w:ilvl="0" w:tplc="04210011">
      <w:start w:val="1"/>
      <w:numFmt w:val="decimal"/>
      <w:lvlText w:val="%1)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360599"/>
    <w:multiLevelType w:val="hybridMultilevel"/>
    <w:tmpl w:val="E294D48E"/>
    <w:lvl w:ilvl="0" w:tplc="214E1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4665A5"/>
    <w:multiLevelType w:val="hybridMultilevel"/>
    <w:tmpl w:val="91947C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2250F"/>
    <w:multiLevelType w:val="hybridMultilevel"/>
    <w:tmpl w:val="13CA91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C2F27"/>
    <w:multiLevelType w:val="hybridMultilevel"/>
    <w:tmpl w:val="AA3C6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D5126"/>
    <w:multiLevelType w:val="hybridMultilevel"/>
    <w:tmpl w:val="DCA66C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A1E64"/>
    <w:multiLevelType w:val="multilevel"/>
    <w:tmpl w:val="3A3EB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6">
    <w:nsid w:val="7AF13AC2"/>
    <w:multiLevelType w:val="hybridMultilevel"/>
    <w:tmpl w:val="687CD3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152AC"/>
    <w:multiLevelType w:val="hybridMultilevel"/>
    <w:tmpl w:val="B582E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67B5B"/>
    <w:multiLevelType w:val="hybridMultilevel"/>
    <w:tmpl w:val="4888FA94"/>
    <w:lvl w:ilvl="0" w:tplc="7C38F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8"/>
  </w:num>
  <w:num w:numId="3">
    <w:abstractNumId w:val="27"/>
  </w:num>
  <w:num w:numId="4">
    <w:abstractNumId w:val="3"/>
  </w:num>
  <w:num w:numId="5">
    <w:abstractNumId w:val="11"/>
  </w:num>
  <w:num w:numId="6">
    <w:abstractNumId w:val="2"/>
  </w:num>
  <w:num w:numId="7">
    <w:abstractNumId w:val="19"/>
  </w:num>
  <w:num w:numId="8">
    <w:abstractNumId w:val="38"/>
  </w:num>
  <w:num w:numId="9">
    <w:abstractNumId w:val="29"/>
  </w:num>
  <w:num w:numId="10">
    <w:abstractNumId w:val="14"/>
  </w:num>
  <w:num w:numId="11">
    <w:abstractNumId w:val="17"/>
  </w:num>
  <w:num w:numId="12">
    <w:abstractNumId w:val="32"/>
  </w:num>
  <w:num w:numId="13">
    <w:abstractNumId w:val="23"/>
  </w:num>
  <w:num w:numId="14">
    <w:abstractNumId w:val="21"/>
  </w:num>
  <w:num w:numId="15">
    <w:abstractNumId w:val="33"/>
  </w:num>
  <w:num w:numId="16">
    <w:abstractNumId w:val="10"/>
  </w:num>
  <w:num w:numId="17">
    <w:abstractNumId w:val="16"/>
  </w:num>
  <w:num w:numId="18">
    <w:abstractNumId w:val="20"/>
  </w:num>
  <w:num w:numId="19">
    <w:abstractNumId w:val="13"/>
  </w:num>
  <w:num w:numId="20">
    <w:abstractNumId w:val="12"/>
  </w:num>
  <w:num w:numId="21">
    <w:abstractNumId w:val="25"/>
  </w:num>
  <w:num w:numId="22">
    <w:abstractNumId w:val="18"/>
  </w:num>
  <w:num w:numId="23">
    <w:abstractNumId w:val="34"/>
  </w:num>
  <w:num w:numId="24">
    <w:abstractNumId w:val="9"/>
  </w:num>
  <w:num w:numId="25">
    <w:abstractNumId w:val="4"/>
  </w:num>
  <w:num w:numId="26">
    <w:abstractNumId w:val="30"/>
  </w:num>
  <w:num w:numId="27">
    <w:abstractNumId w:val="6"/>
  </w:num>
  <w:num w:numId="28">
    <w:abstractNumId w:val="22"/>
  </w:num>
  <w:num w:numId="29">
    <w:abstractNumId w:val="36"/>
  </w:num>
  <w:num w:numId="30">
    <w:abstractNumId w:val="5"/>
  </w:num>
  <w:num w:numId="31">
    <w:abstractNumId w:val="35"/>
  </w:num>
  <w:num w:numId="32">
    <w:abstractNumId w:val="37"/>
  </w:num>
  <w:num w:numId="33">
    <w:abstractNumId w:val="26"/>
  </w:num>
  <w:num w:numId="34">
    <w:abstractNumId w:val="24"/>
  </w:num>
  <w:num w:numId="35">
    <w:abstractNumId w:val="28"/>
  </w:num>
  <w:num w:numId="36">
    <w:abstractNumId w:val="15"/>
  </w:num>
  <w:num w:numId="37">
    <w:abstractNumId w:val="0"/>
  </w:num>
  <w:num w:numId="38">
    <w:abstractNumId w:val="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54"/>
    <w:rsid w:val="000E7957"/>
    <w:rsid w:val="00123F63"/>
    <w:rsid w:val="00261766"/>
    <w:rsid w:val="00454DB3"/>
    <w:rsid w:val="006B4F5B"/>
    <w:rsid w:val="009633D3"/>
    <w:rsid w:val="00986884"/>
    <w:rsid w:val="00A01B64"/>
    <w:rsid w:val="00A32A8A"/>
    <w:rsid w:val="00C27654"/>
    <w:rsid w:val="00C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7654"/>
    <w:pPr>
      <w:jc w:val="both"/>
    </w:pPr>
    <w:rPr>
      <w:rFonts w:ascii="Times New Roman" w:eastAsiaTheme="minorEastAsia" w:hAnsi="Times New Roman"/>
      <w:sz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766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54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rsid w:val="00261766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2617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61766"/>
    <w:rPr>
      <w:rFonts w:ascii="Times New Roman" w:eastAsiaTheme="minorEastAsia" w:hAnsi="Times New Roman"/>
      <w:sz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A01B6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01B64"/>
    <w:pPr>
      <w:tabs>
        <w:tab w:val="right" w:leader="dot" w:pos="7927"/>
      </w:tabs>
      <w:spacing w:after="100"/>
    </w:pPr>
    <w:rPr>
      <w:b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A01B64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F5B"/>
    <w:rPr>
      <w:rFonts w:asciiTheme="majorHAnsi" w:eastAsiaTheme="majorEastAsia" w:hAnsiTheme="majorHAnsi" w:cstheme="majorBidi"/>
      <w:b/>
      <w:bCs/>
      <w:color w:val="4F81BD" w:themeColor="accent1"/>
      <w:sz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table" w:styleId="TableGrid">
    <w:name w:val="Table Grid"/>
    <w:basedOn w:val="TableNormal"/>
    <w:uiPriority w:val="59"/>
    <w:rsid w:val="00123F63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23F63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23F63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7654"/>
    <w:pPr>
      <w:jc w:val="both"/>
    </w:pPr>
    <w:rPr>
      <w:rFonts w:ascii="Times New Roman" w:eastAsiaTheme="minorEastAsia" w:hAnsi="Times New Roman"/>
      <w:sz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766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54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rsid w:val="00261766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2617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61766"/>
    <w:rPr>
      <w:rFonts w:ascii="Times New Roman" w:eastAsiaTheme="minorEastAsia" w:hAnsi="Times New Roman"/>
      <w:sz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A01B6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01B64"/>
    <w:pPr>
      <w:tabs>
        <w:tab w:val="right" w:leader="dot" w:pos="7927"/>
      </w:tabs>
      <w:spacing w:after="100"/>
    </w:pPr>
    <w:rPr>
      <w:b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A01B64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F5B"/>
    <w:rPr>
      <w:rFonts w:asciiTheme="majorHAnsi" w:eastAsiaTheme="majorEastAsia" w:hAnsiTheme="majorHAnsi" w:cstheme="majorBidi"/>
      <w:b/>
      <w:bCs/>
      <w:color w:val="4F81BD" w:themeColor="accent1"/>
      <w:sz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table" w:styleId="TableGrid">
    <w:name w:val="Table Grid"/>
    <w:basedOn w:val="TableNormal"/>
    <w:uiPriority w:val="59"/>
    <w:rsid w:val="00123F63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23F63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23F63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2023-05-08T11:26:00Z</dcterms:created>
  <dcterms:modified xsi:type="dcterms:W3CDTF">2023-05-08T11:26:00Z</dcterms:modified>
</cp:coreProperties>
</file>