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38" w:rsidRDefault="00E40C38" w:rsidP="00E40C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1A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40C38" w:rsidRDefault="00E40C38" w:rsidP="00E40C3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40C38" w:rsidRPr="007641AB" w:rsidRDefault="00E40C38" w:rsidP="00126EC4">
      <w:pPr>
        <w:pStyle w:val="ListParagraph"/>
        <w:numPr>
          <w:ilvl w:val="5"/>
          <w:numId w:val="1"/>
        </w:numPr>
        <w:spacing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7641AB">
        <w:rPr>
          <w:rFonts w:ascii="Times New Roman" w:hAnsi="Times New Roman" w:cs="Times New Roman"/>
          <w:b/>
          <w:sz w:val="24"/>
          <w:szCs w:val="24"/>
        </w:rPr>
        <w:t>Buku</w:t>
      </w:r>
    </w:p>
    <w:p w:rsidR="00E40C38" w:rsidRPr="007641AB" w:rsidRDefault="00E40C38" w:rsidP="00E40C38">
      <w:pPr>
        <w:spacing w:after="100" w:afterAutospacing="1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41AB">
        <w:rPr>
          <w:rFonts w:ascii="Times New Roman" w:hAnsi="Times New Roman" w:cs="Times New Roman"/>
          <w:sz w:val="24"/>
          <w:szCs w:val="24"/>
        </w:rPr>
        <w:t xml:space="preserve">“C.S.T. Kansil, 1989, </w:t>
      </w:r>
      <w:r w:rsidRPr="007641AB">
        <w:rPr>
          <w:rFonts w:ascii="Times New Roman" w:hAnsi="Times New Roman" w:cs="Times New Roman"/>
          <w:i/>
          <w:sz w:val="24"/>
          <w:szCs w:val="24"/>
        </w:rPr>
        <w:t>Pengantar Ilmu Hukum dan Tata Hukum Indonesia</w:t>
      </w:r>
      <w:r w:rsidRPr="007641AB">
        <w:rPr>
          <w:rFonts w:ascii="Times New Roman" w:hAnsi="Times New Roman" w:cs="Times New Roman"/>
          <w:sz w:val="24"/>
          <w:szCs w:val="24"/>
        </w:rPr>
        <w:t>, Balai Pustaka, Jakarta, hal. 102”</w:t>
      </w:r>
    </w:p>
    <w:p w:rsidR="00E40C38" w:rsidRPr="007641AB" w:rsidRDefault="00E40C38" w:rsidP="00E40C38">
      <w:pPr>
        <w:spacing w:after="100" w:afterAutospacing="1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1AB">
        <w:rPr>
          <w:rFonts w:ascii="Times New Roman" w:hAnsi="Times New Roman" w:cs="Times New Roman"/>
          <w:sz w:val="24"/>
          <w:szCs w:val="24"/>
        </w:rPr>
        <w:t>(C.S.T. Kansil, 2011</w:t>
      </w:r>
      <w:r w:rsidRPr="007641AB">
        <w:rPr>
          <w:rFonts w:ascii="Times New Roman" w:hAnsi="Times New Roman" w:cs="Times New Roman"/>
          <w:i/>
          <w:sz w:val="24"/>
          <w:szCs w:val="24"/>
        </w:rPr>
        <w:t xml:space="preserve"> Pengantar Ilmu Hukum</w:t>
      </w:r>
      <w:r w:rsidRPr="007641AB">
        <w:t xml:space="preserve">, </w:t>
      </w:r>
      <w:r w:rsidRPr="007641AB">
        <w:rPr>
          <w:rFonts w:ascii="Times New Roman" w:hAnsi="Times New Roman" w:cs="Times New Roman"/>
          <w:i/>
          <w:sz w:val="24"/>
          <w:szCs w:val="24"/>
        </w:rPr>
        <w:t>Jakarta: Rineka Cipta</w:t>
      </w:r>
      <w:r w:rsidRPr="007641AB">
        <w:rPr>
          <w:rFonts w:ascii="Times New Roman" w:hAnsi="Times New Roman" w:cs="Times New Roman"/>
          <w:sz w:val="24"/>
          <w:szCs w:val="24"/>
        </w:rPr>
        <w:t xml:space="preserve"> hal. 36).</w:t>
      </w:r>
    </w:p>
    <w:p w:rsidR="00E40C38" w:rsidRPr="007641AB" w:rsidRDefault="00E40C38" w:rsidP="00E40C38">
      <w:pPr>
        <w:spacing w:after="100" w:afterAutospacing="1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1AB">
        <w:rPr>
          <w:rFonts w:ascii="Times New Roman" w:hAnsi="Times New Roman" w:cs="Times New Roman"/>
          <w:sz w:val="24"/>
          <w:szCs w:val="24"/>
        </w:rPr>
        <w:t xml:space="preserve">Bambang Sunggono. 2013. </w:t>
      </w:r>
      <w:r w:rsidRPr="007641AB">
        <w:rPr>
          <w:rFonts w:ascii="Times New Roman" w:hAnsi="Times New Roman" w:cs="Times New Roman"/>
          <w:i/>
          <w:sz w:val="24"/>
          <w:szCs w:val="24"/>
        </w:rPr>
        <w:t>Metodologi Penelitian Hukum</w:t>
      </w:r>
      <w:r w:rsidRPr="007641AB">
        <w:rPr>
          <w:rFonts w:ascii="Times New Roman" w:hAnsi="Times New Roman" w:cs="Times New Roman"/>
          <w:sz w:val="24"/>
          <w:szCs w:val="24"/>
        </w:rPr>
        <w:t>. Jakarta: Raja Grafindo Persada.</w:t>
      </w:r>
    </w:p>
    <w:p w:rsidR="00E40C38" w:rsidRPr="007641AB" w:rsidRDefault="00E40C38" w:rsidP="00E40C38">
      <w:pPr>
        <w:spacing w:after="100" w:afterAutospacing="1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41AB">
        <w:rPr>
          <w:rFonts w:ascii="Times New Roman" w:hAnsi="Times New Roman" w:cs="Times New Roman"/>
          <w:sz w:val="24"/>
          <w:szCs w:val="24"/>
        </w:rPr>
        <w:t xml:space="preserve">Erwina Mea Dimatnusa, Skripsi:” </w:t>
      </w:r>
      <w:r w:rsidRPr="007641AB">
        <w:rPr>
          <w:rFonts w:ascii="Times New Roman" w:hAnsi="Times New Roman" w:cs="Times New Roman"/>
          <w:i/>
          <w:sz w:val="24"/>
          <w:szCs w:val="24"/>
        </w:rPr>
        <w:t xml:space="preserve">Perlindungan Hukum Bagi Pekerja Rumah Tangga Dalam UU No. 23 Tahun 2004 Tentang Penghapusan Kekerasan Dalam Rumah Tangga” </w:t>
      </w:r>
      <w:r w:rsidRPr="007641AB">
        <w:rPr>
          <w:rFonts w:ascii="Times New Roman" w:hAnsi="Times New Roman" w:cs="Times New Roman"/>
          <w:sz w:val="24"/>
          <w:szCs w:val="24"/>
        </w:rPr>
        <w:t>(Yogyakarta: UII, 2011), hal 49.</w:t>
      </w:r>
    </w:p>
    <w:p w:rsidR="00E40C38" w:rsidRPr="007641AB" w:rsidRDefault="00E40C38" w:rsidP="00E40C38">
      <w:pPr>
        <w:spacing w:after="100" w:afterAutospacing="1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41AB">
        <w:rPr>
          <w:rFonts w:ascii="Times New Roman" w:hAnsi="Times New Roman" w:cs="Times New Roman"/>
          <w:sz w:val="24"/>
          <w:szCs w:val="24"/>
        </w:rPr>
        <w:t xml:space="preserve">Marlina Dan Azmiati Zuliah, </w:t>
      </w:r>
      <w:r w:rsidRPr="007641AB">
        <w:rPr>
          <w:rFonts w:ascii="Times New Roman" w:hAnsi="Times New Roman" w:cs="Times New Roman"/>
          <w:i/>
          <w:sz w:val="24"/>
          <w:szCs w:val="24"/>
        </w:rPr>
        <w:t xml:space="preserve">Hak Restitusi Terhadap Korban Tindak Pidana Perdagangan Orang </w:t>
      </w:r>
      <w:r w:rsidRPr="007641AB">
        <w:rPr>
          <w:rFonts w:ascii="Times New Roman" w:hAnsi="Times New Roman" w:cs="Times New Roman"/>
          <w:sz w:val="24"/>
          <w:szCs w:val="24"/>
        </w:rPr>
        <w:t>(Bandung: PT Refuka Aditama, Juni 2015).</w:t>
      </w:r>
    </w:p>
    <w:p w:rsidR="00E40C38" w:rsidRPr="007641AB" w:rsidRDefault="00E40C38" w:rsidP="00E40C38">
      <w:pPr>
        <w:spacing w:after="100" w:afterAutospacing="1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41AB">
        <w:rPr>
          <w:rFonts w:ascii="Times New Roman" w:hAnsi="Times New Roman" w:cs="Times New Roman"/>
          <w:sz w:val="24"/>
          <w:szCs w:val="24"/>
        </w:rPr>
        <w:t xml:space="preserve">Nelvitia Purba dan Hj. Sri Sulistyawati, </w:t>
      </w:r>
      <w:r w:rsidRPr="007641AB">
        <w:rPr>
          <w:rFonts w:ascii="Times New Roman" w:hAnsi="Times New Roman" w:cs="Times New Roman"/>
          <w:i/>
          <w:sz w:val="24"/>
          <w:szCs w:val="24"/>
        </w:rPr>
        <w:t>Mengenal Lebih Dekat  Hukum Pidana Dari Perspektif Hukum  Di Indonesia</w:t>
      </w:r>
      <w:r w:rsidRPr="007641AB">
        <w:rPr>
          <w:rFonts w:ascii="Times New Roman" w:hAnsi="Times New Roman" w:cs="Times New Roman"/>
          <w:sz w:val="24"/>
          <w:szCs w:val="24"/>
        </w:rPr>
        <w:t>, (CV. AA. Rizky, Kota Serang – Banten,  Juli 2020), Hal, 115 117.</w:t>
      </w:r>
    </w:p>
    <w:p w:rsidR="00E40C38" w:rsidRPr="007641AB" w:rsidRDefault="00E40C38" w:rsidP="00E40C3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41AB">
        <w:rPr>
          <w:rFonts w:ascii="Times New Roman" w:hAnsi="Times New Roman" w:cs="Times New Roman"/>
          <w:sz w:val="24"/>
          <w:szCs w:val="24"/>
        </w:rPr>
        <w:t xml:space="preserve">Wignyosoebroto. S, </w:t>
      </w:r>
      <w:r w:rsidRPr="0008286E">
        <w:rPr>
          <w:rFonts w:ascii="Times New Roman" w:hAnsi="Times New Roman" w:cs="Times New Roman"/>
          <w:i/>
          <w:sz w:val="24"/>
          <w:szCs w:val="24"/>
        </w:rPr>
        <w:t>Gejala Sosial Masyarakat Kini yang Tengah Terus Berubah</w:t>
      </w:r>
      <w:r w:rsidRPr="007641AB">
        <w:rPr>
          <w:rFonts w:ascii="Times New Roman" w:hAnsi="Times New Roman" w:cs="Times New Roman"/>
          <w:sz w:val="24"/>
          <w:szCs w:val="24"/>
        </w:rPr>
        <w:t>, Simposium Ansietas, Surabaya, 1981, hlm. 18.</w:t>
      </w:r>
    </w:p>
    <w:p w:rsidR="00E40C38" w:rsidRDefault="00E40C38" w:rsidP="00E40C38">
      <w:pPr>
        <w:autoSpaceDE w:val="0"/>
        <w:autoSpaceDN w:val="0"/>
        <w:adjustRightInd w:val="0"/>
        <w:spacing w:after="100" w:afterAutospacing="1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  <w:sectPr w:rsidR="00E40C38" w:rsidSect="001C4D17">
          <w:headerReference w:type="default" r:id="rId8"/>
          <w:footerReference w:type="default" r:id="rId9"/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</w:p>
    <w:p w:rsidR="00E40C38" w:rsidRDefault="00E40C38" w:rsidP="00E40C38">
      <w:pPr>
        <w:autoSpaceDE w:val="0"/>
        <w:autoSpaceDN w:val="0"/>
        <w:adjustRightInd w:val="0"/>
        <w:spacing w:after="100" w:afterAutospacing="1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41AB">
        <w:rPr>
          <w:rFonts w:ascii="Times New Roman" w:hAnsi="Times New Roman" w:cs="Times New Roman"/>
          <w:sz w:val="24"/>
          <w:szCs w:val="24"/>
        </w:rPr>
        <w:lastRenderedPageBreak/>
        <w:t>Rannyintanraflis, Nur Rochaeti, Dyah Wijaningsih, “</w:t>
      </w:r>
      <w:r w:rsidRPr="007641AB">
        <w:rPr>
          <w:rFonts w:ascii="Times New Roman" w:hAnsi="Times New Roman" w:cs="Times New Roman"/>
          <w:i/>
          <w:sz w:val="24"/>
          <w:szCs w:val="24"/>
        </w:rPr>
        <w:t xml:space="preserve">Perlindungan Hukum Bagi Pekerja Rumah Tangga Perempuan Korban Tindak Kekerasan.” </w:t>
      </w:r>
      <w:r w:rsidRPr="007641AB">
        <w:rPr>
          <w:rFonts w:ascii="Times New Roman" w:hAnsi="Times New Roman" w:cs="Times New Roman"/>
          <w:sz w:val="24"/>
          <w:szCs w:val="24"/>
        </w:rPr>
        <w:t>Diponegoro Law Journal. Vol. 5. No. 3, 2016, Hal, 6-7.</w:t>
      </w:r>
    </w:p>
    <w:p w:rsidR="00E40C38" w:rsidRDefault="00E40C38" w:rsidP="00E40C38">
      <w:pPr>
        <w:autoSpaceDE w:val="0"/>
        <w:autoSpaceDN w:val="0"/>
        <w:adjustRightInd w:val="0"/>
        <w:spacing w:after="100" w:afterAutospacing="1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3AA1">
        <w:rPr>
          <w:rFonts w:ascii="Times New Roman" w:hAnsi="Times New Roman" w:cs="Times New Roman"/>
          <w:sz w:val="24"/>
          <w:szCs w:val="24"/>
        </w:rPr>
        <w:t xml:space="preserve">Adami Chazawi, </w:t>
      </w:r>
      <w:r w:rsidRPr="0008286E">
        <w:rPr>
          <w:rFonts w:ascii="Times New Roman" w:hAnsi="Times New Roman" w:cs="Times New Roman"/>
          <w:i/>
          <w:sz w:val="24"/>
          <w:szCs w:val="24"/>
        </w:rPr>
        <w:t>Pelajaran Hukum Pidana Bagian I,</w:t>
      </w:r>
      <w:r w:rsidRPr="005A3AA1">
        <w:rPr>
          <w:rFonts w:ascii="Times New Roman" w:hAnsi="Times New Roman" w:cs="Times New Roman"/>
          <w:sz w:val="24"/>
          <w:szCs w:val="24"/>
        </w:rPr>
        <w:t xml:space="preserve"> (Jakarta: Rajawali Pers, 2011), hlm.69</w:t>
      </w:r>
    </w:p>
    <w:p w:rsidR="00E40C38" w:rsidRPr="007641AB" w:rsidRDefault="00E40C38" w:rsidP="00E40C38">
      <w:pPr>
        <w:autoSpaceDE w:val="0"/>
        <w:autoSpaceDN w:val="0"/>
        <w:adjustRightInd w:val="0"/>
        <w:spacing w:after="100" w:afterAutospacing="1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3AA1">
        <w:rPr>
          <w:rFonts w:ascii="Times New Roman" w:hAnsi="Times New Roman" w:cs="Times New Roman"/>
          <w:sz w:val="24"/>
          <w:szCs w:val="24"/>
        </w:rPr>
        <w:t xml:space="preserve">Erdianto Effendi, </w:t>
      </w:r>
      <w:r w:rsidRPr="0008286E">
        <w:rPr>
          <w:rFonts w:ascii="Times New Roman" w:hAnsi="Times New Roman" w:cs="Times New Roman"/>
          <w:i/>
          <w:sz w:val="24"/>
          <w:szCs w:val="24"/>
        </w:rPr>
        <w:t>Hukum Pidana Indonesia Suatu Pengantar</w:t>
      </w:r>
      <w:r w:rsidRPr="005A3AA1">
        <w:rPr>
          <w:rFonts w:ascii="Times New Roman" w:hAnsi="Times New Roman" w:cs="Times New Roman"/>
          <w:sz w:val="24"/>
          <w:szCs w:val="24"/>
        </w:rPr>
        <w:t>, (Bandung: PT. Refika Aditama, 2014), hlm.97</w:t>
      </w:r>
    </w:p>
    <w:p w:rsidR="00E40C38" w:rsidRDefault="00E40C38" w:rsidP="00E40C38">
      <w:pPr>
        <w:spacing w:after="100" w:afterAutospacing="1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3AA1">
        <w:rPr>
          <w:rFonts w:ascii="Times New Roman" w:hAnsi="Times New Roman" w:cs="Times New Roman"/>
          <w:sz w:val="24"/>
          <w:szCs w:val="24"/>
        </w:rPr>
        <w:t xml:space="preserve">Indriyanto Seno Adji, </w:t>
      </w:r>
      <w:r w:rsidRPr="0008286E">
        <w:rPr>
          <w:rFonts w:ascii="Times New Roman" w:hAnsi="Times New Roman" w:cs="Times New Roman"/>
          <w:i/>
          <w:sz w:val="24"/>
          <w:szCs w:val="24"/>
        </w:rPr>
        <w:t xml:space="preserve">Korupsi dan Hukum Pidana, (Jakarta: Kantor Pengacara dan Konsultasi Hukum </w:t>
      </w:r>
      <w:r w:rsidRPr="005A3AA1">
        <w:rPr>
          <w:rFonts w:ascii="Times New Roman" w:hAnsi="Times New Roman" w:cs="Times New Roman"/>
          <w:sz w:val="24"/>
          <w:szCs w:val="24"/>
        </w:rPr>
        <w:t>“Prof. Oemar Seno Adji &amp; Rekan, 2002), hlm.155.</w:t>
      </w:r>
    </w:p>
    <w:p w:rsidR="00E40C38" w:rsidRDefault="00E40C38" w:rsidP="00E40C38">
      <w:pPr>
        <w:autoSpaceDE w:val="0"/>
        <w:autoSpaceDN w:val="0"/>
        <w:adjustRightInd w:val="0"/>
        <w:spacing w:after="100" w:afterAutospacing="1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3AA1">
        <w:rPr>
          <w:rFonts w:ascii="Times New Roman" w:hAnsi="Times New Roman" w:cs="Times New Roman"/>
          <w:sz w:val="24"/>
          <w:szCs w:val="24"/>
        </w:rPr>
        <w:t xml:space="preserve">Erdianto Effendi, </w:t>
      </w:r>
      <w:r w:rsidRPr="0008286E">
        <w:rPr>
          <w:rFonts w:ascii="Times New Roman" w:hAnsi="Times New Roman" w:cs="Times New Roman"/>
          <w:i/>
          <w:sz w:val="24"/>
          <w:szCs w:val="24"/>
        </w:rPr>
        <w:t>Hukum Pidana Indonesia Suatu Pengantar</w:t>
      </w:r>
      <w:r w:rsidRPr="005A3AA1">
        <w:rPr>
          <w:rFonts w:ascii="Times New Roman" w:hAnsi="Times New Roman" w:cs="Times New Roman"/>
          <w:sz w:val="24"/>
          <w:szCs w:val="24"/>
        </w:rPr>
        <w:t>, hlm. 98.</w:t>
      </w:r>
    </w:p>
    <w:p w:rsidR="00E40C38" w:rsidRDefault="00E40C38" w:rsidP="00E40C38">
      <w:pPr>
        <w:autoSpaceDE w:val="0"/>
        <w:autoSpaceDN w:val="0"/>
        <w:adjustRightInd w:val="0"/>
        <w:spacing w:after="100" w:afterAutospacing="1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86E">
        <w:rPr>
          <w:rFonts w:ascii="Times New Roman" w:hAnsi="Times New Roman" w:cs="Times New Roman"/>
          <w:sz w:val="24"/>
          <w:szCs w:val="24"/>
        </w:rPr>
        <w:t xml:space="preserve">S.R Sianturi, </w:t>
      </w:r>
      <w:r w:rsidRPr="0008286E">
        <w:rPr>
          <w:rFonts w:ascii="Times New Roman" w:hAnsi="Times New Roman" w:cs="Times New Roman"/>
          <w:i/>
          <w:sz w:val="24"/>
          <w:szCs w:val="24"/>
        </w:rPr>
        <w:t>Asas-Asas Hukum Pidana dan Penerapannya di Indonesia</w:t>
      </w:r>
      <w:r w:rsidRPr="0008286E">
        <w:rPr>
          <w:rFonts w:ascii="Times New Roman" w:hAnsi="Times New Roman" w:cs="Times New Roman"/>
          <w:sz w:val="24"/>
          <w:szCs w:val="24"/>
        </w:rPr>
        <w:t xml:space="preserve"> Cetakan Ke-2, Alumni AHAEM PTHAEM, Jakarta, 1998, hlm.208.)</w:t>
      </w:r>
    </w:p>
    <w:p w:rsidR="00E40C38" w:rsidRDefault="00E40C38" w:rsidP="00E40C38">
      <w:pPr>
        <w:autoSpaceDE w:val="0"/>
        <w:autoSpaceDN w:val="0"/>
        <w:adjustRightInd w:val="0"/>
        <w:spacing w:after="100" w:afterAutospacing="1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86E">
        <w:rPr>
          <w:rFonts w:ascii="Times New Roman" w:hAnsi="Times New Roman" w:cs="Times New Roman"/>
          <w:sz w:val="24"/>
          <w:szCs w:val="24"/>
        </w:rPr>
        <w:t xml:space="preserve">Andi Hamzah, </w:t>
      </w:r>
      <w:r w:rsidRPr="0008286E">
        <w:rPr>
          <w:rFonts w:ascii="Times New Roman" w:hAnsi="Times New Roman" w:cs="Times New Roman"/>
          <w:i/>
          <w:sz w:val="24"/>
          <w:szCs w:val="24"/>
        </w:rPr>
        <w:t>Asas-Asas Hukum Pidana Edisi Revisi</w:t>
      </w:r>
      <w:r w:rsidRPr="0008286E">
        <w:rPr>
          <w:rFonts w:ascii="Times New Roman" w:hAnsi="Times New Roman" w:cs="Times New Roman"/>
          <w:sz w:val="24"/>
          <w:szCs w:val="24"/>
        </w:rPr>
        <w:t>, (Jakarta: Rineka Cipta, 2004), hlm. 97</w:t>
      </w:r>
    </w:p>
    <w:p w:rsidR="00E40C38" w:rsidRDefault="00E40C38" w:rsidP="00E40C38">
      <w:pPr>
        <w:spacing w:after="100" w:afterAutospacing="1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41AB">
        <w:rPr>
          <w:rFonts w:ascii="Times New Roman" w:hAnsi="Times New Roman" w:cs="Times New Roman"/>
          <w:sz w:val="24"/>
          <w:szCs w:val="24"/>
        </w:rPr>
        <w:t xml:space="preserve">Surjono Sukanto. 2018. </w:t>
      </w:r>
      <w:r w:rsidRPr="007641AB">
        <w:rPr>
          <w:rFonts w:ascii="Times New Roman" w:hAnsi="Times New Roman" w:cs="Times New Roman"/>
          <w:i/>
          <w:sz w:val="24"/>
          <w:szCs w:val="24"/>
        </w:rPr>
        <w:t>Pengantar Penelitian Hukum</w:t>
      </w:r>
      <w:r w:rsidRPr="007641AB">
        <w:rPr>
          <w:rFonts w:ascii="Times New Roman" w:hAnsi="Times New Roman" w:cs="Times New Roman"/>
          <w:sz w:val="24"/>
          <w:szCs w:val="24"/>
        </w:rPr>
        <w:t>. Jakarta: Penerbit Universitas Indonesia.</w:t>
      </w:r>
    </w:p>
    <w:p w:rsidR="00E40C38" w:rsidRDefault="00E40C38" w:rsidP="00E40C38">
      <w:pPr>
        <w:spacing w:after="100" w:afterAutospacing="1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45B1">
        <w:rPr>
          <w:rFonts w:ascii="Times New Roman" w:hAnsi="Times New Roman" w:cs="Times New Roman"/>
          <w:sz w:val="24"/>
          <w:szCs w:val="24"/>
        </w:rPr>
        <w:lastRenderedPageBreak/>
        <w:t xml:space="preserve">Nandang Alamsah D dan Sigit Suseno, Modul 1 </w:t>
      </w:r>
      <w:r w:rsidRPr="00C45C28">
        <w:rPr>
          <w:rFonts w:ascii="Times New Roman" w:hAnsi="Times New Roman" w:cs="Times New Roman"/>
          <w:i/>
          <w:sz w:val="24"/>
          <w:szCs w:val="24"/>
        </w:rPr>
        <w:t>Pengertian dan Ruang Lingkup Tindak Pidana Khusus</w:t>
      </w:r>
      <w:r w:rsidRPr="003545B1">
        <w:rPr>
          <w:rFonts w:ascii="Times New Roman" w:hAnsi="Times New Roman" w:cs="Times New Roman"/>
          <w:sz w:val="24"/>
          <w:szCs w:val="24"/>
        </w:rPr>
        <w:t>, hlm. 7</w:t>
      </w:r>
    </w:p>
    <w:p w:rsidR="00E40C38" w:rsidRDefault="00E40C38" w:rsidP="00E40C38">
      <w:pPr>
        <w:spacing w:after="100" w:afterAutospacing="1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45B1">
        <w:rPr>
          <w:rFonts w:ascii="Times New Roman" w:hAnsi="Times New Roman" w:cs="Times New Roman"/>
          <w:sz w:val="24"/>
          <w:szCs w:val="24"/>
        </w:rPr>
        <w:t xml:space="preserve">  Mahrus Ali, </w:t>
      </w:r>
      <w:r w:rsidRPr="00C45C28">
        <w:rPr>
          <w:rFonts w:ascii="Times New Roman" w:hAnsi="Times New Roman" w:cs="Times New Roman"/>
          <w:i/>
          <w:sz w:val="24"/>
          <w:szCs w:val="24"/>
        </w:rPr>
        <w:t>Dasar-dasar Hukum Pidana</w:t>
      </w:r>
      <w:r w:rsidRPr="003545B1">
        <w:rPr>
          <w:rFonts w:ascii="Times New Roman" w:hAnsi="Times New Roman" w:cs="Times New Roman"/>
          <w:sz w:val="24"/>
          <w:szCs w:val="24"/>
        </w:rPr>
        <w:t>, (Jakar</w:t>
      </w:r>
      <w:r>
        <w:rPr>
          <w:rFonts w:ascii="Times New Roman" w:hAnsi="Times New Roman" w:cs="Times New Roman"/>
          <w:sz w:val="24"/>
          <w:szCs w:val="24"/>
        </w:rPr>
        <w:t xml:space="preserve">ta: Sinar Grafika, 2011), hlm. </w:t>
      </w:r>
      <w:r w:rsidRPr="003545B1">
        <w:rPr>
          <w:rFonts w:ascii="Times New Roman" w:hAnsi="Times New Roman" w:cs="Times New Roman"/>
          <w:sz w:val="24"/>
          <w:szCs w:val="24"/>
        </w:rPr>
        <w:t>185.)</w:t>
      </w:r>
    </w:p>
    <w:p w:rsidR="00E40C38" w:rsidRDefault="00E40C38" w:rsidP="00E40C38">
      <w:pPr>
        <w:spacing w:after="100" w:afterAutospacing="1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45B1">
        <w:rPr>
          <w:rFonts w:ascii="Times New Roman" w:hAnsi="Times New Roman" w:cs="Times New Roman"/>
          <w:sz w:val="24"/>
          <w:szCs w:val="24"/>
        </w:rPr>
        <w:t xml:space="preserve">Tri Andrisman, </w:t>
      </w:r>
      <w:r w:rsidRPr="00C45C28">
        <w:rPr>
          <w:rFonts w:ascii="Times New Roman" w:hAnsi="Times New Roman" w:cs="Times New Roman"/>
          <w:i/>
          <w:sz w:val="24"/>
          <w:szCs w:val="24"/>
        </w:rPr>
        <w:t>Asas-asas dan Dasar Aturan Hukum Pidana Indonesia</w:t>
      </w:r>
      <w:r w:rsidRPr="003545B1">
        <w:rPr>
          <w:rFonts w:ascii="Times New Roman" w:hAnsi="Times New Roman" w:cs="Times New Roman"/>
          <w:sz w:val="24"/>
          <w:szCs w:val="24"/>
        </w:rPr>
        <w:t>, (Bandar Lampung: Unila, 2009), hlm. 8.)</w:t>
      </w:r>
    </w:p>
    <w:p w:rsidR="00E40C38" w:rsidRDefault="00E40C38" w:rsidP="00E40C38">
      <w:pPr>
        <w:spacing w:after="100" w:afterAutospacing="1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45B1">
        <w:rPr>
          <w:rFonts w:ascii="Times New Roman" w:hAnsi="Times New Roman" w:cs="Times New Roman"/>
          <w:sz w:val="24"/>
          <w:szCs w:val="24"/>
        </w:rPr>
        <w:t xml:space="preserve">Qodariah Barkah, </w:t>
      </w:r>
      <w:r w:rsidRPr="003545B1">
        <w:rPr>
          <w:rFonts w:ascii="Times New Roman" w:hAnsi="Times New Roman" w:cs="Times New Roman"/>
          <w:i/>
          <w:sz w:val="24"/>
          <w:szCs w:val="24"/>
        </w:rPr>
        <w:t>Penerapan Pidana Mati (Terhadap Pelaku Tindak Pidana Narkotika Menurut Undang-Undang Nomor 35 Tahun 2009 Tentang Narkotika),</w:t>
      </w:r>
      <w:r w:rsidRPr="003545B1">
        <w:rPr>
          <w:rFonts w:ascii="Times New Roman" w:hAnsi="Times New Roman" w:cs="Times New Roman"/>
          <w:sz w:val="24"/>
          <w:szCs w:val="24"/>
        </w:rPr>
        <w:t xml:space="preserve"> (Palembang: Noerfikri Offset, 2016), hlm. 35</w:t>
      </w:r>
    </w:p>
    <w:p w:rsidR="00E40C38" w:rsidRDefault="00E40C38" w:rsidP="00E40C38">
      <w:pPr>
        <w:spacing w:after="100" w:afterAutospacing="1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45B1">
        <w:rPr>
          <w:rFonts w:ascii="Times New Roman" w:hAnsi="Times New Roman" w:cs="Times New Roman"/>
          <w:sz w:val="24"/>
          <w:szCs w:val="24"/>
        </w:rPr>
        <w:t>Wirjono Prodjowikoro</w:t>
      </w:r>
      <w:r w:rsidRPr="003545B1">
        <w:rPr>
          <w:rFonts w:ascii="Times New Roman" w:hAnsi="Times New Roman" w:cs="Times New Roman"/>
          <w:i/>
          <w:sz w:val="24"/>
          <w:szCs w:val="24"/>
        </w:rPr>
        <w:t>, Asas-Asas Hukum Pidana di Indonesia</w:t>
      </w:r>
      <w:r w:rsidRPr="003545B1">
        <w:rPr>
          <w:rFonts w:ascii="Times New Roman" w:hAnsi="Times New Roman" w:cs="Times New Roman"/>
          <w:sz w:val="24"/>
          <w:szCs w:val="24"/>
        </w:rPr>
        <w:t>, (Bandung: Refika Aditama, 2009), hlm.175.)</w:t>
      </w:r>
    </w:p>
    <w:p w:rsidR="00E40C38" w:rsidRPr="00563002" w:rsidRDefault="00E40C38" w:rsidP="00E40C38">
      <w:pPr>
        <w:spacing w:after="100" w:afterAutospacing="1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3002">
        <w:rPr>
          <w:rFonts w:ascii="Times New Roman" w:hAnsi="Times New Roman" w:cs="Times New Roman"/>
          <w:sz w:val="24"/>
          <w:szCs w:val="24"/>
        </w:rPr>
        <w:t>Niniek Suparni, Eksistensi Pidana Denda dalam Sistem Pidana dan Pemidanaan, (Jakarta: Sinar Grafika, 2007), hlm. 23. 46Pasal 12 Kitab Undang-Undang Hukum Pidana (KUHP).</w:t>
      </w:r>
    </w:p>
    <w:p w:rsidR="00E40C38" w:rsidRDefault="00E40C38" w:rsidP="00E40C38">
      <w:pPr>
        <w:spacing w:after="100" w:afterAutospacing="1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3002">
        <w:rPr>
          <w:rFonts w:ascii="Times New Roman" w:hAnsi="Times New Roman" w:cs="Times New Roman"/>
          <w:sz w:val="24"/>
          <w:szCs w:val="24"/>
        </w:rPr>
        <w:t>Teguh Prasetyo, Kriminalisasi dalam Hukum Pidana, (Bandun</w:t>
      </w:r>
      <w:r>
        <w:rPr>
          <w:rFonts w:ascii="Times New Roman" w:hAnsi="Times New Roman" w:cs="Times New Roman"/>
          <w:sz w:val="24"/>
          <w:szCs w:val="24"/>
        </w:rPr>
        <w:t>g: Nusa Media, 2010), hlm. 124.</w:t>
      </w:r>
    </w:p>
    <w:p w:rsidR="00E40C38" w:rsidRPr="003545B1" w:rsidRDefault="00E40C38" w:rsidP="00E40C38">
      <w:pPr>
        <w:jc w:val="both"/>
        <w:rPr>
          <w:rFonts w:ascii="Times New Roman" w:hAnsi="Times New Roman" w:cs="Times New Roman"/>
          <w:sz w:val="24"/>
          <w:szCs w:val="24"/>
        </w:rPr>
      </w:pPr>
      <w:r w:rsidRPr="003545B1">
        <w:rPr>
          <w:rFonts w:ascii="Times New Roman" w:hAnsi="Times New Roman" w:cs="Times New Roman"/>
          <w:sz w:val="24"/>
          <w:szCs w:val="24"/>
        </w:rPr>
        <w:t xml:space="preserve">Wignyosoebroto. S, </w:t>
      </w:r>
      <w:r w:rsidRPr="003545B1">
        <w:rPr>
          <w:rFonts w:ascii="Times New Roman" w:hAnsi="Times New Roman" w:cs="Times New Roman"/>
          <w:i/>
          <w:sz w:val="24"/>
          <w:szCs w:val="24"/>
        </w:rPr>
        <w:t>Gejala Sosial Masyarakat Kini yang Tengah Terus Berubah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45B1">
        <w:rPr>
          <w:rFonts w:ascii="Times New Roman" w:hAnsi="Times New Roman" w:cs="Times New Roman"/>
          <w:sz w:val="24"/>
          <w:szCs w:val="24"/>
        </w:rPr>
        <w:t>Simposium Ans</w:t>
      </w:r>
      <w:r>
        <w:rPr>
          <w:rFonts w:ascii="Times New Roman" w:hAnsi="Times New Roman" w:cs="Times New Roman"/>
          <w:sz w:val="24"/>
          <w:szCs w:val="24"/>
        </w:rPr>
        <w:t>ietas, Surabaya, 1981, hlm. 18.</w:t>
      </w:r>
    </w:p>
    <w:p w:rsidR="00E40C38" w:rsidRPr="007641AB" w:rsidRDefault="00E40C38" w:rsidP="00E40C38">
      <w:pPr>
        <w:spacing w:after="100" w:afterAutospacing="1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41AB">
        <w:rPr>
          <w:rFonts w:ascii="Times New Roman" w:hAnsi="Times New Roman" w:cs="Times New Roman"/>
          <w:sz w:val="24"/>
          <w:szCs w:val="24"/>
        </w:rPr>
        <w:t xml:space="preserve">Trianah Sofiani. </w:t>
      </w:r>
      <w:r w:rsidRPr="007641AB">
        <w:rPr>
          <w:rFonts w:ascii="Times New Roman" w:hAnsi="Times New Roman" w:cs="Times New Roman"/>
          <w:i/>
          <w:sz w:val="24"/>
          <w:szCs w:val="24"/>
        </w:rPr>
        <w:t>Perlindungan Hukum Pekerja Rumah Tangga Berbasis Konstitusional</w:t>
      </w:r>
      <w:r w:rsidRPr="007641AB">
        <w:rPr>
          <w:rFonts w:ascii="Times New Roman" w:hAnsi="Times New Roman" w:cs="Times New Roman"/>
          <w:sz w:val="24"/>
          <w:szCs w:val="24"/>
        </w:rPr>
        <w:t>, (Yogyakarta: Grub Penerbitan CV Budi Utama, 2020), hal, 10.</w:t>
      </w:r>
    </w:p>
    <w:p w:rsidR="00E40C38" w:rsidRPr="007641AB" w:rsidRDefault="00E40C38" w:rsidP="00E40C38">
      <w:pPr>
        <w:spacing w:after="100" w:afterAutospacing="1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41AB">
        <w:rPr>
          <w:rFonts w:ascii="Times New Roman" w:hAnsi="Times New Roman" w:cs="Times New Roman"/>
          <w:sz w:val="24"/>
          <w:szCs w:val="24"/>
        </w:rPr>
        <w:lastRenderedPageBreak/>
        <w:t>Wiwik Afifah, “</w:t>
      </w:r>
      <w:r w:rsidRPr="007641AB">
        <w:rPr>
          <w:rFonts w:ascii="Times New Roman" w:hAnsi="Times New Roman" w:cs="Times New Roman"/>
          <w:i/>
          <w:sz w:val="24"/>
          <w:szCs w:val="24"/>
        </w:rPr>
        <w:t xml:space="preserve">Eksistensi Perlindungan Hukum Terhadap Pekerja Rumah Tangga Di Indonesi” </w:t>
      </w:r>
      <w:r w:rsidRPr="007641AB">
        <w:rPr>
          <w:rFonts w:ascii="Times New Roman" w:hAnsi="Times New Roman" w:cs="Times New Roman"/>
          <w:sz w:val="24"/>
          <w:szCs w:val="24"/>
        </w:rPr>
        <w:t>Di Jurnal Ilmu Hukum. Vol. 14. No. 27, Februari 2018, hal, 53-55</w:t>
      </w:r>
    </w:p>
    <w:p w:rsidR="00E40C38" w:rsidRPr="007641AB" w:rsidRDefault="00E40C38" w:rsidP="00E40C38">
      <w:pPr>
        <w:spacing w:after="100" w:afterAutospacing="1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41AB">
        <w:rPr>
          <w:rFonts w:ascii="Times New Roman" w:hAnsi="Times New Roman" w:cs="Times New Roman"/>
          <w:sz w:val="24"/>
          <w:szCs w:val="24"/>
        </w:rPr>
        <w:t>Dr. Joenadi Efendi, S.H.I., M.H.2016    Metode Penelitian Hukum Normatif Dan Empiris. Jakarta: Kencana, Jl.Tambra Raya No 23 Rawamungun, halaman 124.</w:t>
      </w:r>
    </w:p>
    <w:p w:rsidR="00E40C38" w:rsidRPr="007641AB" w:rsidRDefault="00E40C38" w:rsidP="00E40C38">
      <w:pPr>
        <w:spacing w:after="100" w:afterAutospacing="1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41AB">
        <w:rPr>
          <w:rFonts w:ascii="Times New Roman" w:hAnsi="Times New Roman" w:cs="Times New Roman"/>
          <w:sz w:val="24"/>
          <w:szCs w:val="24"/>
        </w:rPr>
        <w:t>Dr. Jonaedi Efendi, S.H.I, M.H.,dan Prof. Dr. Johnnny Ibrahim, S.H., S.E., M.M., M.Hum.,METODE PENELITIAN HUKUM Normatif Dan Empris. (Edisi Pertama, Jakarta: KENCANA), hlm. 129.</w:t>
      </w:r>
    </w:p>
    <w:p w:rsidR="00E40C38" w:rsidRPr="007641AB" w:rsidRDefault="00E40C38" w:rsidP="00E40C3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41AB">
        <w:rPr>
          <w:rFonts w:ascii="Times New Roman" w:hAnsi="Times New Roman" w:cs="Times New Roman"/>
          <w:sz w:val="24"/>
          <w:szCs w:val="24"/>
        </w:rPr>
        <w:t>Kombes. Pol. Dr. Ismu Gunadi, S.H CN,, M.M. Dan Dr. Jonaedi Efendi, S.H.I., M.H. Cepat &amp; Mudah MEMAHAMI HUKUM PIDANA, (Pt Fajar Inerpratama Mandiri, Jakarta Januari 2015)</w:t>
      </w:r>
    </w:p>
    <w:p w:rsidR="00E40C38" w:rsidRPr="007641AB" w:rsidRDefault="00E40C38" w:rsidP="00E40C38">
      <w:pPr>
        <w:spacing w:after="100" w:afterAutospacing="1" w:line="480" w:lineRule="auto"/>
        <w:ind w:left="567" w:hanging="567"/>
        <w:jc w:val="both"/>
        <w:rPr>
          <w:rFonts w:ascii="Times New Roman" w:hAnsi="Times New Roman" w:cs="Times New Roman"/>
        </w:rPr>
      </w:pPr>
      <w:r w:rsidRPr="007641AB">
        <w:rPr>
          <w:rFonts w:ascii="Times New Roman" w:hAnsi="Times New Roman" w:cs="Times New Roman"/>
        </w:rPr>
        <w:t>IRA DWIATI, SH , Tesis, “</w:t>
      </w:r>
      <w:r w:rsidRPr="007641AB">
        <w:rPr>
          <w:rFonts w:ascii="Times New Roman" w:hAnsi="Times New Roman" w:cs="Times New Roman"/>
          <w:i/>
        </w:rPr>
        <w:t>PERLINDUNGAN HUKUM TERHADAP KORBAN TINDAK PIDANA PERKOSAAN DALAM PERADILAN PIDANA</w:t>
      </w:r>
      <w:r w:rsidRPr="007641AB">
        <w:rPr>
          <w:rFonts w:ascii="Times New Roman" w:hAnsi="Times New Roman" w:cs="Times New Roman"/>
        </w:rPr>
        <w:t>” (semarang 2007)</w:t>
      </w:r>
    </w:p>
    <w:p w:rsidR="00E40C38" w:rsidRPr="007641AB" w:rsidRDefault="00E40C38" w:rsidP="00E40C38">
      <w:pPr>
        <w:spacing w:after="100" w:afterAutospacing="1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41AB">
        <w:rPr>
          <w:rFonts w:ascii="Times New Roman" w:hAnsi="Times New Roman" w:cs="Times New Roman"/>
          <w:sz w:val="24"/>
          <w:szCs w:val="24"/>
        </w:rPr>
        <w:t>H. Muchsin. “</w:t>
      </w:r>
      <w:r w:rsidRPr="007641AB">
        <w:rPr>
          <w:rFonts w:ascii="Times New Roman" w:hAnsi="Times New Roman" w:cs="Times New Roman"/>
          <w:i/>
          <w:sz w:val="24"/>
          <w:szCs w:val="24"/>
        </w:rPr>
        <w:t>Menelantarkan Keluarga Merupakan Delik Omisionis”. Jurnal Varia Peradilan.</w:t>
      </w:r>
      <w:r w:rsidRPr="007641AB">
        <w:rPr>
          <w:rFonts w:ascii="Times New Roman" w:hAnsi="Times New Roman" w:cs="Times New Roman"/>
          <w:sz w:val="24"/>
          <w:szCs w:val="24"/>
        </w:rPr>
        <w:t xml:space="preserve"> Vol. XXVI No. 303 Tahun 2011. Jakarta: Badan Penelitian dan Pengembangan Hak Asasi Manusia Republik Indonesia.</w:t>
      </w:r>
    </w:p>
    <w:p w:rsidR="00E40C38" w:rsidRPr="00C45C28" w:rsidRDefault="00E40C38" w:rsidP="00126EC4">
      <w:pPr>
        <w:pStyle w:val="ListParagraph"/>
        <w:numPr>
          <w:ilvl w:val="1"/>
          <w:numId w:val="1"/>
        </w:numPr>
        <w:tabs>
          <w:tab w:val="left" w:pos="567"/>
        </w:tabs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C28">
        <w:rPr>
          <w:rFonts w:ascii="Times New Roman" w:hAnsi="Times New Roman" w:cs="Times New Roman"/>
          <w:b/>
          <w:sz w:val="24"/>
          <w:szCs w:val="24"/>
        </w:rPr>
        <w:t xml:space="preserve">Internet </w:t>
      </w:r>
    </w:p>
    <w:p w:rsidR="00E40C38" w:rsidRPr="007641AB" w:rsidRDefault="00E40C38" w:rsidP="00E40C38">
      <w:pPr>
        <w:spacing w:after="100" w:afterAutospacing="1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D737F4">
          <w:rPr>
            <w:rStyle w:val="Hyperlink"/>
            <w:rFonts w:ascii="Times New Roman" w:hAnsi="Times New Roman" w:cs="Times New Roman"/>
            <w:sz w:val="24"/>
            <w:szCs w:val="24"/>
          </w:rPr>
          <w:t>https://m.tribunnews.com/amp/regional/2019/05/17/fakta-kasus-prt-asal-jember-dianiaya-majikan-di-bali-kronologi-hingga-kondisi-korban-terkini?page=4</w:t>
        </w:r>
      </w:hyperlink>
    </w:p>
    <w:p w:rsidR="00E40C38" w:rsidRPr="007641AB" w:rsidRDefault="00E40C38" w:rsidP="00E40C38">
      <w:pPr>
        <w:spacing w:after="100" w:afterAutospacing="1" w:line="480" w:lineRule="auto"/>
        <w:ind w:left="567" w:hanging="567"/>
        <w:jc w:val="both"/>
      </w:pPr>
      <w:hyperlink r:id="rId11" w:history="1">
        <w:r w:rsidRPr="007641AB">
          <w:rPr>
            <w:rStyle w:val="Hyperlink"/>
          </w:rPr>
          <w:t>https://artikelpendidikan.id/pengertian-hak-dan-kewajiban/</w:t>
        </w:r>
      </w:hyperlink>
      <w:r w:rsidRPr="007641AB">
        <w:t xml:space="preserve"> di Akses Pada Pukul 20:00 Minggu 13 juni 2021.</w:t>
      </w:r>
    </w:p>
    <w:p w:rsidR="00E40C38" w:rsidRPr="007641AB" w:rsidRDefault="00E40C38" w:rsidP="00E40C38">
      <w:pPr>
        <w:spacing w:after="100" w:afterAutospacing="1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41AB">
        <w:t>Wikipedia, Kekerasan, https://id.wikipedia.org/wiki/Kekerasan., diakses pada hari minggu, 13 juni 2021, pukul 21.34 WIB.</w:t>
      </w:r>
    </w:p>
    <w:p w:rsidR="00E40C38" w:rsidRPr="007641AB" w:rsidRDefault="00E40C38" w:rsidP="00E40C38">
      <w:pPr>
        <w:spacing w:after="100" w:afterAutospacing="1"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Pr="007641AB">
          <w:rPr>
            <w:rStyle w:val="Hyperlink"/>
            <w:rFonts w:ascii="Times New Roman" w:hAnsi="Times New Roman" w:cs="Times New Roman"/>
            <w:sz w:val="24"/>
            <w:szCs w:val="24"/>
          </w:rPr>
          <w:t>http://e-journal.uajy.ac.id/16725/3/HK111272.pdf</w:t>
        </w:r>
      </w:hyperlink>
    </w:p>
    <w:p w:rsidR="00E40C38" w:rsidRPr="007641AB" w:rsidRDefault="00E40C38" w:rsidP="00E40C38">
      <w:pPr>
        <w:spacing w:after="100" w:afterAutospacing="1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7641AB">
          <w:rPr>
            <w:rStyle w:val="Hyperlink"/>
            <w:rFonts w:ascii="Times New Roman" w:hAnsi="Times New Roman" w:cs="Times New Roman"/>
            <w:sz w:val="24"/>
            <w:szCs w:val="24"/>
          </w:rPr>
          <w:t>http://tesishukum.com/pengertian-perlindungan-hukum-menurut-para-ahli/</w:t>
        </w:r>
      </w:hyperlink>
      <w:r w:rsidRPr="00764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C38" w:rsidRPr="007641AB" w:rsidRDefault="00E40C38" w:rsidP="00E40C38">
      <w:pPr>
        <w:spacing w:after="100" w:afterAutospacing="1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7641AB">
          <w:rPr>
            <w:rStyle w:val="Hyperlink"/>
            <w:rFonts w:ascii="Times New Roman" w:hAnsi="Times New Roman" w:cs="Times New Roman"/>
            <w:sz w:val="24"/>
            <w:szCs w:val="24"/>
          </w:rPr>
          <w:t>https://maimaid.id/apa-saja-sih-tugas-kewajiban-dan-hak-asisten-rumah-tangga/</w:t>
        </w:r>
      </w:hyperlink>
      <w:r w:rsidRPr="007641AB">
        <w:rPr>
          <w:rFonts w:ascii="Times New Roman" w:hAnsi="Times New Roman" w:cs="Times New Roman"/>
          <w:sz w:val="24"/>
          <w:szCs w:val="24"/>
        </w:rPr>
        <w:t>.</w:t>
      </w:r>
    </w:p>
    <w:p w:rsidR="00E40C38" w:rsidRDefault="00E40C38" w:rsidP="00E40C3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41AB">
        <w:rPr>
          <w:rFonts w:ascii="Times New Roman" w:hAnsi="Times New Roman" w:cs="Times New Roman"/>
          <w:sz w:val="24"/>
          <w:szCs w:val="24"/>
        </w:rPr>
        <w:t>ditjenpp.kemenkumham.go.id/index.php?option=com_content&amp;view=article&amp;id=511:putusan-badan-peradilan-tentang-ti</w:t>
      </w:r>
      <w:r>
        <w:rPr>
          <w:rFonts w:ascii="Times New Roman" w:hAnsi="Times New Roman" w:cs="Times New Roman"/>
          <w:sz w:val="24"/>
          <w:szCs w:val="24"/>
        </w:rPr>
        <w:t xml:space="preserve">ndak-pidana </w:t>
      </w:r>
      <w:r w:rsidRPr="007641AB">
        <w:rPr>
          <w:rFonts w:ascii="Times New Roman" w:hAnsi="Times New Roman" w:cs="Times New Roman"/>
          <w:sz w:val="24"/>
          <w:szCs w:val="24"/>
        </w:rPr>
        <w:t>kdrt</w:t>
      </w:r>
      <w:r>
        <w:rPr>
          <w:rFonts w:ascii="Times New Roman" w:hAnsi="Times New Roman" w:cs="Times New Roman"/>
          <w:sz w:val="24"/>
          <w:szCs w:val="24"/>
        </w:rPr>
        <w:t>&amp;catid=101&amp;Itemid=181</w:t>
      </w:r>
    </w:p>
    <w:p w:rsidR="00E40C38" w:rsidRPr="007641AB" w:rsidRDefault="00E40C38" w:rsidP="00E40C3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40C38" w:rsidRPr="00C45C28" w:rsidRDefault="00E40C38" w:rsidP="00126EC4">
      <w:pPr>
        <w:pStyle w:val="ListParagraph"/>
        <w:numPr>
          <w:ilvl w:val="1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C28">
        <w:rPr>
          <w:rFonts w:ascii="Times New Roman" w:hAnsi="Times New Roman" w:cs="Times New Roman"/>
          <w:b/>
          <w:sz w:val="24"/>
          <w:szCs w:val="24"/>
        </w:rPr>
        <w:t xml:space="preserve">Undang – Undang </w:t>
      </w:r>
    </w:p>
    <w:p w:rsidR="00E40C38" w:rsidRPr="007641AB" w:rsidRDefault="00E40C38" w:rsidP="00E40C38">
      <w:pPr>
        <w:spacing w:after="100" w:afterAutospacing="1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41AB">
        <w:rPr>
          <w:rFonts w:ascii="Times New Roman" w:hAnsi="Times New Roman" w:cs="Times New Roman"/>
          <w:sz w:val="24"/>
          <w:szCs w:val="24"/>
        </w:rPr>
        <w:t>Pasal 7 Peraturan Menteri Ketenagakerjaan Repubik Indonesia Nomor 2 Tahun 2015 Tentang Perlindungan Pekerja Rumah Tangga.</w:t>
      </w:r>
    </w:p>
    <w:p w:rsidR="00E40C38" w:rsidRPr="007641AB" w:rsidRDefault="00E40C38" w:rsidP="00E40C3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A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itab </w:t>
      </w:r>
      <w:r w:rsidRPr="007641A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ndang-undang </w:t>
      </w:r>
      <w:r w:rsidRPr="007641A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ukum </w:t>
      </w:r>
      <w:r w:rsidRPr="007641AB">
        <w:rPr>
          <w:rFonts w:ascii="Times New Roman" w:hAnsi="Times New Roman" w:cs="Times New Roman"/>
          <w:sz w:val="24"/>
          <w:szCs w:val="24"/>
        </w:rPr>
        <w:t>Pidana</w:t>
      </w:r>
      <w:r>
        <w:rPr>
          <w:rFonts w:ascii="Times New Roman" w:hAnsi="Times New Roman" w:cs="Times New Roman"/>
          <w:sz w:val="24"/>
          <w:szCs w:val="24"/>
        </w:rPr>
        <w:t xml:space="preserve"> (KUHP)</w:t>
      </w:r>
      <w:r w:rsidRPr="007641A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0C38" w:rsidRPr="007641AB" w:rsidRDefault="00E40C38" w:rsidP="00E40C38">
      <w:pPr>
        <w:autoSpaceDE w:val="0"/>
        <w:autoSpaceDN w:val="0"/>
        <w:adjustRightInd w:val="0"/>
        <w:spacing w:after="100" w:afterAutospacing="1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41AB">
        <w:rPr>
          <w:rFonts w:ascii="Times New Roman" w:hAnsi="Times New Roman" w:cs="Times New Roman"/>
          <w:sz w:val="24"/>
          <w:szCs w:val="24"/>
        </w:rPr>
        <w:t xml:space="preserve">Undang-Undang No.23 Tahun 2004 Tentang Penghapusan Kekerasan Dalam Rumah Tangga, </w:t>
      </w:r>
    </w:p>
    <w:p w:rsidR="00E40C38" w:rsidRPr="007641AB" w:rsidRDefault="00E40C38" w:rsidP="00E40C38">
      <w:pPr>
        <w:autoSpaceDE w:val="0"/>
        <w:autoSpaceDN w:val="0"/>
        <w:adjustRightInd w:val="0"/>
        <w:spacing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AB">
        <w:rPr>
          <w:rFonts w:ascii="Times New Roman" w:hAnsi="Times New Roman" w:cs="Times New Roman"/>
          <w:sz w:val="24"/>
          <w:szCs w:val="24"/>
        </w:rPr>
        <w:t xml:space="preserve">Undang Undang No.13 Tahun 2006 tentang perlindungan saksi dan korban </w:t>
      </w:r>
    </w:p>
    <w:p w:rsidR="00E40C38" w:rsidRPr="007641AB" w:rsidRDefault="00E40C38" w:rsidP="00E40C38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641AB">
        <w:rPr>
          <w:rFonts w:ascii="Times New Roman" w:hAnsi="Times New Roman" w:cs="Times New Roman"/>
          <w:sz w:val="24"/>
          <w:szCs w:val="24"/>
        </w:rPr>
        <w:lastRenderedPageBreak/>
        <w:t>Undang-Undang No. 23 Tahun 2004 Tentang Penghapusan Kekerasan Dalam Rumah Tangga.</w:t>
      </w:r>
    </w:p>
    <w:p w:rsidR="00E40C38" w:rsidRPr="007641AB" w:rsidRDefault="00E40C38" w:rsidP="00E40C3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C38" w:rsidRPr="007641AB" w:rsidRDefault="00E40C38" w:rsidP="00E40C3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C38" w:rsidRPr="007641AB" w:rsidRDefault="00E40C38" w:rsidP="00E40C3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B22" w:rsidRPr="00E40C38" w:rsidRDefault="00046B22" w:rsidP="00E40C38">
      <w:bookmarkStart w:id="0" w:name="_GoBack"/>
      <w:bookmarkEnd w:id="0"/>
    </w:p>
    <w:sectPr w:rsidR="00046B22" w:rsidRPr="00E40C38" w:rsidSect="00550044">
      <w:headerReference w:type="default" r:id="rId15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EC4" w:rsidRDefault="00126EC4" w:rsidP="005E5FE7">
      <w:r>
        <w:separator/>
      </w:r>
    </w:p>
  </w:endnote>
  <w:endnote w:type="continuationSeparator" w:id="0">
    <w:p w:rsidR="00126EC4" w:rsidRDefault="00126EC4" w:rsidP="005E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643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0C38" w:rsidRDefault="00E40C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40C38" w:rsidRDefault="00E40C38" w:rsidP="0030535F">
    <w:pPr>
      <w:pStyle w:val="Footer"/>
      <w:tabs>
        <w:tab w:val="clear" w:pos="4680"/>
        <w:tab w:val="clear" w:pos="9360"/>
        <w:tab w:val="left" w:pos="2554"/>
        <w:tab w:val="left" w:pos="3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EC4" w:rsidRDefault="00126EC4" w:rsidP="005E5FE7">
      <w:r>
        <w:separator/>
      </w:r>
    </w:p>
  </w:footnote>
  <w:footnote w:type="continuationSeparator" w:id="0">
    <w:p w:rsidR="00126EC4" w:rsidRDefault="00126EC4" w:rsidP="005E5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C38" w:rsidRDefault="00E40C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24"/>
      <w:docPartObj>
        <w:docPartGallery w:val="Page Numbers (Top of Page)"/>
        <w:docPartUnique/>
      </w:docPartObj>
    </w:sdtPr>
    <w:sdtEndPr/>
    <w:sdtContent>
      <w:p w:rsidR="00A05067" w:rsidRDefault="00126EC4">
        <w:pPr>
          <w:pStyle w:val="Header"/>
          <w:jc w:val="right"/>
        </w:pPr>
      </w:p>
    </w:sdtContent>
  </w:sdt>
  <w:p w:rsidR="00A05067" w:rsidRDefault="00126E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03D99"/>
    <w:multiLevelType w:val="hybridMultilevel"/>
    <w:tmpl w:val="C04EEAA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5">
      <w:start w:val="1"/>
      <w:numFmt w:val="upp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FA3A4FB0">
      <w:start w:val="1"/>
      <w:numFmt w:val="upperLetter"/>
      <w:lvlText w:val="%6."/>
      <w:lvlJc w:val="left"/>
      <w:pPr>
        <w:ind w:left="5209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39"/>
    <w:rsid w:val="00046B22"/>
    <w:rsid w:val="00126EC4"/>
    <w:rsid w:val="0021130C"/>
    <w:rsid w:val="002A2939"/>
    <w:rsid w:val="002B7DA8"/>
    <w:rsid w:val="00347FFB"/>
    <w:rsid w:val="00357598"/>
    <w:rsid w:val="004313B9"/>
    <w:rsid w:val="00550044"/>
    <w:rsid w:val="005E5FE7"/>
    <w:rsid w:val="006D2633"/>
    <w:rsid w:val="00794250"/>
    <w:rsid w:val="007C4331"/>
    <w:rsid w:val="007E09F3"/>
    <w:rsid w:val="009A0068"/>
    <w:rsid w:val="009F5975"/>
    <w:rsid w:val="00C569F7"/>
    <w:rsid w:val="00CE7BA7"/>
    <w:rsid w:val="00D33F39"/>
    <w:rsid w:val="00D40598"/>
    <w:rsid w:val="00DE3DA2"/>
    <w:rsid w:val="00E40C38"/>
    <w:rsid w:val="00F3199A"/>
    <w:rsid w:val="00F4157F"/>
    <w:rsid w:val="00FB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3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0598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9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939"/>
  </w:style>
  <w:style w:type="paragraph" w:styleId="BalloonText">
    <w:name w:val="Balloon Text"/>
    <w:basedOn w:val="Normal"/>
    <w:link w:val="BalloonTextChar"/>
    <w:uiPriority w:val="99"/>
    <w:semiHidden/>
    <w:unhideWhenUsed/>
    <w:rsid w:val="002A2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939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55004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link w:val="ListParagraph"/>
    <w:uiPriority w:val="34"/>
    <w:rsid w:val="00550044"/>
  </w:style>
  <w:style w:type="paragraph" w:styleId="Footer">
    <w:name w:val="footer"/>
    <w:basedOn w:val="Normal"/>
    <w:link w:val="FooterChar"/>
    <w:uiPriority w:val="99"/>
    <w:unhideWhenUsed/>
    <w:rsid w:val="00347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FFB"/>
  </w:style>
  <w:style w:type="character" w:customStyle="1" w:styleId="Heading1Char">
    <w:name w:val="Heading 1 Char"/>
    <w:basedOn w:val="DefaultParagraphFont"/>
    <w:link w:val="Heading1"/>
    <w:uiPriority w:val="9"/>
    <w:rsid w:val="00D40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40598"/>
    <w:pPr>
      <w:spacing w:after="0" w:line="240" w:lineRule="auto"/>
    </w:pPr>
  </w:style>
  <w:style w:type="table" w:styleId="TableGrid">
    <w:name w:val="Table Grid"/>
    <w:basedOn w:val="TableNormal"/>
    <w:uiPriority w:val="59"/>
    <w:rsid w:val="00D40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4059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4059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313B9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4313B9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Default">
    <w:name w:val="Default"/>
    <w:rsid w:val="009A00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styleId="FootnoteText">
    <w:name w:val="footnote text"/>
    <w:basedOn w:val="Normal"/>
    <w:link w:val="FootnoteTextChar"/>
    <w:uiPriority w:val="99"/>
    <w:unhideWhenUsed/>
    <w:rsid w:val="005E5F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5F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5FE7"/>
    <w:rPr>
      <w:vertAlign w:val="superscript"/>
    </w:rPr>
  </w:style>
  <w:style w:type="character" w:styleId="Strong">
    <w:name w:val="Strong"/>
    <w:basedOn w:val="DefaultParagraphFont"/>
    <w:uiPriority w:val="22"/>
    <w:qFormat/>
    <w:rsid w:val="00DE3DA2"/>
    <w:rPr>
      <w:b/>
      <w:bCs/>
    </w:rPr>
  </w:style>
  <w:style w:type="character" w:styleId="Emphasis">
    <w:name w:val="Emphasis"/>
    <w:basedOn w:val="DefaultParagraphFont"/>
    <w:uiPriority w:val="20"/>
    <w:qFormat/>
    <w:rsid w:val="00DE3D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3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0598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9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939"/>
  </w:style>
  <w:style w:type="paragraph" w:styleId="BalloonText">
    <w:name w:val="Balloon Text"/>
    <w:basedOn w:val="Normal"/>
    <w:link w:val="BalloonTextChar"/>
    <w:uiPriority w:val="99"/>
    <w:semiHidden/>
    <w:unhideWhenUsed/>
    <w:rsid w:val="002A2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939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55004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link w:val="ListParagraph"/>
    <w:uiPriority w:val="34"/>
    <w:rsid w:val="00550044"/>
  </w:style>
  <w:style w:type="paragraph" w:styleId="Footer">
    <w:name w:val="footer"/>
    <w:basedOn w:val="Normal"/>
    <w:link w:val="FooterChar"/>
    <w:uiPriority w:val="99"/>
    <w:unhideWhenUsed/>
    <w:rsid w:val="00347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FFB"/>
  </w:style>
  <w:style w:type="character" w:customStyle="1" w:styleId="Heading1Char">
    <w:name w:val="Heading 1 Char"/>
    <w:basedOn w:val="DefaultParagraphFont"/>
    <w:link w:val="Heading1"/>
    <w:uiPriority w:val="9"/>
    <w:rsid w:val="00D40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40598"/>
    <w:pPr>
      <w:spacing w:after="0" w:line="240" w:lineRule="auto"/>
    </w:pPr>
  </w:style>
  <w:style w:type="table" w:styleId="TableGrid">
    <w:name w:val="Table Grid"/>
    <w:basedOn w:val="TableNormal"/>
    <w:uiPriority w:val="59"/>
    <w:rsid w:val="00D40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4059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4059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313B9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4313B9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Default">
    <w:name w:val="Default"/>
    <w:rsid w:val="009A00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styleId="FootnoteText">
    <w:name w:val="footnote text"/>
    <w:basedOn w:val="Normal"/>
    <w:link w:val="FootnoteTextChar"/>
    <w:uiPriority w:val="99"/>
    <w:unhideWhenUsed/>
    <w:rsid w:val="005E5F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5F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5FE7"/>
    <w:rPr>
      <w:vertAlign w:val="superscript"/>
    </w:rPr>
  </w:style>
  <w:style w:type="character" w:styleId="Strong">
    <w:name w:val="Strong"/>
    <w:basedOn w:val="DefaultParagraphFont"/>
    <w:uiPriority w:val="22"/>
    <w:qFormat/>
    <w:rsid w:val="00DE3DA2"/>
    <w:rPr>
      <w:b/>
      <w:bCs/>
    </w:rPr>
  </w:style>
  <w:style w:type="character" w:styleId="Emphasis">
    <w:name w:val="Emphasis"/>
    <w:basedOn w:val="DefaultParagraphFont"/>
    <w:uiPriority w:val="20"/>
    <w:qFormat/>
    <w:rsid w:val="00DE3D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tesishukum.com/pengertian-perlindungan-hukum-menurut-para-ahl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-journal.uajy.ac.id/16725/3/HK111272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rtikelpendidikan.id/pengertian-hak-dan-kewajiba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.tribunnews.com/amp/regional/2019/05/17/fakta-kasus-prt-asal-jember-dianiaya-majikan-di-bali-kronologi-hingga-kondisi-korban-terkini?page=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maimaid.id/apa-saja-sih-tugas-kewajiban-dan-hak-asisten-rumah-tangg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2021-08-23T04:04:00Z</dcterms:created>
  <dcterms:modified xsi:type="dcterms:W3CDTF">2021-08-23T04:04:00Z</dcterms:modified>
</cp:coreProperties>
</file>