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Ali B, et al. 2015. Essential Oils Used InAromatherapy: A Systemic Review. </w:t>
      </w:r>
      <w:r w:rsidRPr="005B1F9C">
        <w:rPr>
          <w:rFonts w:ascii="Times New Roman" w:hAnsi="Times New Roman" w:cs="Times New Roman"/>
          <w:i/>
          <w:iCs/>
          <w:sz w:val="24"/>
          <w:szCs w:val="24"/>
        </w:rPr>
        <w:t>Asian Pac J Trop Biomed.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;  5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(8): 601-11. 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Ah. Yusuf, Rizky Fitryasari PK, dan Hanik Endang Nihayati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Buku Ajar Keperawatan Kesehatan Jiwa.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Jakarta: Salemba Medika.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Apriyanto, V., dan Murhananto.2003.</w:t>
      </w:r>
      <w:r w:rsidRPr="005B1F9C">
        <w:rPr>
          <w:rFonts w:ascii="Times New Roman" w:hAnsi="Times New Roman" w:cs="Times New Roman"/>
          <w:i/>
          <w:iCs/>
          <w:sz w:val="24"/>
          <w:szCs w:val="24"/>
        </w:rPr>
        <w:t>Membuat Lilin Motif Berjuta Keunikan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Jakarta: Kawan Pustaka.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Halaman 7, 15.</w:t>
      </w:r>
      <w:proofErr w:type="gramEnd"/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Aryasatyani, 2000.</w:t>
      </w:r>
      <w:r w:rsidRPr="005B1F9C">
        <w:rPr>
          <w:rFonts w:ascii="Times New Roman" w:hAnsi="Times New Roman" w:cs="Times New Roman"/>
          <w:i/>
          <w:sz w:val="24"/>
          <w:szCs w:val="24"/>
        </w:rPr>
        <w:t>Membuat dan Mendekoras lilin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Puspawara, Jakarta.</w:t>
      </w:r>
    </w:p>
    <w:p w:rsidR="007C10B3" w:rsidRPr="005B1F9C" w:rsidRDefault="007C10B3" w:rsidP="007C10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851"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Association of Official Analytical Chemist.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1984. Official Methods of Analytical Chemist 14 ed. Virginia: AOAC Inc Arlington.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Halaman 215.</w:t>
      </w:r>
      <w:proofErr w:type="gramEnd"/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Ballenger JJ, 1994. Aplikasi klinis anatomi dan fisiologi hidung dan sinus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paranasal.Dalam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Penyakit telinga hidung telinga tenggorok kepala dan leher. Edisi ke13,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Binarupa Aksara.Hal 1-25.</w:t>
      </w:r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Brum ,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dkk. 1997. 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Antibacterial Activity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5B1F9C">
        <w:rPr>
          <w:rFonts w:ascii="Times New Roman" w:hAnsi="Times New Roman" w:cs="Times New Roman"/>
          <w:i/>
          <w:sz w:val="24"/>
          <w:szCs w:val="24"/>
        </w:rPr>
        <w:t xml:space="preserve"> Cochlospermum Essential Oil</w:t>
      </w:r>
      <w:r w:rsidRPr="005B1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Dalam Jurnal Kedokteran Fitoterapi Volume LXVIII, No. 1, 1997.</w:t>
      </w:r>
      <w:proofErr w:type="gramEnd"/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Cahyasari, Timur, 2015. Perbedaan Efektivitas Inhalasi Aromaterapi Lavender dan Relaksasi Nafas Dalam Terhadap Persepsi Nyeri Pada Insersi Av Shunt Pasien Hemodialisis di RSUD Prof. Dr Margono Soekarjo.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Skripsi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Purwokerto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Universitas Muhammadiyah Purwokerto.</w:t>
      </w:r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Chris Larkin.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1997. The Book Of Candlemaking, Creating Scent, Beauty and Light New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Sterlig Publishing Co., Inc.</w:t>
      </w:r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Ciwi, 2016.</w:t>
      </w:r>
      <w:r w:rsidRPr="005B1F9C">
        <w:rPr>
          <w:rFonts w:ascii="Times New Roman" w:hAnsi="Times New Roman" w:cs="Times New Roman"/>
          <w:i/>
          <w:sz w:val="24"/>
          <w:szCs w:val="24"/>
        </w:rPr>
        <w:t>Pengaruh Armaterapi Rosemary Terhadap Atensi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Dalam Jurnal Kedokteran Diponegoro Volume 5, Nomor 4, 2016. 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De quzman, siemonsma, 1999.Rempah-rempah.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Dalam 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5B1F9C">
        <w:rPr>
          <w:rFonts w:ascii="Times New Roman" w:hAnsi="Times New Roman" w:cs="Times New Roman"/>
          <w:sz w:val="24"/>
          <w:szCs w:val="24"/>
        </w:rPr>
        <w:t xml:space="preserve">Botani Nordik Volume 19, edisi 5.  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Delta, 2021.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Pemanfaatan Minyak Jelantah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( Waste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Cooking Oil ) dalam Pembuatan Lilin Aroma Therapy, 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5B1F9C">
        <w:rPr>
          <w:rFonts w:ascii="Times New Roman" w:hAnsi="Times New Roman" w:cs="Times New Roman"/>
          <w:sz w:val="24"/>
          <w:szCs w:val="24"/>
        </w:rPr>
        <w:t>kesehatan Luwu Raya, Vol.7.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Departemen Kesehatan Republik Indoesia. 2010. 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Farmakope Indonesia. </w:t>
      </w:r>
      <w:r w:rsidRPr="005B1F9C">
        <w:rPr>
          <w:rFonts w:ascii="Times New Roman" w:hAnsi="Times New Roman" w:cs="Times New Roman"/>
          <w:sz w:val="24"/>
          <w:szCs w:val="24"/>
        </w:rPr>
        <w:t xml:space="preserve">Edisi III.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Depkes RI.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Dewi, 2000.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Aromaterapi Lavender Sebagai Media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Relaksasi</w:t>
      </w:r>
      <w:r w:rsidRPr="005B1F9C">
        <w:rPr>
          <w:rFonts w:ascii="Times New Roman" w:hAnsi="Times New Roman" w:cs="Times New Roman"/>
          <w:sz w:val="24"/>
          <w:szCs w:val="24"/>
        </w:rPr>
        <w:t>.Bali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Bagian Farmasi Universitas Kedokteran Udayana.</w:t>
      </w: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Dhingra PL, 2007.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Disease of ear nose and throat.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4 th Ed, New Delhi,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India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Elsevier, pp 129-135; 145-148.</w:t>
      </w: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Geddes &amp; Grosset.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2005. Terapi-terapi Alternatif.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LOTUS – Yogyakarta, terbitan Children’s Leisure Product Limited, Scotlandia, 2000.</w:t>
      </w:r>
      <w:proofErr w:type="gramEnd"/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  <w:sectPr w:rsidR="007C10B3" w:rsidRPr="005B1F9C" w:rsidSect="00E94298">
          <w:headerReference w:type="default" r:id="rId8"/>
          <w:footerReference w:type="default" r:id="rId9"/>
          <w:headerReference w:type="first" r:id="rId10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7C10B3" w:rsidRPr="005B1F9C" w:rsidRDefault="007C10B3" w:rsidP="007C10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Guenther, E, 2006.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Minyak Atsiri</w:t>
      </w:r>
      <w:r w:rsidRPr="005B1F9C">
        <w:rPr>
          <w:rFonts w:ascii="Times New Roman" w:hAnsi="Times New Roman" w:cs="Times New Roman"/>
          <w:bCs/>
          <w:sz w:val="24"/>
          <w:szCs w:val="24"/>
        </w:rPr>
        <w:t>. Jilid IIIA, Diterjemahkan oleh S. Ketaren.</w:t>
      </w:r>
    </w:p>
    <w:p w:rsidR="007C10B3" w:rsidRPr="005B1F9C" w:rsidRDefault="007C10B3" w:rsidP="007C10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t xml:space="preserve">Gunawan D, Mulyani S, 2004.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Ilmu Obat Alam Penebar Swadaya</w:t>
      </w:r>
      <w:r w:rsidRPr="005B1F9C">
        <w:rPr>
          <w:rFonts w:ascii="Times New Roman" w:hAnsi="Times New Roman" w:cs="Times New Roman"/>
          <w:bCs/>
          <w:sz w:val="24"/>
          <w:szCs w:val="24"/>
        </w:rPr>
        <w:t>. Jakarta.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Gunawan, 2004.</w:t>
      </w:r>
      <w:r w:rsidRPr="005B1F9C">
        <w:rPr>
          <w:rFonts w:ascii="Times New Roman" w:hAnsi="Times New Roman" w:cs="Times New Roman"/>
          <w:i/>
          <w:sz w:val="24"/>
          <w:szCs w:val="24"/>
        </w:rPr>
        <w:t>Ilmu Obat Alam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Penebar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Swadaya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Hapsari, E. D. 2011.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Perbedaan Skor Kepatuhan Anak Autis Saat Dilakukan Terapi Perilaku Applied Behavior Analysis (ABA) Tanpa da Denga Aromaterapu Levender.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Jawa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Tengah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Universitas Jenderal Soedirman.  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Hasan, 2011.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Tanaman Minyak Atsiri.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Swadaya.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Hawari, H. Dadan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>2001). Manajemen Stres, Cemas, dan Depresi. Jakarta: Balai Penerbit FKUI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Hidayat, A.A.A (2008).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Riset Keperawatan dan Teknik Penulisan Ilmiah.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Jakarta: Salemba Medika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Hongratanaworakit, Tapanee, 2004.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Phsyiological effect in aromatherapy.</w:t>
      </w:r>
      <w:proofErr w:type="gramEnd"/>
      <w:r w:rsidRPr="005B1F9C">
        <w:rPr>
          <w:rFonts w:ascii="Times New Roman" w:hAnsi="Times New Roman" w:cs="Times New Roman"/>
          <w:i/>
          <w:sz w:val="24"/>
          <w:szCs w:val="24"/>
        </w:rPr>
        <w:t xml:space="preserve"> Jurnal Penelitian</w:t>
      </w:r>
      <w:r w:rsidRPr="005B1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Vol 26 No 1 Januari - Februari.</w:t>
      </w:r>
      <w:proofErr w:type="gramEnd"/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Ismiyarto, dkk.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2009. Isolasi Identifikasi Minyak Atsiri Fuli Pala (Mystica Fragrans) Dan Uji Aktivitas Sebagai Lavarsida, Jurnal Kimia Sains dan Aplikasi, Vol. 12, no. 1, pp. 23-30. </w:t>
      </w: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Jaelani.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2009.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Aroma Terapi</w:t>
      </w:r>
      <w:r w:rsidRPr="005B1F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Pustaka Populer Obor  </w:t>
      </w:r>
      <w:r w:rsidRPr="005B1F9C">
        <w:rPr>
          <w:rFonts w:ascii="Times New Roman" w:eastAsia="Times New Roman" w:hAnsi="Times New Roman" w:cs="Times New Roman"/>
          <w:i/>
          <w:sz w:val="24"/>
          <w:szCs w:val="24"/>
        </w:rPr>
        <w:t>JurnalPenelitian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.Makasar:Universitas IslamNegeriAlauddin</w:t>
      </w: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Kariza, D.A, 2015. Ekstraksi Pektin Dari Cincau Hijau (Premna oblongifolia Merr) Untuk Pembuatan Gel Pengharum Ruangan.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Skripsi</w:t>
      </w:r>
      <w:r w:rsidRPr="005B1F9C">
        <w:rPr>
          <w:rFonts w:ascii="Times New Roman" w:hAnsi="Times New Roman" w:cs="Times New Roman"/>
          <w:sz w:val="24"/>
          <w:szCs w:val="24"/>
        </w:rPr>
        <w:t>.Semarang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Universitas negeri Semarang. Halaman 2-3, 8-12.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Madinatuliman.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2005. Manfaat dan Fungsi Kemenyan, dalam Hadits Islam, Jakarta. Halaman 25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4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Medfort, Janet, dkk.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(2012). Kebidanan Oxford.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EGC.</w:t>
      </w:r>
      <w:proofErr w:type="gramEnd"/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3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32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Mira, Ari Kusuma.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2013. Pengaruh Aromaterapi Bunga Lavender Terhadap Kualitas Tidur Lansia Di Panti Werdha Pangesti Lawang.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Malang. Halaman 3-4.</w:t>
      </w:r>
    </w:p>
    <w:p w:rsidR="007C10B3" w:rsidRPr="005B1F9C" w:rsidRDefault="007C10B3" w:rsidP="007C10B3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Muhkriani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,2014.Esktraksi,PemisahanSenyawa,danIdentifikasiSenyawaAktif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B3" w:rsidRPr="005B1F9C" w:rsidRDefault="007C10B3" w:rsidP="007C10B3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Nurdjannah, 2007.</w:t>
      </w:r>
      <w:r w:rsidRPr="005B1F9C">
        <w:rPr>
          <w:rFonts w:ascii="Times New Roman" w:hAnsi="Times New Roman" w:cs="Times New Roman"/>
          <w:i/>
          <w:sz w:val="24"/>
          <w:szCs w:val="24"/>
        </w:rPr>
        <w:t>Teknologi Pengolahan Pala</w:t>
      </w:r>
      <w:r w:rsidRPr="005B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Buku.Badan Penelitian dan Pengembangan Pascapanen Pertanian.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Bandung. 55p 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Ogan M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,2005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>. A pilot study evaluating mindfulness based stress reduction and massage for the management of chronic pain. USA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lastRenderedPageBreak/>
        <w:t xml:space="preserve">Paulsen F, Waschke J, 2013. Sobotta atlas anatomi manusia: Anatomi umum dan muskuloskeletal.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Penerjemah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Brahm U, Jakarta : EGC.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Pirimadianti,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2002.</w:t>
      </w:r>
      <w:r w:rsidRPr="005B1F9C">
        <w:rPr>
          <w:rFonts w:ascii="Times New Roman" w:hAnsi="Times New Roman" w:cs="Times New Roman"/>
          <w:i/>
          <w:sz w:val="24"/>
          <w:szCs w:val="24"/>
        </w:rPr>
        <w:t>Aromaterapi :</w:t>
      </w:r>
      <w:proofErr w:type="gramEnd"/>
      <w:r w:rsidRPr="005B1F9C">
        <w:rPr>
          <w:rFonts w:ascii="Times New Roman" w:hAnsi="Times New Roman" w:cs="Times New Roman"/>
          <w:i/>
          <w:sz w:val="24"/>
          <w:szCs w:val="24"/>
        </w:rPr>
        <w:t xml:space="preserve"> Perawatan Alami Untuk Sehat dan Cantik</w:t>
      </w:r>
      <w:r w:rsidRPr="005B1F9C">
        <w:rPr>
          <w:rFonts w:ascii="Times New Roman" w:hAnsi="Times New Roman" w:cs="Times New Roman"/>
          <w:sz w:val="24"/>
          <w:szCs w:val="24"/>
        </w:rPr>
        <w:t>. PT. Gramedia Pustaka Utama, Jakarta.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sz w:val="24"/>
          <w:szCs w:val="24"/>
        </w:rPr>
        <w:t>Potter, P.A &amp; Perry, A.G. (2005).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Buku Ajar Fundamental Keperawatan Konsep, Proses, dan Praktik.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Edisi 4.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1.jakarta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7C10B3" w:rsidRPr="005B1F9C" w:rsidRDefault="007C10B3" w:rsidP="007C10B3">
      <w:pPr>
        <w:tabs>
          <w:tab w:val="left" w:pos="7044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</w:rPr>
        <w:t>Purwati, S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2012). Tingkat stres akademi pada mahasiswa reguler angkatan 2010 fakultas ilmu keperawatan univesitas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>. http://pengukurantingkatstres.pdf, diperoleh 20 November 2014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)</w:t>
      </w:r>
      <w:r w:rsidRPr="005B1F9C">
        <w:rPr>
          <w:rFonts w:ascii="Times New Roman" w:hAnsi="Times New Roman" w:cs="Times New Roman"/>
          <w:bCs/>
          <w:sz w:val="24"/>
          <w:szCs w:val="24"/>
        </w:rPr>
        <w:t>Pradipta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publishing, Yogyakarta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Rusli N, Rerung RWY, 2018. Formulasi Sediaan Lilin Aromaterapi Sebagai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Anti  Nyamuk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dari Minyak Atsiri Daun Nilam (Pogostemon cablin Benth) dan  Kombinasi Minyak Atsiri Buah jeruk Nipis (Citrus aurantifolia Swingle). Jurnal Penelitian.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Kendari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Politeknik Bina Husada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after="0"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Sarastrohamidjojo, H., 2004. </w:t>
      </w:r>
      <w:r w:rsidRPr="005B1F9C">
        <w:rPr>
          <w:rFonts w:ascii="Times New Roman" w:hAnsi="Times New Roman" w:cs="Times New Roman"/>
          <w:i/>
          <w:sz w:val="24"/>
          <w:szCs w:val="24"/>
        </w:rPr>
        <w:t>Kimia Minyak Atsiri</w:t>
      </w:r>
      <w:r w:rsidRPr="005B1F9C">
        <w:rPr>
          <w:rFonts w:ascii="Times New Roman" w:hAnsi="Times New Roman" w:cs="Times New Roman"/>
          <w:sz w:val="24"/>
          <w:szCs w:val="24"/>
        </w:rPr>
        <w:t>. Gadjah Mada University Press, Yogyakarta.</w:t>
      </w:r>
    </w:p>
    <w:p w:rsidR="007C10B3" w:rsidRPr="005B1F9C" w:rsidRDefault="007C10B3" w:rsidP="007C10B3">
      <w:pPr>
        <w:tabs>
          <w:tab w:val="left" w:pos="704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Setiono, M dan Hidayati, N.S. (2005).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1F9C">
        <w:rPr>
          <w:rFonts w:ascii="Times New Roman" w:hAnsi="Times New Roman" w:cs="Times New Roman"/>
          <w:bCs/>
          <w:i/>
          <w:sz w:val="24"/>
          <w:szCs w:val="24"/>
        </w:rPr>
        <w:t>Terapi Alternatif dan Gaya Hidup Sehat</w:t>
      </w:r>
      <w:r w:rsidRPr="005B1F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C10B3" w:rsidRPr="005B1F9C" w:rsidRDefault="007C10B3" w:rsidP="007C1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Sharma S, 2009.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Aromaterapi.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Tangerang: Karisma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900" w:right="-63" w:hanging="900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Sharma, S. 2009.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Aromaterapi</w:t>
      </w:r>
      <w:r w:rsidRPr="005B1F9C">
        <w:rPr>
          <w:rFonts w:ascii="Times New Roman" w:hAnsi="Times New Roman" w:cs="Times New Roman"/>
          <w:sz w:val="24"/>
          <w:szCs w:val="24"/>
        </w:rPr>
        <w:t>.Jakarta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Karis. </w:t>
      </w:r>
    </w:p>
    <w:p w:rsidR="007C10B3" w:rsidRPr="005B1F9C" w:rsidRDefault="007C10B3" w:rsidP="007C10B3">
      <w:pPr>
        <w:spacing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t xml:space="preserve">Sijabat, V. N. 2021.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Pemanfaatan minyak Atsiri Biji Pala (Mysristica fragrans) Sebagai Sediaan Lilin Aromaterapi.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5B1F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Sumtera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utara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Universitas Muslim Nusantara Al-Washliyah.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Sinurat, S. 2009</w:t>
      </w:r>
      <w:r w:rsidRPr="005B1F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i/>
          <w:sz w:val="24"/>
          <w:szCs w:val="24"/>
        </w:rPr>
        <w:t>Pengaruh Campuran Semi Refinet Carragenan (SRC) dan Locust Bean Gum (LBG) Terhadap Sifat Fisik dan Sensori Gel Pengharum Ruangan</w:t>
      </w:r>
      <w:r w:rsidRPr="005B1F9C">
        <w:rPr>
          <w:rFonts w:ascii="Times New Roman" w:hAnsi="Times New Roman" w:cs="Times New Roman"/>
          <w:sz w:val="24"/>
          <w:szCs w:val="24"/>
        </w:rPr>
        <w:t>.Jurnal Pascapanen dan Biologi Kelautan dan Perikanan.Vol.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4 No.1.Juni 2009.13-20.</w:t>
      </w:r>
      <w:proofErr w:type="gramEnd"/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6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Siregar, Arifin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,2019,Formulasi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Lilin Aroma Therapi dari Kombinasi Minyak Bunga Lavender dan Minyak Jeruk dengan Minyak Nilam Sebagai Pengikat.Fakultas Farmasi, USU, Medan.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Soetjipto D, Wardani RS,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2007.Hidung.Dalam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Buku ajar ilmu kesehatan telinga hidung tenggorok kepala dan leher. Edisi Keenam,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FK UI.Hal118- 122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Sunito, dkk, 2010.Aroma alam untuk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kehidupan.Jakarta :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PT Raketindo Primamedia mandiri</w:t>
      </w:r>
    </w:p>
    <w:p w:rsidR="007C10B3" w:rsidRPr="005B1F9C" w:rsidRDefault="007C10B3" w:rsidP="007C10B3">
      <w:pPr>
        <w:widowControl w:val="0"/>
        <w:autoSpaceDE w:val="0"/>
        <w:autoSpaceDN w:val="0"/>
        <w:adjustRightInd w:val="0"/>
        <w:spacing w:line="240" w:lineRule="auto"/>
        <w:ind w:left="709" w:right="-13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F9C">
        <w:rPr>
          <w:rFonts w:ascii="Times New Roman" w:hAnsi="Times New Roman" w:cs="Times New Roman"/>
          <w:sz w:val="24"/>
          <w:szCs w:val="24"/>
          <w:lang w:val="id-ID"/>
        </w:rPr>
        <w:t xml:space="preserve">Sukardi, dkk. 2018. Pembuatan Limbah Pengilinggan Pala (Kajian Pengencaran Dan Lama Pencelupan). Jurnal Indonesia journal of essential oil Vol. 3, </w:t>
      </w:r>
      <w:r w:rsidRPr="005B1F9C">
        <w:rPr>
          <w:rFonts w:ascii="Times New Roman" w:hAnsi="Times New Roman" w:cs="Times New Roman"/>
          <w:sz w:val="24"/>
          <w:szCs w:val="24"/>
          <w:lang w:val="id-ID"/>
        </w:rPr>
        <w:lastRenderedPageBreak/>
        <w:t>No. 2.</w:t>
      </w:r>
    </w:p>
    <w:p w:rsidR="007C10B3" w:rsidRPr="005B1F9C" w:rsidRDefault="007C10B3" w:rsidP="007C10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t xml:space="preserve">Taufiq T. 2007. Menyuling Minyak Atsiri. PT. Citra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Pramana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Yogyakarta.</w:t>
      </w:r>
    </w:p>
    <w:p w:rsidR="007C10B3" w:rsidRPr="005B1F9C" w:rsidRDefault="007C10B3" w:rsidP="007C10B3">
      <w:pPr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Tavris &amp; wade, 2008.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Psikologi (Jilid 1)</w:t>
      </w:r>
      <w:r w:rsidRPr="005B1F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Penerbit Erlangga.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Turnip, D.M.S. 2003.Perbedaan Komposisi Bahan Konsentrasi dan Jenis Minyak Atsiri pada Pembuatan Lilin Aromaterapi,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5B1F9C">
        <w:rPr>
          <w:rFonts w:ascii="Times New Roman" w:hAnsi="Times New Roman" w:cs="Times New Roman"/>
          <w:bCs/>
          <w:sz w:val="24"/>
          <w:szCs w:val="24"/>
        </w:rPr>
        <w:t>.Fakultas Teknologi Pertanian Institut Pertanian Bogor.</w:t>
      </w:r>
      <w:proofErr w:type="gramEnd"/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t xml:space="preserve">Veri, Muharnanto, 1996.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Teknik Dasar Membuat Lilin Hias</w:t>
      </w:r>
      <w:r w:rsidRPr="005B1F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Depok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kawan Pustaka, 2005.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Widiastuti, 2012.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bCs/>
          <w:i/>
          <w:sz w:val="24"/>
          <w:szCs w:val="24"/>
        </w:rPr>
        <w:t>Sukses Agribisnis Minyak Atsiri</w:t>
      </w:r>
      <w:r w:rsidRPr="005B1F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Pustaka Baru Pers.</w:t>
      </w:r>
    </w:p>
    <w:p w:rsidR="007C10B3" w:rsidRPr="005B1F9C" w:rsidRDefault="007C10B3" w:rsidP="007C1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Wolfgang, Steflitsch, Michaela, 2008.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Aromaterapie.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Springer: Vinna.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Yamada K, Mimakai Y, Sashida Y, 2005.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Effect inhaling of the vapor of lavandula burnatiisuper-derrived esensial oil and linalool on plasma adrenocorticotropin hormone (ACTH), catecholamine and gonadrotopin level in experimental menopausal female rast.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Parmaceutical societyof japan, pp 378-379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Yanuarita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>2012). Memaksimalkan Otak Melalui Senam Otak. Yogyakarta: Teranova Books.</w:t>
      </w:r>
    </w:p>
    <w:p w:rsidR="007C10B3" w:rsidRPr="005B1F9C" w:rsidRDefault="007C10B3" w:rsidP="007C10B3">
      <w:pPr>
        <w:widowControl w:val="0"/>
        <w:autoSpaceDE w:val="0"/>
        <w:autoSpaceDN w:val="0"/>
        <w:spacing w:before="159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Yoshiko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,PurwokoY,2016.PengaruhAromaterapiRosemaryTerhadapAtensi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1F9C">
        <w:rPr>
          <w:rFonts w:ascii="Times New Roman" w:eastAsia="Times New Roman" w:hAnsi="Times New Roman" w:cs="Times New Roman"/>
          <w:i/>
          <w:sz w:val="24"/>
          <w:szCs w:val="24"/>
        </w:rPr>
        <w:t>JurnalPeneltian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.Semarang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:UniversitasDiponegoro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B3" w:rsidRPr="005B1F9C" w:rsidRDefault="007C10B3" w:rsidP="007C10B3">
      <w:pPr>
        <w:widowControl w:val="0"/>
        <w:autoSpaceDE w:val="0"/>
        <w:autoSpaceDN w:val="0"/>
        <w:spacing w:before="159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Yunita R, 2010. Hubungan anatara karateristik responden, kebiasaanakan dan minum serta pemakaian NSAID dengan terjadinya gastritis</w:t>
      </w:r>
    </w:p>
    <w:p w:rsidR="007C10B3" w:rsidRPr="005B1F9C" w:rsidRDefault="007C10B3" w:rsidP="007C10B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Zucker S, 2003. </w:t>
      </w:r>
      <w:proofErr w:type="gramStart"/>
      <w:r w:rsidRPr="005B1F9C">
        <w:rPr>
          <w:rFonts w:ascii="Times New Roman" w:hAnsi="Times New Roman" w:cs="Times New Roman"/>
          <w:sz w:val="24"/>
          <w:szCs w:val="24"/>
        </w:rPr>
        <w:t>Fundamentals of standardized testing.</w:t>
      </w:r>
      <w:proofErr w:type="gramEnd"/>
      <w:r w:rsidRPr="005B1F9C">
        <w:rPr>
          <w:rFonts w:ascii="Times New Roman" w:hAnsi="Times New Roman" w:cs="Times New Roman"/>
          <w:sz w:val="24"/>
          <w:szCs w:val="24"/>
        </w:rPr>
        <w:t xml:space="preserve"> Harcourt Assessment Report, Harcourt Assessment, Inc</w:t>
      </w:r>
    </w:p>
    <w:p w:rsidR="007C10B3" w:rsidRPr="005B1F9C" w:rsidRDefault="007C10B3" w:rsidP="007C10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9C">
        <w:rPr>
          <w:rFonts w:ascii="Times New Roman" w:hAnsi="Times New Roman" w:cs="Times New Roman"/>
          <w:bCs/>
          <w:sz w:val="24"/>
          <w:szCs w:val="24"/>
        </w:rPr>
        <w:t xml:space="preserve">Zuddin RR, Abadi H, Khairani NT, 2019.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Pembuatan dan Uji Hedonik Lilin Aromaterapi dari Minyak Daun Mint (Mentha piperita L) dan Minyak Rosemary (Rosmarinus officinalis).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Jurnal Penelitian. </w:t>
      </w:r>
      <w:proofErr w:type="gramStart"/>
      <w:r w:rsidRPr="005B1F9C">
        <w:rPr>
          <w:rFonts w:ascii="Times New Roman" w:hAnsi="Times New Roman" w:cs="Times New Roman"/>
          <w:bCs/>
          <w:sz w:val="24"/>
          <w:szCs w:val="24"/>
        </w:rPr>
        <w:t>Medan :</w:t>
      </w:r>
      <w:proofErr w:type="gramEnd"/>
      <w:r w:rsidRPr="005B1F9C">
        <w:rPr>
          <w:rFonts w:ascii="Times New Roman" w:hAnsi="Times New Roman" w:cs="Times New Roman"/>
          <w:bCs/>
          <w:sz w:val="24"/>
          <w:szCs w:val="24"/>
        </w:rPr>
        <w:t xml:space="preserve"> Institut  Kesehatan Helvetia.</w:t>
      </w:r>
    </w:p>
    <w:p w:rsidR="0072169A" w:rsidRPr="00FC38F9" w:rsidRDefault="0072169A" w:rsidP="00FC38F9">
      <w:bookmarkStart w:id="0" w:name="_GoBack"/>
      <w:bookmarkEnd w:id="0"/>
    </w:p>
    <w:sectPr w:rsidR="0072169A" w:rsidRPr="00FC38F9" w:rsidSect="00DC014E">
      <w:headerReference w:type="even" r:id="rId11"/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C2" w:rsidRDefault="00786CC2" w:rsidP="00947D00">
      <w:pPr>
        <w:spacing w:after="0" w:line="240" w:lineRule="auto"/>
      </w:pPr>
      <w:r>
        <w:separator/>
      </w:r>
    </w:p>
  </w:endnote>
  <w:endnote w:type="continuationSeparator" w:id="0">
    <w:p w:rsidR="00786CC2" w:rsidRDefault="00786CC2" w:rsidP="009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806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C10B3" w:rsidRPr="0090134C" w:rsidRDefault="007C10B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0134C">
          <w:rPr>
            <w:rFonts w:ascii="Times New Roman" w:hAnsi="Times New Roman" w:cs="Times New Roman"/>
            <w:sz w:val="24"/>
          </w:rPr>
          <w:fldChar w:fldCharType="begin"/>
        </w:r>
        <w:r w:rsidRPr="009013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134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0134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C10B3" w:rsidRDefault="007C10B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786CC2">
    <w:pPr>
      <w:pStyle w:val="Footer"/>
      <w:jc w:val="center"/>
      <w:rPr>
        <w:rFonts w:ascii="Times New Roman" w:hAnsi="Times New Roman" w:cs="Times New Roman"/>
      </w:rPr>
    </w:pPr>
  </w:p>
  <w:p w:rsidR="005B1F9C" w:rsidRPr="007A6CC7" w:rsidRDefault="00786CC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C2" w:rsidRDefault="00786CC2" w:rsidP="00947D00">
      <w:pPr>
        <w:spacing w:after="0" w:line="240" w:lineRule="auto"/>
      </w:pPr>
      <w:r>
        <w:separator/>
      </w:r>
    </w:p>
  </w:footnote>
  <w:footnote w:type="continuationSeparator" w:id="0">
    <w:p w:rsidR="00786CC2" w:rsidRDefault="00786CC2" w:rsidP="009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B3" w:rsidRDefault="007C10B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B3" w:rsidRDefault="007C1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Default="00786CC2" w:rsidP="007A6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9C" w:rsidRDefault="00786CC2" w:rsidP="007A6CC7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786CC2" w:rsidP="007A6CC7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94F"/>
    <w:multiLevelType w:val="multilevel"/>
    <w:tmpl w:val="38D83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0167DF"/>
    <w:multiLevelType w:val="hybridMultilevel"/>
    <w:tmpl w:val="01800BE0"/>
    <w:lvl w:ilvl="0" w:tplc="1BA6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6A72"/>
    <w:multiLevelType w:val="multilevel"/>
    <w:tmpl w:val="D6620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043AED"/>
    <w:multiLevelType w:val="multilevel"/>
    <w:tmpl w:val="C4D846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644E31"/>
    <w:multiLevelType w:val="hybridMultilevel"/>
    <w:tmpl w:val="1B9EE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7835"/>
    <w:multiLevelType w:val="multilevel"/>
    <w:tmpl w:val="A26CA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FE0D1F"/>
    <w:multiLevelType w:val="hybridMultilevel"/>
    <w:tmpl w:val="DE64263C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FB67D1"/>
    <w:multiLevelType w:val="hybridMultilevel"/>
    <w:tmpl w:val="0ADC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72AE"/>
    <w:multiLevelType w:val="multilevel"/>
    <w:tmpl w:val="93D8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9A016AA"/>
    <w:multiLevelType w:val="hybridMultilevel"/>
    <w:tmpl w:val="93280E44"/>
    <w:lvl w:ilvl="0" w:tplc="4484E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A6061"/>
    <w:multiLevelType w:val="hybridMultilevel"/>
    <w:tmpl w:val="2BCC7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6463"/>
    <w:multiLevelType w:val="hybridMultilevel"/>
    <w:tmpl w:val="BDC483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E6168"/>
    <w:multiLevelType w:val="multilevel"/>
    <w:tmpl w:val="D35C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E"/>
    <w:rsid w:val="00287AC5"/>
    <w:rsid w:val="00494DC2"/>
    <w:rsid w:val="004C5C23"/>
    <w:rsid w:val="005865BC"/>
    <w:rsid w:val="005F6267"/>
    <w:rsid w:val="0072169A"/>
    <w:rsid w:val="00746112"/>
    <w:rsid w:val="00786CC2"/>
    <w:rsid w:val="007C10B3"/>
    <w:rsid w:val="00947D00"/>
    <w:rsid w:val="00DC014E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3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  <w:style w:type="table" w:styleId="TableGrid">
    <w:name w:val="Table Grid"/>
    <w:basedOn w:val="TableNormal"/>
    <w:uiPriority w:val="59"/>
    <w:rsid w:val="0028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46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3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  <w:style w:type="table" w:styleId="TableGrid">
    <w:name w:val="Table Grid"/>
    <w:basedOn w:val="TableNormal"/>
    <w:uiPriority w:val="59"/>
    <w:rsid w:val="0028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46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2023-08-03T05:05:00Z</dcterms:created>
  <dcterms:modified xsi:type="dcterms:W3CDTF">2023-08-03T05:05:00Z</dcterms:modified>
</cp:coreProperties>
</file>