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7E" w:rsidRDefault="008D677E" w:rsidP="008D677E">
      <w:pPr>
        <w:pStyle w:val="Default"/>
        <w:spacing w:line="480" w:lineRule="auto"/>
        <w:jc w:val="center"/>
        <w:rPr>
          <w:b/>
          <w:bCs/>
        </w:rPr>
      </w:pPr>
      <w:r>
        <w:rPr>
          <w:b/>
          <w:bCs/>
        </w:rPr>
        <w:t>DAFTAR PUSTAKA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Arifin, Z . (2016:15). </w:t>
      </w:r>
      <w:r>
        <w:rPr>
          <w:i/>
          <w:iCs/>
          <w:color w:val="auto"/>
        </w:rPr>
        <w:t>Evaluasi Pembelajaran</w:t>
      </w:r>
      <w:r>
        <w:rPr>
          <w:color w:val="auto"/>
        </w:rPr>
        <w:t>. Bandung : PT Remaja Rosdakarya.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bCs/>
          <w:color w:val="auto"/>
          <w:lang w:val="en-US"/>
        </w:rPr>
      </w:pPr>
      <w:r>
        <w:rPr>
          <w:bCs/>
          <w:color w:val="auto"/>
        </w:rPr>
        <w:t xml:space="preserve">Abdul Majid. (2014:80). </w:t>
      </w:r>
      <w:r>
        <w:rPr>
          <w:bCs/>
          <w:i/>
          <w:color w:val="auto"/>
        </w:rPr>
        <w:t>Pembelajaran Tematik Terpadu</w:t>
      </w:r>
      <w:r>
        <w:rPr>
          <w:bCs/>
          <w:color w:val="auto"/>
        </w:rPr>
        <w:t>. Bandung: Remaja Rosdakrya</w:t>
      </w:r>
      <w:r>
        <w:rPr>
          <w:bCs/>
          <w:color w:val="auto"/>
          <w:lang w:val="en-US"/>
        </w:rPr>
        <w:t>.</w:t>
      </w:r>
    </w:p>
    <w:p w:rsidR="008D677E" w:rsidRDefault="008D677E" w:rsidP="008D677E">
      <w:pPr>
        <w:pStyle w:val="Default"/>
        <w:ind w:left="567" w:hanging="567"/>
        <w:jc w:val="both"/>
        <w:rPr>
          <w:bCs/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bCs/>
          <w:color w:val="auto"/>
          <w:lang w:val="en-US"/>
        </w:rPr>
      </w:pPr>
      <w:r>
        <w:rPr>
          <w:bCs/>
          <w:color w:val="auto"/>
        </w:rPr>
        <w:t>Adi Suryanto. (2019:115). Evaluasi pembelajaran. Tanggerang selatan: Universitas Terbuka</w:t>
      </w:r>
      <w:r>
        <w:rPr>
          <w:bCs/>
          <w:color w:val="auto"/>
          <w:lang w:val="en-US"/>
        </w:rPr>
        <w:t>.</w:t>
      </w:r>
    </w:p>
    <w:p w:rsidR="008D677E" w:rsidRDefault="008D677E" w:rsidP="008D677E">
      <w:pPr>
        <w:pStyle w:val="Default"/>
        <w:ind w:left="567" w:hanging="567"/>
        <w:jc w:val="both"/>
        <w:rPr>
          <w:bCs/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Ambiyar. (2012). </w:t>
      </w:r>
      <w:r>
        <w:rPr>
          <w:i/>
          <w:iCs/>
          <w:color w:val="auto"/>
        </w:rPr>
        <w:t xml:space="preserve">Pengukuran dan Tes Dalam Pendidikan. </w:t>
      </w:r>
      <w:r>
        <w:rPr>
          <w:color w:val="auto"/>
        </w:rPr>
        <w:t>Padang: UNP Press.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Arifin, Z . (2011). </w:t>
      </w:r>
      <w:r>
        <w:rPr>
          <w:i/>
          <w:iCs/>
          <w:color w:val="auto"/>
        </w:rPr>
        <w:t>Evaluasi Pembelajaran</w:t>
      </w:r>
      <w:r>
        <w:rPr>
          <w:color w:val="auto"/>
        </w:rPr>
        <w:t xml:space="preserve">. Bandung : PT Remaja Rosdakarya. 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Arikunto, S. (2018). </w:t>
      </w:r>
      <w:r>
        <w:rPr>
          <w:i/>
          <w:iCs/>
          <w:color w:val="auto"/>
        </w:rPr>
        <w:t>Dasar-dasar Evaluasi Pendidikan</w:t>
      </w:r>
      <w:r>
        <w:rPr>
          <w:color w:val="auto"/>
        </w:rPr>
        <w:t xml:space="preserve">. Yogyakarta : Pustaka Pelajar. 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Asrul. Ananda, R., &amp; Rosnita. (2015:2). </w:t>
      </w:r>
      <w:r>
        <w:rPr>
          <w:i/>
          <w:iCs/>
          <w:color w:val="auto"/>
        </w:rPr>
        <w:t xml:space="preserve">Evaluasi Pembelajaran. </w:t>
      </w:r>
      <w:r>
        <w:rPr>
          <w:color w:val="auto"/>
        </w:rPr>
        <w:t>Bandung : Cita Pustaka Media.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Basuki,I., &amp; Hariyanto. (2014). </w:t>
      </w:r>
      <w:r>
        <w:rPr>
          <w:i/>
          <w:iCs/>
          <w:color w:val="auto"/>
        </w:rPr>
        <w:t>Assesmen pembelajaran</w:t>
      </w:r>
      <w:r>
        <w:rPr>
          <w:color w:val="auto"/>
        </w:rPr>
        <w:t xml:space="preserve">. Bandung: PT Remaja Rosdakarya. 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>Dewindra, V.A.R., &amp; Susilaningsih, E. (2020). Pengembangan Instrumen Penilaian Berbasis web Pada keterampilan Presentasi Proyek Materi Minyak Bumi</w:t>
      </w:r>
      <w:r>
        <w:rPr>
          <w:i/>
          <w:iCs/>
          <w:color w:val="auto"/>
        </w:rPr>
        <w:t>. Jurnal Universitas Negeri Semarang</w:t>
      </w:r>
      <w:r>
        <w:rPr>
          <w:color w:val="auto"/>
        </w:rPr>
        <w:t xml:space="preserve">. 9(1): 2-8. 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Djali &amp; Muljodo, P. (2008). </w:t>
      </w:r>
      <w:r>
        <w:rPr>
          <w:i/>
          <w:iCs/>
          <w:color w:val="auto"/>
        </w:rPr>
        <w:t>Pengukuran dalam Bidang Pendidikan</w:t>
      </w:r>
      <w:r>
        <w:rPr>
          <w:color w:val="auto"/>
        </w:rPr>
        <w:t xml:space="preserve">. Jakarta: Penerbit Grasindo. 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Elis Ratna Wulan Dan H. A. Rusdiana. </w:t>
      </w:r>
      <w:r>
        <w:rPr>
          <w:i/>
          <w:color w:val="auto"/>
        </w:rPr>
        <w:t>Evaluasi Pembelajaran</w:t>
      </w:r>
      <w:r>
        <w:rPr>
          <w:color w:val="auto"/>
        </w:rPr>
        <w:t>. (2016:15). Bandung: Pustaka Setia.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Fitriyani, L, A., dan Mintohari. (2020). Pengembangan Media </w:t>
      </w:r>
      <w:r>
        <w:rPr>
          <w:i/>
          <w:iCs/>
          <w:color w:val="auto"/>
        </w:rPr>
        <w:t xml:space="preserve">Game Undercover </w:t>
      </w:r>
      <w:r>
        <w:rPr>
          <w:color w:val="auto"/>
        </w:rPr>
        <w:t xml:space="preserve">Berbasis Android Untuk Meningkatkan Hasil Belajar Materi Tata Surya Mata Pelajaran IPA Kelas VI Sekolah Dasar. </w:t>
      </w:r>
      <w:r>
        <w:rPr>
          <w:i/>
          <w:iCs/>
          <w:color w:val="auto"/>
        </w:rPr>
        <w:t xml:space="preserve">Jurnal Pendidikan Guru Sekolah Dasar. </w:t>
      </w:r>
      <w:r>
        <w:rPr>
          <w:color w:val="auto"/>
        </w:rPr>
        <w:t xml:space="preserve">8(1): 1-12. 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Hidayat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Khayroiyah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2018.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Didaktis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Geometri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MathEducation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Nusantara Vol. 1 (1), 2018, 15-19. </w:t>
      </w:r>
      <w:hyperlink r:id="rId7" w:history="1">
        <w:r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https://jurnal.pascaumnaw.ac.id/index.php/JMN/article/viewFile/2/2</w:t>
        </w:r>
      </w:hyperlink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Hidayat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Sukmawarti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Suwanto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2021.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The application of augmented reality in elementary school education.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Research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,Society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and Development, v. 10, n. 3, e14910312823. </w:t>
      </w:r>
      <w:hyperlink r:id="rId8" w:history="1">
        <w:r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https://rsdjournal.org/index.p</w:t>
        </w:r>
        <w:bookmarkStart w:id="0" w:name="_GoBack"/>
        <w:bookmarkEnd w:id="0"/>
        <w:r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hp/rsd/article/view/12823</w:t>
        </w:r>
      </w:hyperlink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Indrawini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T,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Amirudin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A,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Widiati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, U. (2014).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Pentingnya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Ajar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Tematik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MencapaiPembelajaran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Bermakna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Pendidikan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,Vol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2, No. 11, 1489-1497. Malang: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Malang.</w:t>
      </w: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Lestari, P.E., Purwanto, A &amp; Sakti. (2019). Pengembangan Instrumen Tes Keterampilan Pemecahan Masalah Pada Konsep Usaha Dan Energi Di SMA. </w:t>
      </w:r>
      <w:r>
        <w:rPr>
          <w:i/>
          <w:iCs/>
          <w:color w:val="auto"/>
        </w:rPr>
        <w:t>Jurnal Kumparan Fisika</w:t>
      </w:r>
      <w:r>
        <w:rPr>
          <w:color w:val="auto"/>
        </w:rPr>
        <w:t xml:space="preserve">. 2(3): 161-168. 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Lisnani., Emmanuel, G. (2020). Analisis Penggunaan Aplikasi Kahoot Dalam Pembelajaran Tematik. </w:t>
      </w:r>
      <w:r>
        <w:rPr>
          <w:i/>
          <w:iCs/>
          <w:color w:val="auto"/>
        </w:rPr>
        <w:t>JIPI (Jurnal Tema  dan Pembelajaran Tema</w:t>
      </w:r>
      <w:r>
        <w:rPr>
          <w:color w:val="auto"/>
        </w:rPr>
        <w:t xml:space="preserve">). 4(2): 155-167. 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Marthunis., Khaldun ., dan Zulfadli. (2020). Analisis butir soal ujian semester genap mata pelajaran kimia kelas X MAN Model Banda Aceh Tahun Pelajaran 2014/2015 Menggunakan Program Proanaltes.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Ilmiah Mahasiswa Pendidikan Kimia</w:t>
      </w:r>
      <w:r>
        <w:rPr>
          <w:rFonts w:ascii="Times New Roman" w:hAnsi="Times New Roman" w:cs="Times New Roman"/>
          <w:sz w:val="24"/>
          <w:szCs w:val="24"/>
        </w:rPr>
        <w:t>. 1(4): 70-78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677E" w:rsidRDefault="008D677E" w:rsidP="008D67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677E" w:rsidRDefault="008D677E" w:rsidP="008D67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Muri Yusuf. (2015:10). </w:t>
      </w:r>
      <w:r>
        <w:rPr>
          <w:rFonts w:ascii="Times New Roman" w:hAnsi="Times New Roman" w:cs="Times New Roman"/>
          <w:i/>
          <w:sz w:val="24"/>
          <w:szCs w:val="24"/>
        </w:rPr>
        <w:t>Metode Penilaian Kuantitatif, Kualitatif Dan Penilaian Gabungan</w:t>
      </w:r>
      <w:r>
        <w:rPr>
          <w:rFonts w:ascii="Times New Roman" w:hAnsi="Times New Roman" w:cs="Times New Roman"/>
          <w:sz w:val="24"/>
          <w:szCs w:val="24"/>
        </w:rPr>
        <w:t>. Jakarta: Prenada Media Group.</w:t>
      </w:r>
    </w:p>
    <w:p w:rsidR="008D677E" w:rsidRDefault="008D677E" w:rsidP="008D67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Rangkuti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C. J. S., &amp;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Sukmawarti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2022.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Problematika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Pemberian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Daring.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IRJE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2(2), 565-572. </w:t>
      </w:r>
      <w:hyperlink r:id="rId9" w:history="1">
        <w:r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https://journal.universitaspahlawan.ac.id/index.php/irje/article/view/3848</w:t>
        </w:r>
      </w:hyperlink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8D677E" w:rsidRDefault="008D677E" w:rsidP="008D67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Rusdiana. (2017:21). </w:t>
      </w:r>
      <w:r>
        <w:rPr>
          <w:rFonts w:ascii="Times New Roman" w:hAnsi="Times New Roman" w:cs="Times New Roman"/>
          <w:i/>
          <w:sz w:val="24"/>
          <w:szCs w:val="24"/>
        </w:rPr>
        <w:t>Evaluasi Program Pendidikan</w:t>
      </w:r>
      <w:r>
        <w:rPr>
          <w:rFonts w:ascii="Times New Roman" w:hAnsi="Times New Roman" w:cs="Times New Roman"/>
          <w:sz w:val="24"/>
          <w:szCs w:val="24"/>
        </w:rPr>
        <w:t>. Bandung: CV Pustaka Setia.</w:t>
      </w:r>
    </w:p>
    <w:p w:rsidR="008D677E" w:rsidRDefault="008D677E" w:rsidP="008D67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Sherianto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 2020.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Wordwall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Bermain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Sambil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http://www.cocokpedia.net/2020/07/wordwall-aplikasi-bermain-sambilbelajar.html</w:t>
        </w:r>
      </w:hyperlink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 xml:space="preserve">Sudijono. (2015). </w:t>
      </w:r>
      <w:r>
        <w:rPr>
          <w:i/>
          <w:iCs/>
          <w:color w:val="auto"/>
        </w:rPr>
        <w:t>Penganta Evaluasi Pendidikan</w:t>
      </w:r>
      <w:r>
        <w:rPr>
          <w:color w:val="auto"/>
        </w:rPr>
        <w:t xml:space="preserve">. Jakarta: PT Raja Grafindo Persada. 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</w:p>
    <w:p w:rsidR="008D677E" w:rsidRDefault="008D677E" w:rsidP="008D67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dan Pengembangan</w:t>
      </w:r>
      <w:r>
        <w:rPr>
          <w:rFonts w:ascii="Times New Roman" w:hAnsi="Times New Roman" w:cs="Times New Roman"/>
          <w:sz w:val="24"/>
          <w:szCs w:val="24"/>
        </w:rPr>
        <w:t>. Bandung: Alfabeta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677E" w:rsidRDefault="008D677E" w:rsidP="008D67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Sukmawarti, Hidayat (2020). </w:t>
      </w:r>
      <w:r>
        <w:rPr>
          <w:rFonts w:ascii="Times New Roman" w:hAnsi="Times New Roman" w:cs="Times New Roman"/>
          <w:bCs/>
          <w:i/>
          <w:sz w:val="24"/>
          <w:szCs w:val="24"/>
        </w:rPr>
        <w:t>Cultural-Based Alternative Assessment Development in Elementary School Mathematics</w:t>
      </w:r>
      <w:r>
        <w:rPr>
          <w:rFonts w:ascii="Times New Roman" w:hAnsi="Times New Roman" w:cs="Times New Roman"/>
          <w:bCs/>
          <w:sz w:val="24"/>
          <w:szCs w:val="24"/>
        </w:rPr>
        <w:t xml:space="preserve">. Advances in Social Science, Education and Humanities Research, volume 536. </w:t>
      </w: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Sukmawarti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Hidayat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&amp;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Suwanto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(2021).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Problem Posing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Metematika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SD.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Matheducation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Nusantara, 4(1), 10–18.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Sukmawarti, Hidayat, Lili Amelia Putri. (2022).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Workshop Worksheet Berbasis Budaya bagi Guru MI Jami’atul Qamar Tanjung Morawa</w:t>
      </w:r>
      <w:r>
        <w:rPr>
          <w:rFonts w:ascii="Times New Roman" w:hAnsi="Times New Roman" w:cs="Times New Roman"/>
          <w:bCs/>
          <w:iCs/>
          <w:sz w:val="24"/>
          <w:szCs w:val="24"/>
        </w:rPr>
        <w:t>. PaKMas: Jurnal Pengabdian Kepada Masyarakat, 2(1), Hal : 202-207.</w:t>
      </w:r>
      <w:hyperlink r:id="rId11" w:history="1">
        <w:r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https://journal.unesa.ac.id/index.php/jrpipm/article/view/18961</w:t>
        </w:r>
      </w:hyperlink>
    </w:p>
    <w:p w:rsidR="008D677E" w:rsidRDefault="008D677E" w:rsidP="008D67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 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  <w:lang w:val="en-US"/>
        </w:rPr>
      </w:pPr>
      <w:r>
        <w:rPr>
          <w:color w:val="auto"/>
        </w:rPr>
        <w:t>Undang-Undang Republik Indonesia Nomor 20 Tahun 2003. Jakarta: Depdiknas</w:t>
      </w:r>
      <w:r>
        <w:rPr>
          <w:color w:val="auto"/>
          <w:lang w:val="en-US"/>
        </w:rPr>
        <w:t>.</w:t>
      </w:r>
    </w:p>
    <w:p w:rsidR="008D677E" w:rsidRDefault="008D677E" w:rsidP="008D677E">
      <w:pPr>
        <w:pStyle w:val="Default"/>
        <w:ind w:left="567" w:hanging="567"/>
        <w:jc w:val="both"/>
        <w:rPr>
          <w:color w:val="auto"/>
        </w:rPr>
      </w:pPr>
    </w:p>
    <w:p w:rsidR="008D677E" w:rsidRDefault="008D677E" w:rsidP="008D67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Usman, H., &amp; Akbar, P.S .(2020). </w:t>
      </w:r>
      <w:r>
        <w:rPr>
          <w:rFonts w:ascii="Times New Roman" w:hAnsi="Times New Roman" w:cs="Times New Roman"/>
          <w:i/>
          <w:iCs/>
          <w:sz w:val="24"/>
          <w:szCs w:val="24"/>
        </w:rPr>
        <w:t>Pengantar Statistik Pendidikan</w:t>
      </w:r>
      <w:r>
        <w:rPr>
          <w:rFonts w:ascii="Times New Roman" w:hAnsi="Times New Roman" w:cs="Times New Roman"/>
          <w:sz w:val="24"/>
          <w:szCs w:val="24"/>
        </w:rPr>
        <w:t>. Jakarta : PT Bumi Aksara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677E" w:rsidRDefault="008D677E" w:rsidP="008D677E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8D677E" w:rsidRDefault="008D677E" w:rsidP="008D677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677E" w:rsidRDefault="008D677E" w:rsidP="008D677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677E" w:rsidRDefault="008D677E" w:rsidP="008D677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677E" w:rsidRDefault="008D677E" w:rsidP="008D677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677E" w:rsidRDefault="008D677E" w:rsidP="008D677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A4961" w:rsidRDefault="008A4961"/>
    <w:sectPr w:rsidR="008A4961" w:rsidSect="008D677E">
      <w:footerReference w:type="default" r:id="rId12"/>
      <w:pgSz w:w="11906" w:h="16838"/>
      <w:pgMar w:top="2268" w:right="1701" w:bottom="1701" w:left="2268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F9" w:rsidRDefault="00B37DF9" w:rsidP="008D677E">
      <w:pPr>
        <w:spacing w:after="0" w:line="240" w:lineRule="auto"/>
      </w:pPr>
      <w:r>
        <w:separator/>
      </w:r>
    </w:p>
  </w:endnote>
  <w:endnote w:type="continuationSeparator" w:id="0">
    <w:p w:rsidR="00B37DF9" w:rsidRDefault="00B37DF9" w:rsidP="008D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5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77E" w:rsidRDefault="008D6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F9" w:rsidRDefault="00B37DF9" w:rsidP="008D677E">
      <w:pPr>
        <w:spacing w:after="0" w:line="240" w:lineRule="auto"/>
      </w:pPr>
      <w:r>
        <w:separator/>
      </w:r>
    </w:p>
  </w:footnote>
  <w:footnote w:type="continuationSeparator" w:id="0">
    <w:p w:rsidR="00B37DF9" w:rsidRDefault="00B37DF9" w:rsidP="008D6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E"/>
    <w:rsid w:val="008A4961"/>
    <w:rsid w:val="008D677E"/>
    <w:rsid w:val="00B3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7E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D677E"/>
    <w:rPr>
      <w:color w:val="0000FF" w:themeColor="hyperlink"/>
      <w:u w:val="single"/>
    </w:rPr>
  </w:style>
  <w:style w:type="paragraph" w:customStyle="1" w:styleId="Default">
    <w:name w:val="Default"/>
    <w:qFormat/>
    <w:rsid w:val="008D6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7E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8D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7E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7E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D677E"/>
    <w:rPr>
      <w:color w:val="0000FF" w:themeColor="hyperlink"/>
      <w:u w:val="single"/>
    </w:rPr>
  </w:style>
  <w:style w:type="paragraph" w:customStyle="1" w:styleId="Default">
    <w:name w:val="Default"/>
    <w:qFormat/>
    <w:rsid w:val="008D6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7E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8D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7E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djournal.org/index.php/rsd/article/view/128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rnal.pascaumnaw.ac.id/index.php/JMN/article/viewFile/2/2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ournal.unesa.ac.id/index.php/jrpipm/article/view/1896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cokpedia.net/2020/07/wordwall-aplikasi-bermain-sambilbelaj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universitaspahlawan.ac.id/index.php/irje/article/view/38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2023-08-10T06:59:00Z</dcterms:created>
  <dcterms:modified xsi:type="dcterms:W3CDTF">2023-08-10T06:59:00Z</dcterms:modified>
</cp:coreProperties>
</file>