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5" w:rsidRPr="00B777EE" w:rsidRDefault="00801FF5" w:rsidP="00801FF5">
      <w:pPr>
        <w:pStyle w:val="Heading1"/>
        <w:tabs>
          <w:tab w:val="center" w:pos="3969"/>
          <w:tab w:val="left" w:pos="5535"/>
        </w:tabs>
        <w:spacing w:before="0" w:after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777EE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bookmarkEnd w:id="0"/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Andriyani, Komala., Syafnita., And Aadilla Lulu. 2021. “Peningkatan Kinerja Umkm Ditinjau Dari Model Pengelolaan Keuangan, Sumber Daya Manusia, Strategi Pemasaran, Dukungan Pemerintah Dan Umur Usaha.”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24(02): 103–11.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Aribawa, Dwitya. 2016. “Pengaruh Literasi Keuangan Terhadap Kinerja Dan Keberlangsungan Umkm Di Jawa Tengah.”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Siasat Bisnis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20(1): 1–13.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Baridwan, Zaki. 2015.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8th Ed. Yogyakarta: Bpfe-Yogyakarta.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Bokol, Darto Dengi, Ratnawati, And Perdana Sukma. 2020. “Understanding Of Accounting And Training For The Development Of Msme’s Financial Statements Based On Sak Emkm.”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Small And Medium Enterprises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3(1). Www.Cribfb.Com/Journal/Index.Php/Ijsmes.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Diskominfo Provsu. 2020. “Perkembangan Jumlah Umkm Di Sumut Cukup Baik Sekitar 2,8 Juta Unit Usaha.”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Https://Diskominfo.Sumutprov.Go.Id/Artikel-2344-Perkembangan-Jumlah-Umkm-Di-Sumut-Cukup-Baik-Sekitar-28-Juta-Unit-Usaha.Html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Effendi, Nur Ika Et Al. 2022.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Sumatera Barat: Pt. Global Eksekutif Teknologi.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Fahmi, Irham. 2014.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Keuangan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Fauzi, Akhmad, And Rusdi Hidayat Nugroho A. 2020.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Surabaya: Airlangga University Press.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Ghozali, Imam. 2018.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Spss 25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Grace Haque Fawzi, Marissa Et Al. 2021.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 Konsep, Teori, Dan Implementasi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Tanggerang Selatan: Pascal Books.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Gunardi, Rahayu Agus, And Wibowo Lili Adi. 2020. “Analisa Strategi Pemasaran Online Terhadap Kinerja Keuangan Umkm Fashion Di Kota Bandung.”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Keuangan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3(1).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Habibi Alvin., Muhammad, Maskudi, And Setyo Mahanani. 2022. “Pengaruh Pengelolaan Keuangan, Inklusi Keuangan, Dan Kompetensi Sdm Terhadap Kinerja Umkm Di Era Pandemi Covid-19.”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Journal Ofaccounting And Finance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1(1).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Hanum, Zulia. 2019. “Pelatihan Penyusunan Laporan Keuangan Usaha Mikro Kecil Menengah (Umkm) Desa Pantai Labu Pekan Kabupaten Deli </w:t>
      </w:r>
      <w:r w:rsidRPr="00215D1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Serdang.”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Liabilities (Jurnal Pendidikan Akuntansi)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2. Http://Jurnal.Umsu.Ac.Id/Index.Php/Liab/Article/View/3990/3501.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Haul, Rosdiana, Irianto, And Edi Slamet. 2012.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Pajak: Kebijakan Dan Implementasi Di Indonesia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Hery. 2019.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Jakarta: Pt Grasindo.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Hidayat, Wahyu Wastam. 2018.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Dasar-Dasar Analisa Laporan Keuangan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Ed. Fungky Fabri. Pulung: Uwais Inspirasi Indonesia.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Iai. 2018. “Tentang Sak Emkm.”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Https://Web.Iaiglobal.Or.Id/Sak-Iai/Tentang%20sak%20emkm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Ikatan Akuntan Indonesia. 2016. “Standar Akuntansi Keuangan Entitas Mikro, Kecil, Dan Menengah.”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Dewan Standar Akuntansi Keuangan Ikatan Akuntan Indonesia.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Http://Iaiglobal.Or.Id/V03/Files/Draft_Ed_Sak_Emkm_Kompilasi.Pdf.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Kartika, Dhara, And Lucy Sri Musmini. 2022. “Pengaruh Literasi Keuangan, Kompetensi Sumber Daya Manusia Dan Minat Menggunakan E-Commerce Terhadap Kinerja Keuangan Umkm Pada Masa Pandemi Covid-19 Di Kecamatan Buleleng.”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Jimat (Jurnal Ilmiah Mahasiswa Akuntansi)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13(1).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Leuhery, Ferdy. 2018. “Pengaruh Kualitas Sumber Daya Manusia , Disiplin Kerja, Dan Pengembangan Karir Terhadap Prestasi Kerja Pegawai Dinas Perhubungan Provinsi Maluku.”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Sosoq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6(2): 118–33.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>Lubis, Fitria Annisa Rizki. 2022. “Pengaruh Persepsi Pelaku Usaha Mikro Kecil Dan Menengah Tentang Penyusunan Laporan Keuangan Umkm Berdasarkan Sak-Emkm Terhadap Pengguna Informasi Akuntansi.” Universitas Muhammadiyah Sumatera Utara.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Madalle, Agil. 2021.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Organisasi Dan Birokrasi Dalam Pelayananpublik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Yogyakarta: Penerbit Deepublish (Grup Penerbit Cv Budi Utama).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>Mariani, Hanny. 2018. “Pengaruh Strategi Pemasaran Terhadap Keberhasilan Usaha Mikro Kecil Menegah Bidang Kuliner Di Wilayah Bogor Timur.” Universitas Negeri Jakarta.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Maulatuzulfa, Hisbiyah., And Rokhmania Nur`Aini. 2022. “Pengaruh Kompetensi Sumber Daya Manusia, Literasi Keuangan, Modal Keuangan, Dan Modal Sosial Terhadap Kinerja Umkm.”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11(1): 173.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Moegiarso, Susiwijono. 2020. “Ruu Cipta Kerja Disepakati, Perlindungan Umkm Dan Pekerja Jadi Prioritas.”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Sumber Ekon.Go.Id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Ekon.Go.Id/Publikasi/Detail/545/Ruu-Cipta-Kerja-Disepakati-Perlindungan-Umkm-Dan-Pekerja-Jadi-Prioritas (September 26, 2022).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Nikmah, Farika. 2017. “Kajian Tentang Pemasaran Online Untuk Meningkatkan Peluang Bisnis.”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Adbis: Jurnal Administrasi Dan Bisnis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11(1): 47.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Nyoto. 2019.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Ed. Asrizal. Pulung: Uwais Inspirasi Indonesia.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Prasetyo, Ewa., And Yuliana Yayuk. 2022. “Analisis Perkembangan Usaha Mikro Kecil Dan Menengah (Umkm) Dalam Mendorong Pertumbuhan Ekonomi Di Kabupaten Deli Serdang.”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1(5).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Purwanti, Hari, And Anik Yuliati. 2022. “Pengaruh Akuntabilitas, Transparansi Dan Kompetensi Sumber Daya Manusia Terhadap Kinerja Keuangan Umkm Di Kabupaten Kediri.”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Mea (Manajemen, Ekonomi, Dan Akuntansi)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6(3).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>Qimyatussa’adah, Sasmito W. Nugroho, And Hartono Halleina R. P. 2020. “Pengetahuan Dan Pemahaman Pelaku Umkm Atas Standar Akuntansi Keuangan Entitas Mikro, Kecil Dan Menengah (Sak Emkm) Qimyatussa’adah1,.” 9: 146–51.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Rapih, Subroto, Trisno Martono, And Guntur Riyanto. 2015. “Analisis Pengaruh Kompetensi Sumber Daya Manusia, Modal Sosial Dan Modal Finansial Terhadap Kinerja Umkm Bidang Garmen Di Kabupaten Klaten.”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Insan Mandiri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Https;//Ww.Neliti.Com/Id/Publications/13876/Analisis-Pengaruh-Kompetensi-Sumber-Daya-Manusia-Modal-Sosial-Dan-Modal-Finansial.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Rengganis, Oktalia, Reva Maria Valianti, And Oktariansyah Oktariansyah. 2020. “Analisis Kinerja Keuangan Pada Pt Bank Pembangunan Daerah Sumatera Selatan Dan Bangka Belitung.”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Media Akuntansi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2(2).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>Rusdi, Muhammad. 2016. “Pengaruh Kompetensi Sdm Dan Modal Intelektual Terhadap Kinerja Usaha Mikro Di Ciputat Timur.” Universitas Islam Negeri Syarif Hidayatullah Jakarta.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Saleh, Muhammad Yusuf, And Said Miah. 2019.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Konsep Dan Strategi Pemasaran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Ed. Sobirin. Makassar: Sah Media.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Sarreta, Radius, Irene. 2021. “Memahami Pengertian Umkm, Ciri, Dan Perannya Bagi Ekonomi.”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Https://Www.Cermati.Com/Artikel/Memahami-Pengertian-Umkm-Ciri-Dan-Perannya-Bagi-Ekonomi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Sinaga, Onita Sari Et Al. 2020.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 Dalam Organisasi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Ed. Janner Simarmata. Yayasan Kita Menulis.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Sirait, Pirmatua. 2014.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Pelaporan Dan Laporan Keuangan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Yogyakarta: Graha Ilmu.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Sri Utami, Rahayu, And M Agung Sasmita. 2022. “Strategi Umkm Dalam Menghadapi Pasar Di Masa Pandemi Covid-19 (Umkm Dalam Bidang Kuliner Di Wilayah Kecamatan Tanjung Morawa).”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Jurnal Widya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3(1): 81–94.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Suastini, Ketut Eny, Putu Eka Dianita Marvilianti Dewi, And I Nyoman Putra Yasa. 2018. “Pengaruh Kualitas Sumber Daya Manusia Dan Ukuran Laporan Keuangan Berdasarkan Sak Emkm ( Studi Kasus Pada Umkm Di Kecamatan Buleleng ).”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Jimat (Jurnal Ilmiah Mahasiswa Akuntansi) Universitas Pendidikan Ganesha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9(3): 166–78.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Suci, Alyza Nur. 2019.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Pengaruh Faktor-Faktor Internal Terhadap Kinerja Usaha Mikro, Kecil Dan Menengah Keripik Nenas Di Desa Kuala Nenas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Pekan Baru: Uin Suska Riau.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, Kualitatif Dan R&amp;D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Ed. Sutopo. Bandung: Alfabeta.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Suindari, Ni Made, And Ni Made Rai Juniariani. 2020. “Pengelolaan Keuangan, Kompetensi Sumber Daya Manusia Dan Strategi Pemasaran Dalam Mengukur Kinerja Usaha Mikro Kecil Menengah (Umkm).”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Krisna: Kumpulan Riset Akuntansi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11(2): 148–54.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Sumarwan, Ujang, And Fandy Tjiptono. 2018.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 Dalam Perspektif Perilaku Konsumen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 1st Ed. Bogor: Pt Penerbit Ipb Press.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>Tirtayasa, Satria, Ira Nadra, And Hazmanan Khair. 2021. “Strategi Pemasaran Terhadap Peningkatan Kinerja Umkm Dimoderasi Teknologi Pada Masa Pandemi Covid-19 The Effect Of Marketing Strategy On Improving Smesperformance Is Moderated By Technology During The Covid-19 Pandemic.” 22(2): 245–60.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“Undang-Undang </w:t>
      </w:r>
      <w:r w:rsidRPr="00215D1C">
        <w:rPr>
          <w:rFonts w:ascii="Times New Roman" w:hAnsi="Times New Roman" w:cs="Times New Roman"/>
          <w:noProof/>
          <w:sz w:val="24"/>
          <w:szCs w:val="24"/>
        </w:rPr>
        <w:t>No. 21 Tahun 2008.” Https://Kepri.Kemenag.Go.Id/Public/File/180920171133461126488476.Pdf (June 5, 2023).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Undang-Undang Republik Indonesia Nomor 20 Tahun 2008 Tentang Usaha Mikro, Kecil, Dan Menengah.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</w:t>
      </w:r>
      <w:r w:rsidRPr="00215D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01FF5" w:rsidRPr="00215D1C" w:rsidRDefault="00801FF5" w:rsidP="00801F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Wulandari, Retno Eka, Sutrisno T. Sutrisno, And Abdul Ghofar. 2020. “Factors Affecting The Implementation Of Financial Accounting Standards For Msmes With Environmental Uncertainty As Moderating Variables.” </w:t>
      </w:r>
      <w:r w:rsidRPr="00215D1C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Research In Business And Social Science (2147- 4478)</w:t>
      </w:r>
      <w:r w:rsidRPr="00215D1C">
        <w:rPr>
          <w:rFonts w:ascii="Times New Roman" w:hAnsi="Times New Roman" w:cs="Times New Roman"/>
          <w:noProof/>
          <w:sz w:val="24"/>
          <w:szCs w:val="24"/>
        </w:rPr>
        <w:t xml:space="preserve"> 9(7): 160–66.</w:t>
      </w:r>
    </w:p>
    <w:p w:rsidR="0003498B" w:rsidRPr="00801FF5" w:rsidRDefault="00801FF5" w:rsidP="00801FF5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3498B" w:rsidRPr="00801FF5" w:rsidSect="0003498B">
      <w:headerReference w:type="firs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6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7D84" w:rsidRPr="00742FB2" w:rsidRDefault="00801FF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42FB2">
          <w:rPr>
            <w:rFonts w:ascii="Times New Roman" w:hAnsi="Times New Roman" w:cs="Times New Roman"/>
            <w:sz w:val="24"/>
          </w:rPr>
          <w:fldChar w:fldCharType="begin"/>
        </w:r>
        <w:r w:rsidRPr="00742F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2FB2">
          <w:rPr>
            <w:rFonts w:ascii="Times New Roman" w:hAnsi="Times New Roman" w:cs="Times New Roman"/>
            <w:sz w:val="24"/>
          </w:rPr>
          <w:fldChar w:fldCharType="separate"/>
        </w:r>
        <w:r w:rsidR="005D463E">
          <w:rPr>
            <w:rFonts w:ascii="Times New Roman" w:hAnsi="Times New Roman" w:cs="Times New Roman"/>
            <w:noProof/>
            <w:sz w:val="24"/>
          </w:rPr>
          <w:t>1</w:t>
        </w:r>
        <w:r w:rsidRPr="00742FB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7D84" w:rsidRDefault="00801F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84" w:rsidRDefault="00801FF5">
    <w:pPr>
      <w:pStyle w:val="Header"/>
      <w:jc w:val="right"/>
    </w:pPr>
  </w:p>
  <w:p w:rsidR="002C7D84" w:rsidRDefault="0080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3F33"/>
    <w:multiLevelType w:val="multilevel"/>
    <w:tmpl w:val="495E1338"/>
    <w:styleLink w:val="Style2"/>
    <w:lvl w:ilvl="0">
      <w:start w:val="1"/>
      <w:numFmt w:val="none"/>
      <w:lvlText w:val="3.2.1"/>
      <w:lvlJc w:val="left"/>
      <w:pPr>
        <w:ind w:left="432" w:hanging="432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B"/>
    <w:rsid w:val="00023A0A"/>
    <w:rsid w:val="000322FD"/>
    <w:rsid w:val="0003498B"/>
    <w:rsid w:val="005045FE"/>
    <w:rsid w:val="005D463E"/>
    <w:rsid w:val="00666620"/>
    <w:rsid w:val="00751339"/>
    <w:rsid w:val="00801FF5"/>
    <w:rsid w:val="008456AE"/>
    <w:rsid w:val="009E0112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620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62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62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62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62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62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3E"/>
  </w:style>
  <w:style w:type="paragraph" w:styleId="Header">
    <w:name w:val="header"/>
    <w:basedOn w:val="Normal"/>
    <w:link w:val="Head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3E"/>
  </w:style>
  <w:style w:type="character" w:customStyle="1" w:styleId="Heading3Char">
    <w:name w:val="Heading 3 Char"/>
    <w:basedOn w:val="DefaultParagraphFont"/>
    <w:link w:val="Heading3"/>
    <w:uiPriority w:val="9"/>
    <w:rsid w:val="00F8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871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8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1339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620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620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620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620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6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440" w:firstLine="127"/>
    </w:pPr>
  </w:style>
  <w:style w:type="character" w:styleId="Hyperlink">
    <w:name w:val="Hyperlink"/>
    <w:basedOn w:val="DefaultParagraphFont"/>
    <w:uiPriority w:val="99"/>
    <w:unhideWhenUsed/>
    <w:rsid w:val="00666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20"/>
    <w:rPr>
      <w:color w:val="800080"/>
      <w:u w:val="single"/>
    </w:rPr>
  </w:style>
  <w:style w:type="paragraph" w:customStyle="1" w:styleId="xl65">
    <w:name w:val="xl65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0">
    <w:name w:val="TableGrid"/>
    <w:rsid w:val="00666620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">
    <w:name w:val="Style2"/>
    <w:uiPriority w:val="99"/>
    <w:rsid w:val="0066662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66620"/>
    <w:pPr>
      <w:spacing w:after="0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666620"/>
    <w:rPr>
      <w:color w:val="808080"/>
    </w:rPr>
  </w:style>
  <w:style w:type="paragraph" w:customStyle="1" w:styleId="xl66">
    <w:name w:val="xl6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ladimir Script" w:eastAsia="Times New Roman" w:hAnsi="Vladimir Script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6666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666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6666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6666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620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62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62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62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62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62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3E"/>
  </w:style>
  <w:style w:type="paragraph" w:styleId="Header">
    <w:name w:val="header"/>
    <w:basedOn w:val="Normal"/>
    <w:link w:val="HeaderChar"/>
    <w:uiPriority w:val="99"/>
    <w:unhideWhenUsed/>
    <w:rsid w:val="005D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3E"/>
  </w:style>
  <w:style w:type="character" w:customStyle="1" w:styleId="Heading3Char">
    <w:name w:val="Heading 3 Char"/>
    <w:basedOn w:val="DefaultParagraphFont"/>
    <w:link w:val="Heading3"/>
    <w:uiPriority w:val="9"/>
    <w:rsid w:val="00F8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871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8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1339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620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620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620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620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6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6620"/>
    <w:pPr>
      <w:tabs>
        <w:tab w:val="right" w:leader="dot" w:pos="7927"/>
      </w:tabs>
      <w:spacing w:after="0" w:line="480" w:lineRule="auto"/>
      <w:ind w:left="440" w:firstLine="127"/>
    </w:pPr>
  </w:style>
  <w:style w:type="character" w:styleId="Hyperlink">
    <w:name w:val="Hyperlink"/>
    <w:basedOn w:val="DefaultParagraphFont"/>
    <w:uiPriority w:val="99"/>
    <w:unhideWhenUsed/>
    <w:rsid w:val="00666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20"/>
    <w:rPr>
      <w:color w:val="800080"/>
      <w:u w:val="single"/>
    </w:rPr>
  </w:style>
  <w:style w:type="paragraph" w:customStyle="1" w:styleId="xl65">
    <w:name w:val="xl65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0">
    <w:name w:val="TableGrid"/>
    <w:rsid w:val="00666620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">
    <w:name w:val="Style2"/>
    <w:uiPriority w:val="99"/>
    <w:rsid w:val="0066662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66620"/>
    <w:pPr>
      <w:spacing w:after="0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666620"/>
    <w:rPr>
      <w:color w:val="808080"/>
    </w:rPr>
  </w:style>
  <w:style w:type="paragraph" w:customStyle="1" w:styleId="xl66">
    <w:name w:val="xl6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ladimir Script" w:eastAsia="Times New Roman" w:hAnsi="Vladimir Script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666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6666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666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6666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6666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666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666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2023-10-11T03:42:00Z</dcterms:created>
  <dcterms:modified xsi:type="dcterms:W3CDTF">2023-10-11T03:42:00Z</dcterms:modified>
</cp:coreProperties>
</file>