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D1DC0" w14:textId="77777777" w:rsidR="009B6209" w:rsidRPr="00AD61C1" w:rsidRDefault="009B6209" w:rsidP="009B6209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6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</w:p>
    <w:p w14:paraId="23CB04ED" w14:textId="77777777" w:rsidR="009B6209" w:rsidRDefault="009B6209" w:rsidP="009B6209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6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KESIMPULAN DAN SARAN</w:t>
      </w:r>
    </w:p>
    <w:p w14:paraId="3E88B816" w14:textId="77777777" w:rsidR="009B6209" w:rsidRDefault="009B6209" w:rsidP="009B6209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0B027B" w14:textId="77777777" w:rsidR="009B6209" w:rsidRPr="00AD61C1" w:rsidRDefault="009B6209" w:rsidP="009B6209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      Kesimpulan</w:t>
      </w:r>
    </w:p>
    <w:p w14:paraId="276ADE09" w14:textId="77777777" w:rsidR="00FF5FC6" w:rsidRPr="00BE21D9" w:rsidRDefault="00FF5FC6" w:rsidP="00FF5FC6">
      <w:pPr>
        <w:spacing w:after="0" w:line="48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21D9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BE21D9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BE2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E21D9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BE2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E21D9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BE21D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BE21D9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BE21D9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Pr="00BE21D9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BE2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E21D9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BE21D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E21D9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Pr="00BE2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E21D9">
        <w:rPr>
          <w:rFonts w:ascii="Times New Roman" w:eastAsia="Times New Roman" w:hAnsi="Times New Roman"/>
          <w:sz w:val="24"/>
          <w:szCs w:val="24"/>
        </w:rPr>
        <w:t>mengambil</w:t>
      </w:r>
      <w:proofErr w:type="spellEnd"/>
      <w:r w:rsidRPr="00BE21D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BE21D9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proofErr w:type="gramEnd"/>
      <w:r w:rsidRPr="00BE2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E21D9">
        <w:rPr>
          <w:rFonts w:ascii="Times New Roman" w:eastAsia="Times New Roman" w:hAnsi="Times New Roman"/>
          <w:sz w:val="24"/>
          <w:szCs w:val="24"/>
        </w:rPr>
        <w:t>kesimpulan</w:t>
      </w:r>
      <w:proofErr w:type="spellEnd"/>
      <w:r w:rsidRPr="00BE21D9">
        <w:rPr>
          <w:rFonts w:ascii="Times New Roman" w:eastAsia="Times New Roman" w:hAnsi="Times New Roman"/>
          <w:sz w:val="24"/>
          <w:szCs w:val="24"/>
        </w:rPr>
        <w:t xml:space="preserve"> :</w:t>
      </w:r>
    </w:p>
    <w:p w14:paraId="49D4BF55" w14:textId="77777777" w:rsidR="00D7299F" w:rsidRPr="004C0A1E" w:rsidRDefault="009B6209" w:rsidP="004C0A1E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 w:rsidRPr="004C0A1E"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D7299F"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299F" w:rsidRPr="004C0A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di SMP Negeri 1 Medan, SMP Negeri 25 Medan, dan SMP Negeri 29 Medan pada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2022/2023 </w:t>
      </w:r>
      <w:proofErr w:type="spellStart"/>
      <w:r w:rsidRPr="004C0A1E">
        <w:rPr>
          <w:rFonts w:ascii="Times New Roman" w:hAnsi="Times New Roman" w:cs="Times New Roman"/>
          <w:color w:val="000000"/>
          <w:sz w:val="24"/>
          <w:szCs w:val="24"/>
        </w:rPr>
        <w:t>menunjuk</w:t>
      </w:r>
      <w:proofErr w:type="spellEnd"/>
      <w:r w:rsidR="00FF5FC6" w:rsidRPr="004C0A1E">
        <w:rPr>
          <w:rFonts w:ascii="Times New Roman" w:hAnsi="Times New Roman" w:cs="Times New Roman"/>
          <w:color w:val="000000"/>
          <w:sz w:val="24"/>
          <w:szCs w:val="24"/>
          <w:lang w:val="id-ID"/>
        </w:rPr>
        <w:t>k</w:t>
      </w:r>
      <w:r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 w:rsidR="0013016C" w:rsidRPr="004C0A1E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="0013016C"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hAnsi="Times New Roman" w:cs="Times New Roman"/>
          <w:color w:val="000000"/>
          <w:sz w:val="24"/>
          <w:szCs w:val="24"/>
        </w:rPr>
        <w:t>persentase</w:t>
      </w:r>
      <w:proofErr w:type="spellEnd"/>
      <w:r w:rsidR="0013016C"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="0013016C"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3016C" w:rsidRPr="004C0A1E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13016C"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3016C" w:rsidRPr="004C0A1E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13016C"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="0013016C" w:rsidRPr="004C0A1E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13016C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13016C" w:rsidRPr="004C0A1E">
        <w:rPr>
          <w:rFonts w:ascii="Times New Roman" w:hAnsi="Times New Roman" w:cs="Times New Roman"/>
          <w:sz w:val="24"/>
          <w:szCs w:val="24"/>
        </w:rPr>
        <w:t xml:space="preserve">SMP Negeri 1 Medan </w:t>
      </w:r>
      <w:r w:rsidR="0013016C" w:rsidRPr="004C0A1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87,5%</w:t>
      </w:r>
      <w:r w:rsidR="0013016C" w:rsidRPr="004C0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, </w:t>
      </w:r>
      <w:proofErr w:type="spellStart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="0013016C" w:rsidRPr="004C0A1E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13016C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13016C" w:rsidRPr="004C0A1E">
        <w:rPr>
          <w:rFonts w:ascii="Times New Roman" w:hAnsi="Times New Roman" w:cs="Times New Roman"/>
          <w:sz w:val="24"/>
          <w:szCs w:val="24"/>
        </w:rPr>
        <w:t xml:space="preserve">SMP Negeri 25 Medan </w:t>
      </w:r>
      <w:r w:rsidR="0013016C" w:rsidRPr="004C0A1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83,33%, dan </w:t>
      </w:r>
      <w:proofErr w:type="spellStart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="0013016C" w:rsidRPr="004C0A1E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13016C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3016C" w:rsidRPr="004C0A1E">
        <w:rPr>
          <w:rFonts w:ascii="Times New Roman" w:hAnsi="Times New Roman" w:cs="Times New Roman"/>
          <w:sz w:val="24"/>
          <w:szCs w:val="24"/>
        </w:rPr>
        <w:t xml:space="preserve"> SMP Negeri 29 Medan </w:t>
      </w:r>
      <w:r w:rsidR="0013016C" w:rsidRPr="004C0A1E">
        <w:rPr>
          <w:rFonts w:ascii="Times New Roman" w:hAnsi="Times New Roman" w:cs="Times New Roman"/>
          <w:sz w:val="24"/>
          <w:szCs w:val="24"/>
          <w:lang w:eastAsia="id-ID"/>
        </w:rPr>
        <w:t>95,83</w:t>
      </w:r>
      <w:r w:rsidR="0013016C" w:rsidRPr="004C0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Rata-rata </w:t>
      </w:r>
      <w:proofErr w:type="spellStart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="0013016C" w:rsidRPr="004C0A1E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="0013016C" w:rsidRPr="004C0A1E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13016C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3016C" w:rsidRPr="004C0A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3016C" w:rsidRPr="004C0A1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13016C" w:rsidRPr="004C0A1E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13016C" w:rsidRPr="004C0A1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3016C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16C" w:rsidRPr="004C0A1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13016C" w:rsidRPr="004C0A1E">
        <w:rPr>
          <w:rFonts w:ascii="Times New Roman" w:hAnsi="Times New Roman" w:cs="Times New Roman"/>
          <w:sz w:val="24"/>
          <w:szCs w:val="24"/>
        </w:rPr>
        <w:t xml:space="preserve"> </w:t>
      </w:r>
      <w:r w:rsidR="0013016C" w:rsidRPr="004C0A1E">
        <w:rPr>
          <w:rFonts w:ascii="Times New Roman" w:hAnsi="Times New Roman" w:cs="Times New Roman"/>
          <w:color w:val="000000" w:themeColor="text1"/>
          <w:sz w:val="24"/>
          <w:szCs w:val="24"/>
        </w:rPr>
        <w:t>88,88%</w:t>
      </w:r>
      <w:r w:rsidR="004C0A1E" w:rsidRPr="004C0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4C0A1E" w:rsidRPr="004C0A1E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="004C0A1E" w:rsidRPr="004C0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0A1E" w:rsidRPr="004C0A1E">
        <w:rPr>
          <w:rFonts w:ascii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 w:rsidR="004C0A1E" w:rsidRPr="004C0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Tinggi.</w:t>
      </w:r>
      <w:r w:rsidR="004C0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0A1E" w:rsidRPr="004C0A1E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berdiferensiasi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299F" w:rsidRPr="004C0A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di SMP Negeri 1 Medan, SMP Negeri 25 Medan, dan SMP Negeri 29 Medan pada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2022/2023</w:t>
      </w:r>
      <w:r w:rsidR="004C0A1E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4C0A1E" w:rsidRPr="004C0A1E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4C0A1E" w:rsidRPr="004C0A1E">
        <w:rPr>
          <w:rFonts w:ascii="Times New Roman" w:hAnsi="Times New Roman" w:cs="Times New Roman"/>
          <w:sz w:val="24"/>
          <w:szCs w:val="24"/>
        </w:rPr>
        <w:t>.</w:t>
      </w:r>
    </w:p>
    <w:p w14:paraId="01BD0556" w14:textId="77777777" w:rsidR="009E796D" w:rsidRPr="004C0A1E" w:rsidRDefault="004C0A1E" w:rsidP="009E796D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 w:rsidRPr="004C0A1E"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A1E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berdiferensiasi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di SMP Negeri 1 Medan, SMP Negeri 25 Medan, dan SMP Negeri 29 Medan pada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299F" w:rsidRPr="004C0A1E">
        <w:rPr>
          <w:rFonts w:ascii="Times New Roman" w:hAnsi="Times New Roman" w:cs="Times New Roman"/>
          <w:sz w:val="24"/>
          <w:szCs w:val="24"/>
        </w:rPr>
        <w:t xml:space="preserve"> 2022/2023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1E">
        <w:rPr>
          <w:rFonts w:ascii="Times New Roman" w:hAnsi="Times New Roman" w:cs="Times New Roman"/>
          <w:color w:val="000000"/>
          <w:sz w:val="24"/>
          <w:szCs w:val="24"/>
        </w:rPr>
        <w:t>menunjuk</w:t>
      </w:r>
      <w:proofErr w:type="spellEnd"/>
      <w:r w:rsidRPr="004C0A1E">
        <w:rPr>
          <w:rFonts w:ascii="Times New Roman" w:hAnsi="Times New Roman" w:cs="Times New Roman"/>
          <w:color w:val="000000"/>
          <w:sz w:val="24"/>
          <w:szCs w:val="24"/>
          <w:lang w:val="id-ID"/>
        </w:rPr>
        <w:t>k</w:t>
      </w:r>
      <w:r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 w:rsidRPr="004C0A1E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A1E">
        <w:rPr>
          <w:rFonts w:ascii="Times New Roman" w:hAnsi="Times New Roman" w:cs="Times New Roman"/>
          <w:color w:val="000000"/>
          <w:sz w:val="24"/>
          <w:szCs w:val="24"/>
        </w:rPr>
        <w:t>persentase</w:t>
      </w:r>
      <w:proofErr w:type="spellEnd"/>
      <w:r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A1E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2801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B52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2801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B52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2801"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 w:rsidR="00B52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2801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="00B52801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B52801"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A1E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B528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52801" w:rsidRPr="004C0A1E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B52801" w:rsidRPr="004C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2801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B5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B52801" w:rsidRPr="004C0A1E">
        <w:rPr>
          <w:rFonts w:ascii="Times New Roman" w:hAnsi="Times New Roman" w:cs="Times New Roman"/>
          <w:sz w:val="24"/>
          <w:szCs w:val="24"/>
        </w:rPr>
        <w:t xml:space="preserve">SMP Negeri 1 Medan </w:t>
      </w:r>
      <w:r w:rsidR="009E796D" w:rsidRPr="00EF34D5">
        <w:rPr>
          <w:rFonts w:ascii="Times New Roman" w:hAnsi="Times New Roman" w:cs="Times New Roman"/>
          <w:sz w:val="24"/>
          <w:szCs w:val="24"/>
        </w:rPr>
        <w:t>46,87</w:t>
      </w:r>
      <w:r w:rsidR="009E796D" w:rsidRPr="00EF34D5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r w:rsidR="009E796D" w:rsidRPr="00EF34D5">
        <w:rPr>
          <w:rFonts w:ascii="Times New Roman" w:hAnsi="Times New Roman" w:cs="Times New Roman"/>
          <w:sz w:val="24"/>
          <w:szCs w:val="24"/>
        </w:rPr>
        <w:t>53,13</w:t>
      </w:r>
      <w:r w:rsidR="009E796D" w:rsidRPr="00EF34D5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801" w:rsidRPr="004C0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</w:t>
      </w:r>
      <w:proofErr w:type="spellStart"/>
      <w:r w:rsidR="009E796D">
        <w:rPr>
          <w:rFonts w:ascii="Times New Roman" w:eastAsia="Times New Roman" w:hAnsi="Times New Roman" w:cs="Times New Roman"/>
          <w:sz w:val="24"/>
          <w:szCs w:val="24"/>
        </w:rPr>
        <w:t>P</w:t>
      </w:r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>ersentase</w:t>
      </w:r>
      <w:proofErr w:type="spellEnd"/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96D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B52801" w:rsidRPr="004C0A1E">
        <w:rPr>
          <w:rFonts w:ascii="Times New Roman" w:hAnsi="Times New Roman" w:cs="Times New Roman"/>
          <w:sz w:val="24"/>
          <w:szCs w:val="24"/>
        </w:rPr>
        <w:t xml:space="preserve">SMP Negeri 25 Medan </w:t>
      </w:r>
      <w:r w:rsidR="009E796D" w:rsidRPr="00EF34D5">
        <w:rPr>
          <w:rFonts w:ascii="Times New Roman" w:hAnsi="Times New Roman" w:cs="Times New Roman"/>
          <w:sz w:val="24"/>
          <w:szCs w:val="24"/>
        </w:rPr>
        <w:t>35,48</w:t>
      </w:r>
      <w:r w:rsidR="009E796D" w:rsidRPr="00EF34D5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B52801" w:rsidRPr="004C0A1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, </w:t>
      </w:r>
      <w:r w:rsidR="009E796D" w:rsidRPr="00EF34D5">
        <w:rPr>
          <w:rFonts w:ascii="Times New Roman" w:hAnsi="Times New Roman" w:cs="Times New Roman"/>
          <w:sz w:val="24"/>
          <w:szCs w:val="24"/>
        </w:rPr>
        <w:t>54,84</w:t>
      </w:r>
      <w:r w:rsidR="009E796D" w:rsidRPr="00EF34D5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801" w:rsidRPr="004C0A1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dan </w:t>
      </w:r>
      <w:r w:rsidR="009E796D" w:rsidRPr="00EF34D5">
        <w:rPr>
          <w:rFonts w:ascii="Times New Roman" w:hAnsi="Times New Roman" w:cs="Times New Roman"/>
          <w:sz w:val="24"/>
          <w:szCs w:val="24"/>
        </w:rPr>
        <w:t>9,68</w:t>
      </w:r>
      <w:r w:rsidR="009E796D" w:rsidRPr="00EF34D5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cukup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eastAsia="Times New Roman" w:hAnsi="Times New Roman" w:cs="Times New Roman"/>
          <w:sz w:val="24"/>
          <w:szCs w:val="24"/>
        </w:rPr>
        <w:t>P</w:t>
      </w:r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>ersentase</w:t>
      </w:r>
      <w:proofErr w:type="spellEnd"/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="00B52801" w:rsidRPr="004C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96D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B52801" w:rsidRPr="004C0A1E">
        <w:rPr>
          <w:rFonts w:ascii="Times New Roman" w:hAnsi="Times New Roman" w:cs="Times New Roman"/>
          <w:sz w:val="24"/>
          <w:szCs w:val="24"/>
        </w:rPr>
        <w:t xml:space="preserve"> SMP Negeri 29 Medan </w:t>
      </w:r>
      <w:r w:rsidR="009E796D" w:rsidRPr="00EF34D5">
        <w:rPr>
          <w:rFonts w:ascii="Times New Roman" w:hAnsi="Times New Roman" w:cs="Times New Roman"/>
          <w:color w:val="000000" w:themeColor="text1"/>
          <w:sz w:val="24"/>
          <w:szCs w:val="24"/>
        </w:rPr>
        <w:t>37,93</w:t>
      </w:r>
      <w:r w:rsidR="009E796D" w:rsidRPr="00EF34D5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796D" w:rsidRPr="00EF34D5">
        <w:rPr>
          <w:rFonts w:ascii="Times New Roman" w:hAnsi="Times New Roman" w:cs="Times New Roman"/>
          <w:color w:val="000000"/>
          <w:sz w:val="24"/>
          <w:szCs w:val="24"/>
        </w:rPr>
        <w:t>52,08%</w:t>
      </w:r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r w:rsidR="009E796D" w:rsidRPr="00EF34D5">
        <w:rPr>
          <w:rFonts w:ascii="Times New Roman" w:hAnsi="Times New Roman" w:cs="Times New Roman"/>
          <w:color w:val="000000"/>
          <w:sz w:val="24"/>
          <w:szCs w:val="24"/>
        </w:rPr>
        <w:t>7,82%</w:t>
      </w:r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cukup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96D" w:rsidRPr="00EF34D5">
        <w:rPr>
          <w:rFonts w:ascii="Times New Roman" w:hAnsi="Times New Roman" w:cs="Times New Roman"/>
          <w:color w:val="000000"/>
          <w:sz w:val="24"/>
          <w:szCs w:val="24"/>
        </w:rPr>
        <w:t>46,55%</w:t>
      </w:r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96D" w:rsidRPr="00EF34D5">
        <w:rPr>
          <w:rFonts w:ascii="Times New Roman" w:hAnsi="Times New Roman" w:cs="Times New Roman"/>
          <w:color w:val="000000"/>
          <w:sz w:val="24"/>
          <w:szCs w:val="24"/>
        </w:rPr>
        <w:t>52,08%</w:t>
      </w:r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selebihnya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cukup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r w:rsidR="009E796D" w:rsidRPr="00EF34D5">
        <w:rPr>
          <w:rFonts w:ascii="Times New Roman" w:hAnsi="Times New Roman" w:cs="Times New Roman"/>
          <w:color w:val="000000"/>
          <w:sz w:val="24"/>
          <w:szCs w:val="24"/>
        </w:rPr>
        <w:t>7,82%</w:t>
      </w:r>
      <w:r w:rsidR="009E79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796D" w:rsidRPr="004C0A1E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berdiferensiasi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E796D" w:rsidRPr="004C0A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796D" w:rsidRPr="004C0A1E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di SMP Negeri 1 Medan, SMP Negeri 25 Medan, dan SMP Negeri 29 Medan pada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 w:rsidRPr="004C0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 xml:space="preserve"> 2022/2023</w:t>
      </w:r>
      <w:r w:rsidR="009E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9E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9E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9E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E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E79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E796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E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E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E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E796D" w:rsidRPr="004C0A1E">
        <w:rPr>
          <w:rFonts w:ascii="Times New Roman" w:hAnsi="Times New Roman" w:cs="Times New Roman"/>
          <w:sz w:val="24"/>
          <w:szCs w:val="24"/>
        </w:rPr>
        <w:t>.</w:t>
      </w:r>
    </w:p>
    <w:p w14:paraId="4B826578" w14:textId="77777777" w:rsidR="00B52801" w:rsidRDefault="00B52801" w:rsidP="00BF5F80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7B9365" w14:textId="77777777" w:rsidR="00BF5F80" w:rsidRDefault="00BF5F80" w:rsidP="00BF5F80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D2829F" w14:textId="77777777" w:rsidR="00BF5F80" w:rsidRDefault="00BF5F80" w:rsidP="00BF5F80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EA1468" w14:textId="77777777" w:rsidR="00BF5F80" w:rsidRDefault="00BF5F80" w:rsidP="00BF5F80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1DC35B" w14:textId="77777777" w:rsidR="00BF5F80" w:rsidRPr="00BF5F80" w:rsidRDefault="00BF5F80" w:rsidP="00BF5F80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DC515A" w14:textId="77777777" w:rsidR="009B6209" w:rsidRPr="00CC2FDC" w:rsidRDefault="009B6209" w:rsidP="009B6209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5.2      </w:t>
      </w:r>
      <w:r w:rsidRPr="00CC2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Saran</w:t>
      </w:r>
    </w:p>
    <w:p w14:paraId="7729B49F" w14:textId="77777777" w:rsidR="00BF5F80" w:rsidRPr="0097218A" w:rsidRDefault="00BF5F80" w:rsidP="0097218A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9"/>
        <w:jc w:val="both"/>
      </w:pPr>
      <w:proofErr w:type="spellStart"/>
      <w:r>
        <w:t>Beberapa</w:t>
      </w:r>
      <w:proofErr w:type="spellEnd"/>
      <w:r>
        <w:t xml:space="preserve"> saran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kemukakan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</w:p>
    <w:p w14:paraId="16032A2E" w14:textId="77777777" w:rsidR="0097218A" w:rsidRPr="00E64974" w:rsidRDefault="004D0998" w:rsidP="00096FAA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4974">
        <w:rPr>
          <w:rFonts w:ascii="Times New Roman" w:hAnsi="Times New Roman" w:cs="Times New Roman"/>
          <w:color w:val="000000"/>
          <w:sz w:val="24"/>
          <w:szCs w:val="24"/>
          <w:lang w:val="id-ID"/>
        </w:rPr>
        <w:t>B</w:t>
      </w:r>
      <w:r w:rsidRPr="00E6497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64974">
        <w:rPr>
          <w:rFonts w:ascii="Times New Roman" w:hAnsi="Times New Roman" w:cs="Times New Roman"/>
          <w:color w:val="000000"/>
          <w:sz w:val="24"/>
          <w:szCs w:val="24"/>
          <w:lang w:val="id-ID"/>
        </w:rPr>
        <w:t>gi</w:t>
      </w:r>
      <w:r w:rsidR="0097218A" w:rsidRPr="00E64974">
        <w:rPr>
          <w:rFonts w:ascii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="005A2777" w:rsidRPr="00E64974"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="005A2777" w:rsidRPr="00E64974">
        <w:rPr>
          <w:rFonts w:ascii="Times New Roman" w:hAnsi="Times New Roman" w:cs="Times New Roman"/>
          <w:color w:val="000000"/>
          <w:sz w:val="24"/>
          <w:szCs w:val="24"/>
        </w:rPr>
        <w:t xml:space="preserve"> guru </w:t>
      </w:r>
      <w:r w:rsidR="005A2777" w:rsidRPr="00E64974">
        <w:rPr>
          <w:rFonts w:ascii="Times New Roman" w:hAnsi="Times New Roman" w:cs="Times New Roman"/>
          <w:color w:val="000000"/>
          <w:sz w:val="24"/>
          <w:szCs w:val="24"/>
          <w:lang w:val="id-ID"/>
        </w:rPr>
        <w:t>m</w:t>
      </w:r>
      <w:r w:rsidR="005A2777" w:rsidRPr="00E6497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A2777" w:rsidRPr="00E64974">
        <w:rPr>
          <w:rFonts w:ascii="Times New Roman" w:hAnsi="Times New Roman" w:cs="Times New Roman"/>
          <w:color w:val="000000"/>
          <w:sz w:val="24"/>
          <w:szCs w:val="24"/>
          <w:lang w:val="id-ID"/>
        </w:rPr>
        <w:t>t</w:t>
      </w:r>
      <w:r w:rsidR="005A2777" w:rsidRPr="00E64974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5A2777" w:rsidRPr="00E64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777" w:rsidRPr="00E64974">
        <w:rPr>
          <w:rFonts w:ascii="Times New Roman" w:hAnsi="Times New Roman" w:cs="Times New Roman"/>
          <w:color w:val="000000"/>
          <w:sz w:val="24"/>
          <w:szCs w:val="24"/>
          <w:lang w:val="id-ID"/>
        </w:rPr>
        <w:t>pel</w:t>
      </w:r>
      <w:r w:rsidR="005A2777" w:rsidRPr="00E64974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5A2777" w:rsidRPr="00E64974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>j</w:t>
      </w:r>
      <w:r w:rsidR="005A2777" w:rsidRPr="00E64974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5A2777" w:rsidRPr="00E64974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>r</w:t>
      </w:r>
      <w:r w:rsidR="005A2777" w:rsidRPr="00E64974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5A2777" w:rsidRPr="00E64974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>n</w:t>
      </w:r>
      <w:r w:rsidR="009B6209" w:rsidRPr="00E64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B6209" w:rsidRPr="00E64974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="009B6209" w:rsidRPr="00E64974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="009B6209" w:rsidRPr="00E64974"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="009B6209" w:rsidRPr="00E64974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9B6209" w:rsidRPr="00E64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18A" w:rsidRPr="00E6497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natural dan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mengkolaborasikan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landaskan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berdiferensiasi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974" w:rsidRPr="00E649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64974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974" w:rsidRPr="00E64974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E64974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mengantarkan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8A" w:rsidRPr="00E64974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97218A" w:rsidRPr="00E64974">
        <w:rPr>
          <w:rFonts w:ascii="Times New Roman" w:hAnsi="Times New Roman" w:cs="Times New Roman"/>
          <w:sz w:val="24"/>
          <w:szCs w:val="24"/>
        </w:rPr>
        <w:t xml:space="preserve"> dan</w:t>
      </w:r>
      <w:r w:rsidR="00E64974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974" w:rsidRPr="00E64974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="00E64974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974" w:rsidRPr="00E649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4974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974" w:rsidRPr="00E6497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64974" w:rsidRPr="00E6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974" w:rsidRPr="00E6497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64974" w:rsidRPr="00E64974">
        <w:rPr>
          <w:rFonts w:ascii="Times New Roman" w:hAnsi="Times New Roman" w:cs="Times New Roman"/>
          <w:sz w:val="24"/>
          <w:szCs w:val="24"/>
        </w:rPr>
        <w:t>.</w:t>
      </w:r>
    </w:p>
    <w:p w14:paraId="1275E847" w14:textId="77777777" w:rsidR="004D0998" w:rsidRPr="0097218A" w:rsidRDefault="004D0998" w:rsidP="00096FAA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18A">
        <w:rPr>
          <w:rFonts w:ascii="Times New Roman" w:hAnsi="Times New Roman"/>
          <w:sz w:val="24"/>
          <w:szCs w:val="24"/>
        </w:rPr>
        <w:t>Bagi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siswa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diharapkan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untuk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lebih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aktif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dalam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97218A">
        <w:rPr>
          <w:rFonts w:ascii="Times New Roman" w:hAnsi="Times New Roman"/>
          <w:sz w:val="24"/>
          <w:szCs w:val="24"/>
        </w:rPr>
        <w:t>pembelajaran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supaya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hasil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belajar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dapat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tercapai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dengan</w:t>
      </w:r>
      <w:proofErr w:type="spellEnd"/>
      <w:r w:rsidRPr="00972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18A">
        <w:rPr>
          <w:rFonts w:ascii="Times New Roman" w:hAnsi="Times New Roman"/>
          <w:sz w:val="24"/>
          <w:szCs w:val="24"/>
        </w:rPr>
        <w:t>maksimal</w:t>
      </w:r>
      <w:proofErr w:type="spellEnd"/>
      <w:r w:rsidRPr="0097218A">
        <w:rPr>
          <w:rFonts w:ascii="Times New Roman" w:hAnsi="Times New Roman"/>
          <w:sz w:val="24"/>
          <w:szCs w:val="24"/>
        </w:rPr>
        <w:t>.</w:t>
      </w:r>
    </w:p>
    <w:p w14:paraId="505C9CCC" w14:textId="77777777" w:rsidR="00EE38E4" w:rsidRDefault="00096FAA" w:rsidP="00096FAA">
      <w:pPr>
        <w:pStyle w:val="ListParagraph"/>
        <w:numPr>
          <w:ilvl w:val="0"/>
          <w:numId w:val="2"/>
        </w:numPr>
        <w:spacing w:after="0" w:line="480" w:lineRule="auto"/>
        <w:ind w:left="709" w:hanging="709"/>
        <w:jc w:val="both"/>
      </w:pPr>
      <w:proofErr w:type="spellStart"/>
      <w:r w:rsidRPr="00096FAA">
        <w:rPr>
          <w:rFonts w:ascii="Times New Roman" w:hAnsi="Times New Roman"/>
          <w:sz w:val="24"/>
          <w:szCs w:val="24"/>
        </w:rPr>
        <w:t>Untuk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peneliti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selanjutnya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FAA">
        <w:rPr>
          <w:rFonts w:ascii="Times New Roman" w:hAnsi="Times New Roman"/>
          <w:sz w:val="24"/>
          <w:szCs w:val="24"/>
        </w:rPr>
        <w:t>diharapkan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dapat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melakukan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penelitian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dengan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waktu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96FAA">
        <w:rPr>
          <w:rFonts w:ascii="Times New Roman" w:hAnsi="Times New Roman"/>
          <w:sz w:val="24"/>
          <w:szCs w:val="24"/>
        </w:rPr>
        <w:t>lebih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lama</w:t>
      </w:r>
      <w:r w:rsidR="006C4B1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6C4B17">
        <w:rPr>
          <w:rFonts w:ascii="Times New Roman" w:hAnsi="Times New Roman"/>
          <w:sz w:val="24"/>
          <w:szCs w:val="24"/>
        </w:rPr>
        <w:t>sumber</w:t>
      </w:r>
      <w:proofErr w:type="spellEnd"/>
      <w:r w:rsidR="006C4B1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C4B17">
        <w:rPr>
          <w:rFonts w:ascii="Times New Roman" w:hAnsi="Times New Roman"/>
          <w:sz w:val="24"/>
          <w:szCs w:val="24"/>
        </w:rPr>
        <w:t>lebih</w:t>
      </w:r>
      <w:proofErr w:type="spellEnd"/>
      <w:r w:rsidR="006C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B17">
        <w:rPr>
          <w:rFonts w:ascii="Times New Roman" w:hAnsi="Times New Roman"/>
          <w:sz w:val="24"/>
          <w:szCs w:val="24"/>
        </w:rPr>
        <w:t>luas</w:t>
      </w:r>
      <w:proofErr w:type="spellEnd"/>
      <w:r w:rsidR="006C4B17">
        <w:rPr>
          <w:rFonts w:ascii="Times New Roman" w:hAnsi="Times New Roman"/>
          <w:sz w:val="24"/>
          <w:szCs w:val="24"/>
        </w:rPr>
        <w:t>. Ha</w:t>
      </w:r>
      <w:r w:rsidR="006C4B17">
        <w:rPr>
          <w:rFonts w:ascii="Times New Roman" w:hAnsi="Times New Roman"/>
          <w:sz w:val="24"/>
          <w:szCs w:val="24"/>
          <w:lang w:val="id-ID"/>
        </w:rPr>
        <w:t>l</w:t>
      </w:r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ini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dapat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dijadikan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sebagai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studi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perbandingan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096FAA">
        <w:rPr>
          <w:rFonts w:ascii="Times New Roman" w:hAnsi="Times New Roman"/>
          <w:sz w:val="24"/>
          <w:szCs w:val="24"/>
        </w:rPr>
        <w:t>dalam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meningkatkan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kualitas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pendidikan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khususnya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96FAA">
        <w:rPr>
          <w:rFonts w:ascii="Times New Roman" w:hAnsi="Times New Roman"/>
          <w:sz w:val="24"/>
          <w:szCs w:val="24"/>
        </w:rPr>
        <w:t>mata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FAA">
        <w:rPr>
          <w:rFonts w:ascii="Times New Roman" w:hAnsi="Times New Roman"/>
          <w:sz w:val="24"/>
          <w:szCs w:val="24"/>
        </w:rPr>
        <w:t>pelajaran</w:t>
      </w:r>
      <w:proofErr w:type="spellEnd"/>
      <w:r w:rsidRPr="00096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97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sectPr w:rsidR="00EE38E4" w:rsidSect="00A55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8853" w14:textId="77777777" w:rsidR="00890FB1" w:rsidRDefault="00890FB1" w:rsidP="009B6209">
      <w:pPr>
        <w:spacing w:after="0" w:line="240" w:lineRule="auto"/>
      </w:pPr>
      <w:r>
        <w:separator/>
      </w:r>
    </w:p>
  </w:endnote>
  <w:endnote w:type="continuationSeparator" w:id="0">
    <w:p w14:paraId="4092609B" w14:textId="77777777" w:rsidR="00890FB1" w:rsidRDefault="00890FB1" w:rsidP="009B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EC5C" w14:textId="77777777" w:rsidR="00D3790C" w:rsidRDefault="00D37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02E0" w14:textId="77777777" w:rsidR="00D3790C" w:rsidRDefault="00D379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6250"/>
      <w:docPartObj>
        <w:docPartGallery w:val="Page Numbers (Bottom of Page)"/>
        <w:docPartUnique/>
      </w:docPartObj>
    </w:sdtPr>
    <w:sdtEndPr/>
    <w:sdtContent>
      <w:p w14:paraId="27D5F6D8" w14:textId="77777777" w:rsidR="009B6209" w:rsidRDefault="00496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48A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566B7EA1" w14:textId="77777777" w:rsidR="009B6209" w:rsidRDefault="009B6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CDD92" w14:textId="77777777" w:rsidR="00890FB1" w:rsidRDefault="00890FB1" w:rsidP="009B6209">
      <w:pPr>
        <w:spacing w:after="0" w:line="240" w:lineRule="auto"/>
      </w:pPr>
      <w:r>
        <w:separator/>
      </w:r>
    </w:p>
  </w:footnote>
  <w:footnote w:type="continuationSeparator" w:id="0">
    <w:p w14:paraId="0B5F5298" w14:textId="77777777" w:rsidR="00890FB1" w:rsidRDefault="00890FB1" w:rsidP="009B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0BF6" w14:textId="67229DA0" w:rsidR="00D3790C" w:rsidRDefault="00D3790C">
    <w:pPr>
      <w:pStyle w:val="Header"/>
    </w:pPr>
    <w:r>
      <w:rPr>
        <w:noProof/>
      </w:rPr>
      <w:pict w14:anchorId="3605E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110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8398"/>
      <w:docPartObj>
        <w:docPartGallery w:val="Page Numbers (Top of Page)"/>
        <w:docPartUnique/>
      </w:docPartObj>
    </w:sdtPr>
    <w:sdtEndPr/>
    <w:sdtContent>
      <w:p w14:paraId="734AB5AD" w14:textId="1BD7EBF0" w:rsidR="00BD0EA6" w:rsidRDefault="00D3790C">
        <w:pPr>
          <w:pStyle w:val="Header"/>
          <w:jc w:val="right"/>
        </w:pPr>
        <w:r>
          <w:rPr>
            <w:noProof/>
          </w:rPr>
          <w:pict w14:anchorId="45830FA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33111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496304">
          <w:fldChar w:fldCharType="begin"/>
        </w:r>
        <w:r w:rsidR="00496304">
          <w:instrText xml:space="preserve"> PAGE   \* MERGEFORMAT </w:instrText>
        </w:r>
        <w:r w:rsidR="00496304">
          <w:fldChar w:fldCharType="separate"/>
        </w:r>
        <w:r w:rsidR="00A5548A">
          <w:rPr>
            <w:noProof/>
          </w:rPr>
          <w:t>88</w:t>
        </w:r>
        <w:r w:rsidR="00496304">
          <w:rPr>
            <w:noProof/>
          </w:rPr>
          <w:fldChar w:fldCharType="end"/>
        </w:r>
      </w:p>
    </w:sdtContent>
  </w:sdt>
  <w:p w14:paraId="1428A3F0" w14:textId="77777777" w:rsidR="009B6209" w:rsidRDefault="009B6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1E33" w14:textId="721DCD9C" w:rsidR="00D3790C" w:rsidRDefault="00D3790C">
    <w:pPr>
      <w:pStyle w:val="Header"/>
    </w:pPr>
    <w:r>
      <w:rPr>
        <w:noProof/>
      </w:rPr>
      <w:pict w14:anchorId="7C65C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109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245"/>
    <w:multiLevelType w:val="hybridMultilevel"/>
    <w:tmpl w:val="3E5E2BE0"/>
    <w:lvl w:ilvl="0" w:tplc="3E409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1C82"/>
    <w:multiLevelType w:val="multilevel"/>
    <w:tmpl w:val="FE34D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2" w15:restartNumberingAfterBreak="0">
    <w:nsid w:val="24F347A5"/>
    <w:multiLevelType w:val="hybridMultilevel"/>
    <w:tmpl w:val="F45E43F2"/>
    <w:lvl w:ilvl="0" w:tplc="EDF0AF76">
      <w:start w:val="1"/>
      <w:numFmt w:val="decimal"/>
      <w:lvlText w:val="%1."/>
      <w:lvlJc w:val="left"/>
      <w:pPr>
        <w:ind w:left="1005" w:hanging="10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55282"/>
    <w:multiLevelType w:val="hybridMultilevel"/>
    <w:tmpl w:val="90DA90C8"/>
    <w:lvl w:ilvl="0" w:tplc="957AE2AC">
      <w:start w:val="1"/>
      <w:numFmt w:val="decimal"/>
      <w:lvlText w:val="%1."/>
      <w:lvlJc w:val="left"/>
      <w:pPr>
        <w:ind w:left="3901" w:hanging="7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 w15:restartNumberingAfterBreak="0">
    <w:nsid w:val="450B0385"/>
    <w:multiLevelType w:val="hybridMultilevel"/>
    <w:tmpl w:val="EFC892FC"/>
    <w:lvl w:ilvl="0" w:tplc="5F4EC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9D56942"/>
    <w:multiLevelType w:val="hybridMultilevel"/>
    <w:tmpl w:val="2E62D3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3zajIgvj0dz76urfhEuH7f1hYLRWjTSXDjT99qwPD/eSspBF817B/DXmqtAzWOp2bnq28b4kRE7uCudRkgOUg==" w:salt="T3fMdZmDWs2YYXCtb8zau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209"/>
    <w:rsid w:val="00006CD3"/>
    <w:rsid w:val="00064CD8"/>
    <w:rsid w:val="00096FAA"/>
    <w:rsid w:val="0013016C"/>
    <w:rsid w:val="002D1C0C"/>
    <w:rsid w:val="003837EC"/>
    <w:rsid w:val="00496304"/>
    <w:rsid w:val="004C0A1E"/>
    <w:rsid w:val="004D0998"/>
    <w:rsid w:val="005A2777"/>
    <w:rsid w:val="006C4B17"/>
    <w:rsid w:val="00890FB1"/>
    <w:rsid w:val="009505BB"/>
    <w:rsid w:val="0097218A"/>
    <w:rsid w:val="009B0568"/>
    <w:rsid w:val="009B6209"/>
    <w:rsid w:val="009E796D"/>
    <w:rsid w:val="00A5548A"/>
    <w:rsid w:val="00AD63E8"/>
    <w:rsid w:val="00AE0A60"/>
    <w:rsid w:val="00B52801"/>
    <w:rsid w:val="00BD0EA6"/>
    <w:rsid w:val="00BF5F80"/>
    <w:rsid w:val="00C2378A"/>
    <w:rsid w:val="00D3790C"/>
    <w:rsid w:val="00D7299F"/>
    <w:rsid w:val="00E64974"/>
    <w:rsid w:val="00E90E3F"/>
    <w:rsid w:val="00EE38E4"/>
    <w:rsid w:val="00F94B85"/>
    <w:rsid w:val="00F95513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7CD577"/>
  <w15:docId w15:val="{997D72AD-8F99-4D1B-9C6A-E556CB22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2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B6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2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6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209"/>
    <w:rPr>
      <w:lang w:val="en-US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D7299F"/>
    <w:rPr>
      <w:lang w:val="en-US"/>
    </w:rPr>
  </w:style>
  <w:style w:type="table" w:styleId="TableGrid">
    <w:name w:val="Table Grid"/>
    <w:basedOn w:val="TableNormal"/>
    <w:uiPriority w:val="59"/>
    <w:rsid w:val="0013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4F62-DEE4-4D8D-93F1-A6BDCDE2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2010-11-25T18:24:00Z</dcterms:created>
  <dcterms:modified xsi:type="dcterms:W3CDTF">2024-11-28T01:45:00Z</dcterms:modified>
</cp:coreProperties>
</file>