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1" w:rsidRPr="00914F70" w:rsidRDefault="00887981" w:rsidP="00887981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bookmarkStart w:id="0" w:name="_Toc45463859"/>
      <w:r w:rsidRPr="00914F70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ABSTRAK</w:t>
      </w:r>
      <w:bookmarkEnd w:id="0"/>
    </w:p>
    <w:p w:rsidR="00887981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HUBUNGAN KEGIATAN EKSTRAKULIKULER PALANG MERAH REMAJA  (PMR)  DENGAN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PRESTASI BELAJAR SISWA</w:t>
      </w:r>
    </w:p>
    <w:p w:rsidR="00887981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DI MAN 1 DELI SERDANG</w:t>
      </w:r>
      <w:r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TAHUN AJARAN</w:t>
      </w:r>
    </w:p>
    <w:p w:rsidR="00887981" w:rsidRPr="00914F70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lang w:eastAsia="en-US"/>
        </w:rPr>
        <w:t>2020-2021</w:t>
      </w:r>
    </w:p>
    <w:p w:rsidR="00887981" w:rsidRPr="00914F70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887981" w:rsidRPr="00914F70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lang w:eastAsia="en-US"/>
        </w:rPr>
        <w:t>RANTI ANGGRAINI</w:t>
      </w:r>
    </w:p>
    <w:p w:rsidR="00887981" w:rsidRPr="00914F70" w:rsidRDefault="00887981" w:rsidP="0088798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887981" w:rsidRPr="00914F70" w:rsidRDefault="00887981" w:rsidP="00887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887981" w:rsidRPr="00914F70" w:rsidRDefault="00887981" w:rsidP="00887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887981" w:rsidRPr="00914F70" w:rsidRDefault="00887981" w:rsidP="0088798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Ekstrakurikuler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Palang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Remaja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(PMR)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merupakan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wadah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tempat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membina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pengembangan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kepalang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merahan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Hal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bertujuan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mendidik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agar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menjadi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manusia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berperikemanusiaan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mampu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melaksanakan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tugasnya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kepalang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merahan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Melalui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peserta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didik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dapat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memanfaatkan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waktunya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mengikuti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sosial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tentunya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dapat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bermanfaat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peserta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didik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juga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masyarakat.Penelitian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bertujuan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menegetahui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Hubungan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ekstrakulikuler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PMR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Pengurus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PMR  </w:t>
      </w:r>
      <w:r w:rsidRPr="00914F70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MAN 1 Deli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Ajaran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2020/</w:t>
      </w:r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2021 .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Populasi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pengurus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PMR  </w:t>
      </w:r>
      <w:r w:rsidRPr="00914F70">
        <w:rPr>
          <w:rFonts w:ascii="Times New Roman" w:eastAsia="Times New Roman" w:hAnsi="Times New Roman" w:cs="Times New Roman"/>
          <w:sz w:val="24"/>
          <w:szCs w:val="24"/>
          <w:lang w:eastAsia="en-US"/>
        </w:rPr>
        <w:t>di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MAN 1 Deli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Ajaran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2020/2021 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berjumlah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40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pengambilan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jenuh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seluruh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populasi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dijadikan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karena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jumlahnya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40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Jenis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kuantitatif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pendekatan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korelasi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Instrument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pegumpulan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data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digunakan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angket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wawancara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tidak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berstruktur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pihak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sekolah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Angket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telah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diuji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Validitas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Realibilitasnya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Selanjutnya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angket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layak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digunakan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uji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korelasi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menggunakan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rumus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korelasi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product moment,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perhitungan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diperoleh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koefisien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korelasi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antara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ekstrakulikuler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PMR  (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X)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(Y)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sebesar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r w:rsidRPr="00914F7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hitung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= 0,668 &gt;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rtabel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= 0,297.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Sesuai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interpretasi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indeks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korelasi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product moment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angka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tersebut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menunjukkan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adanya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hubungan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tinggi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proofErr w:type="spellEnd"/>
      <w:proofErr w:type="gram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pengujian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menyatakan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bahwa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terdapat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hubungan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antara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ekstrakulikuler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PMR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pengurus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PMR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MAN 1 Deli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Ajaran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2020/2021 .</w:t>
      </w:r>
    </w:p>
    <w:p w:rsidR="00887981" w:rsidRPr="00914F70" w:rsidRDefault="00887981" w:rsidP="00887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887981" w:rsidRPr="00914F70" w:rsidRDefault="00887981" w:rsidP="00887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</w:pPr>
      <w:proofErr w:type="spellStart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Kata</w:t>
      </w:r>
      <w:proofErr w:type="spellEnd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kunci</w:t>
      </w:r>
      <w:proofErr w:type="spellEnd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:</w:t>
      </w:r>
      <w:proofErr w:type="gramEnd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 </w:t>
      </w:r>
      <w:proofErr w:type="spellStart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ekstrakulikuler</w:t>
      </w:r>
      <w:proofErr w:type="spellEnd"/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PMR ,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Prestasi</w:t>
      </w:r>
      <w:proofErr w:type="spellEnd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Belajar</w:t>
      </w:r>
      <w:proofErr w:type="spellEnd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>Siswa</w:t>
      </w:r>
      <w:proofErr w:type="spellEnd"/>
      <w:r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b/>
          <w:i/>
          <w:szCs w:val="24"/>
          <w:lang w:val="en-US" w:eastAsia="en-US"/>
        </w:rPr>
        <w:t xml:space="preserve"> </w:t>
      </w:r>
    </w:p>
    <w:p w:rsidR="00DA59FE" w:rsidRPr="007B764B" w:rsidRDefault="00DA59FE" w:rsidP="007B764B">
      <w:pPr>
        <w:rPr>
          <w:rFonts w:ascii="Times New Roman" w:hAnsi="Times New Roman" w:cs="Times New Roman"/>
        </w:rPr>
      </w:pPr>
    </w:p>
    <w:sectPr w:rsidR="00DA59FE" w:rsidRPr="007B764B" w:rsidSect="007B764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764B"/>
    <w:rsid w:val="007B764B"/>
    <w:rsid w:val="00887981"/>
    <w:rsid w:val="00DA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2021-06-21T13:03:00Z</dcterms:created>
  <dcterms:modified xsi:type="dcterms:W3CDTF">2021-06-21T13:03:00Z</dcterms:modified>
</cp:coreProperties>
</file>