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4" w:rsidRDefault="00B93DF4" w:rsidP="00B93DF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r w:rsidRPr="0081564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bookmarkEnd w:id="0"/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1985). </w:t>
      </w:r>
      <w:r w:rsidRPr="0014689D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Departem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065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0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UMS :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Bagnardi, R. B. (2015).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Alcohol Consumption and Site-specific Cancer Risk: A Comprehensive Dose–response Meta-analysis 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British Journal of Cancer (2015) 112, 580–593 | doi: 10.1038/bjc.2014.579.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Cancerhelps, T. (2019).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Stop Kanker : Kanker Bukan Lagi Vonis Mati.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Jakarta: Agromedia Pustaka.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De Pergola G, S. F. (2013).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Obesity as a major risk factor for cancer.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Journal of Obesity 2013 1–11. (doi:10.1155/2013/291546).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>(1979).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378, 535, 612.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1995).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551, 713.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2000).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3-11, 17-19.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POM.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065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0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5.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RI, p441-448.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3065D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43065D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0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Indonesia</w:t>
      </w:r>
      <w:r w:rsidRPr="0043065D">
        <w:rPr>
          <w:rFonts w:ascii="Times New Roman" w:hAnsi="Times New Roman" w:cs="Times New Roman"/>
          <w:sz w:val="24"/>
          <w:szCs w:val="24"/>
        </w:rPr>
        <w:t>.jilid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v.Jakarta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jedral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makanan.hal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194-197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lastRenderedPageBreak/>
        <w:t>Depkes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RI.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Depkes RI. (1985).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Cara Pembuatan Simplisia. In Departemen Kesehatan Republik Indonesia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. Depertemen Kesehatan RI. 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Depkes RI. (1995).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Material Medika Indonesia (Jilid VI)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Depertemen Kesehatan RI.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POM.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065D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IV</w:t>
      </w:r>
      <w:r w:rsidRPr="0043065D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Djamil, R., &amp; Anelia. T. (2009).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Penapisan Fitokimia Uji BSLT dan Uji Antioksidan Ekstrak Metanol beberapa Spesies Papilionaceae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Jurnal Ilmu Kefarmasian Indonesia, 7(2), 65–71.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Emi Budiyati, L. H. (2015).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Bertanam Anggur di Pekarangan.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Jakarta: AgriFlo, Niaga Swadaya.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Ergina, S. N. (2014).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Uji Kualitatif Senyawa Metabolit Sekunder pada Daun Palado (Agave Angustifolia) yang Diekstraksi dengan Pelarut Air dan Etanol.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Palu: J. Akad. Kim. 3(3): 165-172.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Ernawati Munadi, Z. S. (2017).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Info Komoditi Tanaman Obat.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Jakarta: Badan Pengkajian dan Pengembangan Perdagangan Kementrian Perdagangan Republik Indonesia.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Ersan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L.Y.,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Ozcan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Bayizit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A.A.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, S. (2016).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 w:rsidRPr="0014689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Antioxidative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Capacity of Kefir Produced from Goat Milk</w:t>
      </w:r>
      <w:r w:rsidRPr="00430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International Journal of Chemical Engineering and Applications.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7, 1.</w:t>
      </w:r>
      <w:proofErr w:type="gramEnd"/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Fadli, &amp; Muhammad, I. (2019).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Acute Toxicity Test of Ethanol Extract of Salam Leaf ( Syzygium polyanthum ( Wight ) Walp .) With BSLT Method ( Brine Shrimp Lethality Test )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Jurnal Medical Sains, 4(1), 35–42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Fajersztajn, L., Veras, M., Barrozo, L., &amp; Saldiva, P. (2013).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Air pollution: A potentially modifiable risk factor for lung cancer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Nature Reviews. Cancer, 13(9), 674-678.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Fanani, Z. (2017).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Sangketan ( Achyranthes Aspera ) Agen Sitotoksik Potensial di Masa Depan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Indonesia Jurnal Farmasi, 2(1), 21–27.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5D">
        <w:rPr>
          <w:rFonts w:ascii="Times New Roman" w:hAnsi="Times New Roman" w:cs="Times New Roman"/>
          <w:sz w:val="24"/>
          <w:szCs w:val="24"/>
        </w:rPr>
        <w:t>Freshney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R.I.,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1987). </w:t>
      </w:r>
      <w:r w:rsidRPr="0014689D">
        <w:rPr>
          <w:rFonts w:ascii="Times New Roman" w:hAnsi="Times New Roman" w:cs="Times New Roman"/>
          <w:i/>
          <w:sz w:val="24"/>
          <w:szCs w:val="24"/>
        </w:rPr>
        <w:t>Culture of Animal Cell: A Manual of Basic Technique.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Ed. </w:t>
      </w:r>
      <w:proofErr w:type="gramStart"/>
      <w:r>
        <w:rPr>
          <w:rFonts w:ascii="Times New Roman" w:hAnsi="Times New Roman" w:cs="Times New Roman"/>
          <w:sz w:val="24"/>
          <w:szCs w:val="24"/>
        </w:rPr>
        <w:t>A John Wiley and Sons.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Inc. Publication.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5D">
        <w:rPr>
          <w:rFonts w:ascii="Times New Roman" w:hAnsi="Times New Roman" w:cs="Times New Roman"/>
          <w:sz w:val="24"/>
          <w:szCs w:val="24"/>
        </w:rPr>
        <w:t>New York, USA.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Fuadiyah Nila Kurniasari, L. B. (2017).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Buku Ajar Gizi Dan Kanker.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Malang: Tim UB Press.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5D">
        <w:rPr>
          <w:rFonts w:ascii="Times New Roman" w:hAnsi="Times New Roman" w:cs="Times New Roman"/>
          <w:sz w:val="24"/>
          <w:szCs w:val="24"/>
        </w:rPr>
        <w:t>GLOBOCAN (2018).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Cancer today.</w:t>
      </w:r>
      <w:proofErr w:type="gram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International Agency for Research on Cancer.</w:t>
      </w:r>
      <w:proofErr w:type="gram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65D">
        <w:rPr>
          <w:rFonts w:ascii="Times New Roman" w:hAnsi="Times New Roman" w:cs="Times New Roman"/>
          <w:sz w:val="24"/>
          <w:szCs w:val="24"/>
        </w:rPr>
        <w:t xml:space="preserve">http://gco.iarc.fr/ -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Sri, M. 2010.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Farmakognosi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Hal: 106-120.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Harmida, S. V. (2011).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Studi Etnoﬁtomedika di Desa Lawang Agung Kecamatan Mulak Ulu Kabupaten Lahat Sumatera Selatan.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Palembang: Jurnal Penelitian Sains Volume 14 Nomer 1(D) 14110.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</w:rPr>
        <w:t xml:space="preserve">Hay, A., et al. (2003).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 xml:space="preserve">Antimalarial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Xathones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Callophilium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caledonicum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Garcinia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viellardii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, 75, 3077-3085.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Hendarto, D. (2019).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Tumpas Kanker Dengan Anggur.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Yogyakarta: Laksana.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Hong </w:t>
      </w:r>
      <w:proofErr w:type="gramStart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>B,</w:t>
      </w:r>
      <w:proofErr w:type="gramEnd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Y, 2013.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Detecting circulating tumor cells: Current challenges and new trends.</w:t>
      </w:r>
      <w:proofErr w:type="gramEnd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>Theranostics</w:t>
      </w:r>
      <w:proofErr w:type="spellEnd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3(6): 377-394.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Iis Inayati Rakhmat, H. J. (2021).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Sayuran Dan Buah Berwarna Ungu Untuk Meredam Radikal Bebas.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Yogyakarta: Deepublish.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Indra, D. (2012).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Super Foods Sehat dan Bugar dengan Beragam Pangan Fungsional Sehari-Hari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FlashBooks.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Ira Djajanegara, P. W. (2009).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Pemakaian Sel HeLa dalam Uji Sitotoksisitas Fraksi Kloroform dan Etanol Ekstrak Daun Annona squamosa.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 Pusat: Jurnal Ilmu Kefarmasian Indonesia.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J. E. Anderson, C. M. (1991).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A Blind Comparison Of Simple Bench-Top Bioassays and Human Tumour Cell Cytotoxicities as Antitumor Prescreens.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Phytochemical AnalysisVolume 2, Issue 3.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Joanna Kruk, U. C. (2013).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Physical Activity and its Relation to Cancer Risk: Updating.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University of Szczecin: Asian Pacific Journal of Cancer Prevention, Vol 14, 2013.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65D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Alfinda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Novi. 2008.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Kusumawati, M. (2021).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Skrining Fitokimia dan Uji Toksisitas Ekstrak Etanol Buah Anggur (Vitis vinifera L.) dengan metode Brine Shrimp Lethality Test (BSLT).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Jakarta: Jurusan Analisa Farmasi dan Makanan Kemenkes Jakarta II.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Litbang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2009.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Tanaman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obat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asli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milik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bangsa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negara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RI</w:t>
      </w:r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history="1">
        <w:r w:rsidRPr="004306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http://www.bmf.litbang.depkes.go.id</w:t>
        </w:r>
      </w:hyperlink>
      <w:r w:rsidRPr="0043065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Mayer, Ferrigni, N. R., Putnam, J. E., Jacobsen, L. B., &amp; Nichols, D. E., &amp; McLaughlin, J. L. (1982).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Brine shrimp: A convenient general bioassay for active plant constituents</w:t>
      </w:r>
      <w:r>
        <w:rPr>
          <w:rFonts w:ascii="Times New Roman" w:hAnsi="Times New Roman" w:cs="Times New Roman"/>
          <w:sz w:val="24"/>
          <w:szCs w:val="24"/>
          <w:lang w:val="id-ID"/>
        </w:rPr>
        <w:t>. Planta Medica, 45(1), 31–34.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Melinda, (2014).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Aktivitas Antibakteri Daun Pacar (Lowsonia inermis L)</w:t>
      </w:r>
      <w:r>
        <w:rPr>
          <w:rFonts w:ascii="Times New Roman" w:hAnsi="Times New Roman" w:cs="Times New Roman"/>
          <w:sz w:val="24"/>
          <w:szCs w:val="24"/>
          <w:lang w:val="id-ID"/>
        </w:rPr>
        <w:t>. Skripsi.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 Uni</w:t>
      </w:r>
      <w:r>
        <w:rPr>
          <w:rFonts w:ascii="Times New Roman" w:hAnsi="Times New Roman" w:cs="Times New Roman"/>
          <w:sz w:val="24"/>
          <w:szCs w:val="24"/>
          <w:lang w:val="id-ID"/>
        </w:rPr>
        <w:t>versitas Muhammadiyah Surakarta.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 Surakarta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Nainggolan, Ma., Ahmad, S., Pertiwi, D., &amp; Nugraha, S. E. (2019).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Penuntun dan Laporan Praktikum Fitokimia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Medan : Universitas Sumatra Utara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Nofiani, R. (2012).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Urgensi dan Mekanisme Biosintesis Metabolit Sekunder Mikroba Laut.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Pontianak: Jurnal Natur Indonesia.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Pangribowo, S. (2019).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Beban Kanker di Indonesia.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 Selatan: Tim Redaksi.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Parwata, I. M. (2016).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Obat Tradisional.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Bali: Jurusan Kimia Laboratorium Kimia Organik FMIPA Universitas Udayana.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R.I. No. 246/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/Per/V/1990.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89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Izin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Pendaftaran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46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9D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R.I. Jakarta.</w:t>
      </w:r>
      <w:proofErr w:type="gramEnd"/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Petrussa, E., Braidot, E., Zancani, M., Peresson, C., Bertolini, A., Patui, S., &amp; Dam, V. (2013).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Plant Flavonoids-Biosynthesis, Transport and Involvement in Stress Responses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Int. J. Mol. Sci., 14, 14950–14973.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Purwanto, N. B. (2016).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Obat Herbal Andalan Keluarga.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Yogyakarta: FlashBooks.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>Purwanto, N., Rismawati., Endah., dan Sadiyah., 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(2015).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689D">
        <w:rPr>
          <w:rFonts w:ascii="Times New Roman" w:hAnsi="Times New Roman" w:cs="Times New Roman"/>
          <w:i/>
          <w:sz w:val="24"/>
          <w:szCs w:val="24"/>
          <w:lang w:val="id-ID"/>
        </w:rPr>
        <w:t>Uji Sitotoksik Ekstrak Biji Salak ( Salacca Zalacca (Gaert) Voss) dengna menggunakan metode Brine Shrimp Lethality Test (Bslt)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Prosiding Penelitian SPeSIA. 2015. 616622.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Rahayu, D. s. (2015).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Asuhan Ibu dengan Kanker Serviks.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Reza Pertiwi, S. W. (2022).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Buku Ajar Farmakognosi Simplisia Minyak Atsiri Dan Gula.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Jawa Tengah: Penerbit Lakeisha.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Roghini, R., &amp; Vijayalakshmi, K. (2017). </w:t>
      </w:r>
      <w:r w:rsidRPr="002312AE">
        <w:rPr>
          <w:rFonts w:ascii="Times New Roman" w:hAnsi="Times New Roman" w:cs="Times New Roman"/>
          <w:i/>
          <w:sz w:val="24"/>
          <w:szCs w:val="24"/>
          <w:lang w:val="id-ID"/>
        </w:rPr>
        <w:t>Phytochemical Screening, Quantitative Analysis of  Flavonoids and Minerals in Ethanolic Extract of Citrus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12AE">
        <w:rPr>
          <w:rFonts w:ascii="Times New Roman" w:hAnsi="Times New Roman" w:cs="Times New Roman"/>
          <w:i/>
          <w:sz w:val="24"/>
          <w:szCs w:val="24"/>
          <w:lang w:val="id-ID"/>
        </w:rPr>
        <w:t>paradise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>. International Journal of Pharmaceutical Sciences and Research, 9(11): 4859-4864.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Setyohadi, R. (2010). </w:t>
      </w:r>
      <w:r w:rsidRPr="002312AE">
        <w:rPr>
          <w:rFonts w:ascii="Times New Roman" w:hAnsi="Times New Roman" w:cs="Times New Roman"/>
          <w:i/>
          <w:sz w:val="24"/>
          <w:szCs w:val="24"/>
          <w:lang w:val="id-ID"/>
        </w:rPr>
        <w:t>Uji Efektivitas Ekstrak Ethanol Biji Buah Anggur (Vitis vinifera) sebagai Antibakteri terhadap Streptococcus mutans secara In Vitro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. Universitas </w:t>
      </w:r>
      <w:r>
        <w:rPr>
          <w:rFonts w:ascii="Times New Roman" w:hAnsi="Times New Roman" w:cs="Times New Roman"/>
          <w:sz w:val="24"/>
          <w:szCs w:val="24"/>
          <w:lang w:val="id-ID"/>
        </w:rPr>
        <w:t>Brawijaya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65D">
        <w:rPr>
          <w:rFonts w:ascii="Times New Roman" w:hAnsi="Times New Roman" w:cs="Times New Roman"/>
          <w:sz w:val="24"/>
          <w:szCs w:val="24"/>
        </w:rPr>
        <w:t xml:space="preserve">Siegel RL, Bray F,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Ferlay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Soerjomataram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I, Torre LA,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Jemal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(2018). </w:t>
      </w:r>
      <w:r w:rsidRPr="002312AE">
        <w:rPr>
          <w:rFonts w:ascii="Times New Roman" w:hAnsi="Times New Roman" w:cs="Times New Roman"/>
          <w:i/>
          <w:sz w:val="24"/>
          <w:szCs w:val="24"/>
        </w:rPr>
        <w:t xml:space="preserve">Global cancer statistics 2018: </w:t>
      </w:r>
      <w:proofErr w:type="spellStart"/>
      <w:r w:rsidRPr="002312AE">
        <w:rPr>
          <w:rFonts w:ascii="Times New Roman" w:hAnsi="Times New Roman" w:cs="Times New Roman"/>
          <w:i/>
          <w:sz w:val="24"/>
          <w:szCs w:val="24"/>
        </w:rPr>
        <w:t>Globocan</w:t>
      </w:r>
      <w:proofErr w:type="spellEnd"/>
      <w:r w:rsidRPr="002312AE">
        <w:rPr>
          <w:rFonts w:ascii="Times New Roman" w:hAnsi="Times New Roman" w:cs="Times New Roman"/>
          <w:i/>
          <w:sz w:val="24"/>
          <w:szCs w:val="24"/>
        </w:rPr>
        <w:t xml:space="preserve"> estimates of incidence and mortality worldwide for 36 cancers in 185 countries</w:t>
      </w:r>
      <w:r w:rsidRPr="00430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 xml:space="preserve">CA Cancer J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;68:394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>- 424.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65D"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, W.,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065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2AE">
        <w:rPr>
          <w:rFonts w:ascii="Times New Roman" w:hAnsi="Times New Roman" w:cs="Times New Roman"/>
          <w:i/>
          <w:sz w:val="24"/>
          <w:szCs w:val="24"/>
        </w:rPr>
        <w:t>Kanker</w:t>
      </w:r>
      <w:proofErr w:type="spellEnd"/>
      <w:r w:rsidRPr="00231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2AE">
        <w:rPr>
          <w:rFonts w:ascii="Times New Roman" w:hAnsi="Times New Roman" w:cs="Times New Roman"/>
          <w:i/>
          <w:sz w:val="24"/>
          <w:szCs w:val="24"/>
        </w:rPr>
        <w:t>Deteksi</w:t>
      </w:r>
      <w:proofErr w:type="spellEnd"/>
      <w:r w:rsidRPr="00231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2A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Penyembuhannya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065D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Parama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>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Suryana, D. (2018).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Manfaat Buah.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Bandung : Dayat Suryana Independent.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Susila Herlambang, D. Y. (2021).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Pemanfaatan Pekarangan Untuk Budidaya Anggur Dengan Media Campuran Biochar.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Yogyakarta: DHARMA: Jurnal Pengabdian Masyarakat.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Sylvia, O. (2021).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Buku ajar Obat Tradisional.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Medan: Guepedia The First On-Publisher in Indonesia.</w:t>
      </w:r>
    </w:p>
    <w:p w:rsidR="00B93DF4" w:rsidRPr="0043065D" w:rsidRDefault="00B93DF4" w:rsidP="00B93DF4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65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Vermitia, A. J. (2018). </w:t>
      </w:r>
      <w:r w:rsidRPr="0043065D">
        <w:rPr>
          <w:rFonts w:ascii="Times New Roman" w:hAnsi="Times New Roman" w:cs="Times New Roman"/>
          <w:i/>
          <w:iCs/>
          <w:noProof/>
          <w:sz w:val="24"/>
          <w:szCs w:val="24"/>
        </w:rPr>
        <w:t>Potensi Anggur Merah (Vitis vinifera) sebagai Pencegahan Aterosklerosis .</w:t>
      </w:r>
      <w:r w:rsidRPr="0043065D">
        <w:rPr>
          <w:rFonts w:ascii="Times New Roman" w:hAnsi="Times New Roman" w:cs="Times New Roman"/>
          <w:noProof/>
          <w:sz w:val="24"/>
          <w:szCs w:val="24"/>
        </w:rPr>
        <w:t xml:space="preserve"> Lampung: J Agromedicine | Volume 5 | Nomor 1 | Juni 2018.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65D">
        <w:rPr>
          <w:rFonts w:ascii="Times New Roman" w:hAnsi="Times New Roman" w:cs="Times New Roman"/>
          <w:sz w:val="24"/>
          <w:szCs w:val="24"/>
        </w:rPr>
        <w:t>White RA, Bourne RR, Stevens GA, Smith JL, Flaxman SR, Price H et 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(2013). 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2AE">
        <w:rPr>
          <w:rFonts w:ascii="Times New Roman" w:hAnsi="Times New Roman" w:cs="Times New Roman"/>
          <w:i/>
          <w:sz w:val="24"/>
          <w:szCs w:val="24"/>
        </w:rPr>
        <w:t>Causes of vision loss worldwide, 1990-2010: a systematic analysis</w:t>
      </w:r>
      <w:r w:rsidRPr="00430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Lancet Global Health.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43065D">
        <w:rPr>
          <w:rFonts w:ascii="Times New Roman" w:hAnsi="Times New Roman" w:cs="Times New Roman"/>
          <w:sz w:val="24"/>
          <w:szCs w:val="24"/>
        </w:rPr>
        <w:t>;1:339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>–49.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Widyasari, R., Yuspitasari, D., Wildaniah, W., &amp; Cahayuni, R. (2018). </w:t>
      </w:r>
      <w:r w:rsidRPr="002312AE">
        <w:rPr>
          <w:rFonts w:ascii="Times New Roman" w:hAnsi="Times New Roman" w:cs="Times New Roman"/>
          <w:i/>
          <w:sz w:val="24"/>
          <w:szCs w:val="24"/>
          <w:lang w:val="id-ID"/>
        </w:rPr>
        <w:t>Uji Toksisitas Akut Ekstrak Metanol Kulit Buah Jeruk Sambal (Citrus microcarpa Bunge) Terhadap Larva Artemia salina L. Dengan Metode Brine Shrimp Lethality Test (BSLT)</w:t>
      </w:r>
      <w:r w:rsidRPr="0043065D">
        <w:rPr>
          <w:rFonts w:ascii="Times New Roman" w:hAnsi="Times New Roman" w:cs="Times New Roman"/>
          <w:sz w:val="24"/>
          <w:szCs w:val="24"/>
          <w:lang w:val="id-ID"/>
        </w:rPr>
        <w:t xml:space="preserve">. Medical Sains : Jurnal Ilmiah Kefarmasian, 3(1), 51–58. </w:t>
      </w:r>
      <w:r>
        <w:fldChar w:fldCharType="begin"/>
      </w:r>
      <w:r>
        <w:instrText xml:space="preserve"> HYPERLINK "https://doi.org/10.37874/ms.v3i1.64" </w:instrText>
      </w:r>
      <w:r>
        <w:fldChar w:fldCharType="separate"/>
      </w:r>
      <w:r w:rsidRPr="0043065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https://doi.org/10.37874/ms.v3i1.64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5D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2312AE">
        <w:rPr>
          <w:rFonts w:ascii="Times New Roman" w:hAnsi="Times New Roman" w:cs="Times New Roman"/>
          <w:i/>
          <w:sz w:val="24"/>
          <w:szCs w:val="24"/>
        </w:rPr>
        <w:t xml:space="preserve">National Cancer Control </w:t>
      </w:r>
      <w:proofErr w:type="spellStart"/>
      <w:r w:rsidRPr="002312AE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2312AE">
        <w:rPr>
          <w:rFonts w:ascii="Times New Roman" w:hAnsi="Times New Roman" w:cs="Times New Roman"/>
          <w:i/>
          <w:sz w:val="24"/>
          <w:szCs w:val="24"/>
        </w:rPr>
        <w:t>: Policies and Managerial Guidelines</w:t>
      </w:r>
      <w:r w:rsidRPr="0043065D">
        <w:rPr>
          <w:rFonts w:ascii="Times New Roman" w:hAnsi="Times New Roman" w:cs="Times New Roman"/>
          <w:sz w:val="24"/>
          <w:szCs w:val="24"/>
        </w:rPr>
        <w:t xml:space="preserve">. 2nd ed. Geneva: Author. </w:t>
      </w:r>
    </w:p>
    <w:p w:rsidR="00B93DF4" w:rsidRPr="0043065D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5D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65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43065D">
        <w:rPr>
          <w:rFonts w:ascii="Times New Roman" w:hAnsi="Times New Roman" w:cs="Times New Roman"/>
          <w:sz w:val="24"/>
          <w:szCs w:val="24"/>
        </w:rPr>
        <w:t xml:space="preserve">). </w:t>
      </w:r>
      <w:r w:rsidRPr="00DE7764">
        <w:rPr>
          <w:rFonts w:ascii="Times New Roman" w:hAnsi="Times New Roman" w:cs="Times New Roman"/>
          <w:i/>
          <w:sz w:val="24"/>
          <w:szCs w:val="24"/>
        </w:rPr>
        <w:t>Breast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 w:rsidRPr="00DE7764">
        <w:rPr>
          <w:rFonts w:ascii="Times New Roman" w:hAnsi="Times New Roman" w:cs="Times New Roman"/>
          <w:i/>
          <w:sz w:val="24"/>
          <w:szCs w:val="24"/>
        </w:rPr>
        <w:t>Cancer</w:t>
      </w:r>
      <w:r w:rsidRPr="0043065D">
        <w:rPr>
          <w:rFonts w:ascii="Times New Roman" w:hAnsi="Times New Roman" w:cs="Times New Roman"/>
          <w:sz w:val="24"/>
          <w:szCs w:val="24"/>
        </w:rPr>
        <w:t xml:space="preserve">: </w:t>
      </w:r>
      <w:r w:rsidRPr="00DE7764">
        <w:rPr>
          <w:rFonts w:ascii="Times New Roman" w:hAnsi="Times New Roman" w:cs="Times New Roman"/>
          <w:i/>
          <w:sz w:val="24"/>
          <w:szCs w:val="24"/>
        </w:rPr>
        <w:t>Prevention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 w:rsidRPr="00DE7764">
        <w:rPr>
          <w:rFonts w:ascii="Times New Roman" w:hAnsi="Times New Roman" w:cs="Times New Roman"/>
          <w:i/>
          <w:sz w:val="24"/>
          <w:szCs w:val="24"/>
        </w:rPr>
        <w:t>and</w:t>
      </w:r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 w:rsidRPr="00DE7764">
        <w:rPr>
          <w:rFonts w:ascii="Times New Roman" w:hAnsi="Times New Roman" w:cs="Times New Roman"/>
          <w:i/>
          <w:sz w:val="24"/>
          <w:szCs w:val="24"/>
        </w:rPr>
        <w:t>Control</w:t>
      </w:r>
      <w:r w:rsidRPr="0043065D">
        <w:rPr>
          <w:rFonts w:ascii="Times New Roman" w:hAnsi="Times New Roman" w:cs="Times New Roman"/>
          <w:sz w:val="24"/>
          <w:szCs w:val="24"/>
        </w:rPr>
        <w:t>. April 16, 2010.</w:t>
      </w:r>
    </w:p>
    <w:p w:rsidR="00B93DF4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5D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43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(2018). </w:t>
      </w:r>
      <w:r w:rsidRPr="002312AE">
        <w:rPr>
          <w:rFonts w:ascii="Times New Roman" w:hAnsi="Times New Roman" w:cs="Times New Roman"/>
          <w:i/>
          <w:sz w:val="24"/>
          <w:szCs w:val="24"/>
        </w:rPr>
        <w:t>Latest global cancer data : Cancer burden rises to 18.1 million new cases and 9.6 million cancer deaths in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13–15 (2018).</w:t>
      </w:r>
      <w:proofErr w:type="gramEnd"/>
    </w:p>
    <w:p w:rsidR="00B93DF4" w:rsidRDefault="00B93DF4" w:rsidP="00B93DF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6F2D" w:rsidRPr="00B93DF4" w:rsidRDefault="007C6F2D" w:rsidP="00B93DF4"/>
    <w:sectPr w:rsidR="007C6F2D" w:rsidRPr="00B93DF4" w:rsidSect="007C6F2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B93DF4">
    <w:pPr>
      <w:pStyle w:val="Footer"/>
      <w:jc w:val="center"/>
    </w:pPr>
  </w:p>
  <w:p w:rsidR="00AF1930" w:rsidRDefault="00B93DF4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B93D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B93D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B93D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B93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B93DF4">
    <w:pPr>
      <w:pStyle w:val="Header"/>
      <w:jc w:val="right"/>
    </w:pPr>
  </w:p>
  <w:p w:rsidR="00AF1930" w:rsidRPr="003E43CC" w:rsidRDefault="00B93DF4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87F"/>
    <w:multiLevelType w:val="hybridMultilevel"/>
    <w:tmpl w:val="A8BC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910"/>
    <w:multiLevelType w:val="hybridMultilevel"/>
    <w:tmpl w:val="915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1A66"/>
    <w:multiLevelType w:val="multilevel"/>
    <w:tmpl w:val="2AD8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D0A10"/>
    <w:multiLevelType w:val="multilevel"/>
    <w:tmpl w:val="D9F049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64D56"/>
    <w:multiLevelType w:val="multilevel"/>
    <w:tmpl w:val="5650C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2B62E4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C4427"/>
    <w:multiLevelType w:val="multilevel"/>
    <w:tmpl w:val="EE4ED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26D1A"/>
    <w:multiLevelType w:val="hybridMultilevel"/>
    <w:tmpl w:val="8C842A74"/>
    <w:lvl w:ilvl="0" w:tplc="B22815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103C9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B64034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C033F8"/>
    <w:multiLevelType w:val="hybridMultilevel"/>
    <w:tmpl w:val="35264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B624C"/>
    <w:multiLevelType w:val="hybridMultilevel"/>
    <w:tmpl w:val="ABB49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139D"/>
    <w:multiLevelType w:val="hybridMultilevel"/>
    <w:tmpl w:val="9A588CF6"/>
    <w:lvl w:ilvl="0" w:tplc="BDD4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2D1D"/>
    <w:multiLevelType w:val="hybridMultilevel"/>
    <w:tmpl w:val="6D1C6C26"/>
    <w:lvl w:ilvl="0" w:tplc="178CB050">
      <w:numFmt w:val="bullet"/>
      <w:lvlText w:val=""/>
      <w:lvlJc w:val="left"/>
      <w:pPr>
        <w:ind w:left="93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5CD6A38"/>
    <w:multiLevelType w:val="hybridMultilevel"/>
    <w:tmpl w:val="7E143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40C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576E12"/>
    <w:multiLevelType w:val="hybridMultilevel"/>
    <w:tmpl w:val="A094E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4885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027952"/>
    <w:multiLevelType w:val="hybridMultilevel"/>
    <w:tmpl w:val="80443D70"/>
    <w:lvl w:ilvl="0" w:tplc="4D7AA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01731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E90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0F5622A"/>
    <w:multiLevelType w:val="hybridMultilevel"/>
    <w:tmpl w:val="4058C160"/>
    <w:lvl w:ilvl="0" w:tplc="0BAA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C2526"/>
    <w:multiLevelType w:val="hybridMultilevel"/>
    <w:tmpl w:val="76D8E1F8"/>
    <w:lvl w:ilvl="0" w:tplc="05CCA95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F6ABD"/>
    <w:multiLevelType w:val="hybridMultilevel"/>
    <w:tmpl w:val="4E825564"/>
    <w:lvl w:ilvl="0" w:tplc="04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E227256"/>
    <w:multiLevelType w:val="multilevel"/>
    <w:tmpl w:val="A85C7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4324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294F44"/>
    <w:multiLevelType w:val="hybridMultilevel"/>
    <w:tmpl w:val="7C22AF0C"/>
    <w:lvl w:ilvl="0" w:tplc="0EF2CBC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030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210FEC"/>
    <w:multiLevelType w:val="hybridMultilevel"/>
    <w:tmpl w:val="1460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D5074"/>
    <w:multiLevelType w:val="hybridMultilevel"/>
    <w:tmpl w:val="3644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47D2"/>
    <w:multiLevelType w:val="hybridMultilevel"/>
    <w:tmpl w:val="9DE8632E"/>
    <w:lvl w:ilvl="0" w:tplc="1B96AB4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35FC5B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FCE22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599"/>
    <w:multiLevelType w:val="hybridMultilevel"/>
    <w:tmpl w:val="7A36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51DF"/>
    <w:multiLevelType w:val="hybridMultilevel"/>
    <w:tmpl w:val="D33AE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44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CE2F8F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7E1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F80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A12165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6F70B1"/>
    <w:multiLevelType w:val="multilevel"/>
    <w:tmpl w:val="C86A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A0325"/>
    <w:multiLevelType w:val="multilevel"/>
    <w:tmpl w:val="43A8E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6649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EC0444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52075"/>
    <w:multiLevelType w:val="multilevel"/>
    <w:tmpl w:val="8ECEE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39"/>
  </w:num>
  <w:num w:numId="4">
    <w:abstractNumId w:val="14"/>
  </w:num>
  <w:num w:numId="5">
    <w:abstractNumId w:val="23"/>
  </w:num>
  <w:num w:numId="6">
    <w:abstractNumId w:val="4"/>
  </w:num>
  <w:num w:numId="7">
    <w:abstractNumId w:val="11"/>
  </w:num>
  <w:num w:numId="8">
    <w:abstractNumId w:val="16"/>
  </w:num>
  <w:num w:numId="9">
    <w:abstractNumId w:val="21"/>
  </w:num>
  <w:num w:numId="10">
    <w:abstractNumId w:val="10"/>
  </w:num>
  <w:num w:numId="11">
    <w:abstractNumId w:val="12"/>
  </w:num>
  <w:num w:numId="12">
    <w:abstractNumId w:val="18"/>
  </w:num>
  <w:num w:numId="13">
    <w:abstractNumId w:val="3"/>
  </w:num>
  <w:num w:numId="14">
    <w:abstractNumId w:val="24"/>
  </w:num>
  <w:num w:numId="15">
    <w:abstractNumId w:val="2"/>
  </w:num>
  <w:num w:numId="16">
    <w:abstractNumId w:val="31"/>
  </w:num>
  <w:num w:numId="17">
    <w:abstractNumId w:val="1"/>
  </w:num>
  <w:num w:numId="18">
    <w:abstractNumId w:val="32"/>
  </w:num>
  <w:num w:numId="19">
    <w:abstractNumId w:val="28"/>
  </w:num>
  <w:num w:numId="20">
    <w:abstractNumId w:val="36"/>
  </w:num>
  <w:num w:numId="21">
    <w:abstractNumId w:val="33"/>
  </w:num>
  <w:num w:numId="22">
    <w:abstractNumId w:val="8"/>
  </w:num>
  <w:num w:numId="23">
    <w:abstractNumId w:val="42"/>
  </w:num>
  <w:num w:numId="24">
    <w:abstractNumId w:val="41"/>
  </w:num>
  <w:num w:numId="25">
    <w:abstractNumId w:val="19"/>
  </w:num>
  <w:num w:numId="26">
    <w:abstractNumId w:val="17"/>
  </w:num>
  <w:num w:numId="27">
    <w:abstractNumId w:val="34"/>
  </w:num>
  <w:num w:numId="28">
    <w:abstractNumId w:val="9"/>
  </w:num>
  <w:num w:numId="29">
    <w:abstractNumId w:val="37"/>
  </w:num>
  <w:num w:numId="30">
    <w:abstractNumId w:val="38"/>
  </w:num>
  <w:num w:numId="31">
    <w:abstractNumId w:val="15"/>
  </w:num>
  <w:num w:numId="32">
    <w:abstractNumId w:val="5"/>
  </w:num>
  <w:num w:numId="33">
    <w:abstractNumId w:val="0"/>
  </w:num>
  <w:num w:numId="34">
    <w:abstractNumId w:val="26"/>
  </w:num>
  <w:num w:numId="35">
    <w:abstractNumId w:val="30"/>
  </w:num>
  <w:num w:numId="36">
    <w:abstractNumId w:val="35"/>
  </w:num>
  <w:num w:numId="37">
    <w:abstractNumId w:val="40"/>
  </w:num>
  <w:num w:numId="38">
    <w:abstractNumId w:val="6"/>
  </w:num>
  <w:num w:numId="39">
    <w:abstractNumId w:val="27"/>
  </w:num>
  <w:num w:numId="40">
    <w:abstractNumId w:val="7"/>
  </w:num>
  <w:num w:numId="41">
    <w:abstractNumId w:val="22"/>
  </w:num>
  <w:num w:numId="42">
    <w:abstractNumId w:val="1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0242B6"/>
    <w:rsid w:val="001B5616"/>
    <w:rsid w:val="00210F8A"/>
    <w:rsid w:val="002A0A4A"/>
    <w:rsid w:val="00464999"/>
    <w:rsid w:val="006A4371"/>
    <w:rsid w:val="007C6F2D"/>
    <w:rsid w:val="00B93DF4"/>
    <w:rsid w:val="00BF6564"/>
    <w:rsid w:val="00D65227"/>
    <w:rsid w:val="00D7786C"/>
    <w:rsid w:val="00DB5AC8"/>
    <w:rsid w:val="00E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  <w:style w:type="character" w:customStyle="1" w:styleId="Heading2Char">
    <w:name w:val="Heading 2 Char"/>
    <w:basedOn w:val="DefaultParagraphFont"/>
    <w:link w:val="Heading2"/>
    <w:uiPriority w:val="9"/>
    <w:rsid w:val="00DB5A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5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5A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AC8"/>
    <w:pPr>
      <w:tabs>
        <w:tab w:val="right" w:leader="dot" w:pos="792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B5AC8"/>
    <w:pPr>
      <w:tabs>
        <w:tab w:val="left" w:pos="709"/>
        <w:tab w:val="left" w:pos="993"/>
        <w:tab w:val="right" w:leader="dot" w:pos="7921"/>
      </w:tabs>
      <w:spacing w:after="100"/>
      <w:ind w:left="284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B5AC8"/>
    <w:pPr>
      <w:tabs>
        <w:tab w:val="left" w:pos="1276"/>
        <w:tab w:val="right" w:leader="dot" w:pos="7921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DB5AC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B5AC8"/>
  </w:style>
  <w:style w:type="table" w:styleId="TableGrid">
    <w:name w:val="Table Grid"/>
    <w:basedOn w:val="TableNormal"/>
    <w:uiPriority w:val="39"/>
    <w:rsid w:val="00DB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AC8"/>
    <w:pPr>
      <w:widowControl w:val="0"/>
      <w:autoSpaceDE w:val="0"/>
      <w:autoSpaceDN w:val="0"/>
      <w:spacing w:before="4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DB5A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A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A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A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A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AC8"/>
    <w:pPr>
      <w:spacing w:after="100"/>
      <w:ind w:left="1760"/>
    </w:pPr>
    <w:rPr>
      <w:rFonts w:eastAsiaTheme="minorEastAsia"/>
    </w:rPr>
  </w:style>
  <w:style w:type="character" w:customStyle="1" w:styleId="anchor-text">
    <w:name w:val="anchor-text"/>
    <w:basedOn w:val="DefaultParagraphFont"/>
    <w:rsid w:val="00DB5AC8"/>
  </w:style>
  <w:style w:type="character" w:styleId="Emphasis">
    <w:name w:val="Emphasis"/>
    <w:basedOn w:val="DefaultParagraphFont"/>
    <w:uiPriority w:val="20"/>
    <w:qFormat/>
    <w:rsid w:val="00DB5A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6522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65227"/>
  </w:style>
  <w:style w:type="character" w:customStyle="1" w:styleId="Heading2Char">
    <w:name w:val="Heading 2 Char"/>
    <w:basedOn w:val="DefaultParagraphFont"/>
    <w:link w:val="Heading2"/>
    <w:uiPriority w:val="9"/>
    <w:rsid w:val="00DB5A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5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5A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AC8"/>
    <w:pPr>
      <w:tabs>
        <w:tab w:val="right" w:leader="dot" w:pos="792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B5AC8"/>
    <w:pPr>
      <w:tabs>
        <w:tab w:val="left" w:pos="709"/>
        <w:tab w:val="left" w:pos="993"/>
        <w:tab w:val="right" w:leader="dot" w:pos="7921"/>
      </w:tabs>
      <w:spacing w:after="100"/>
      <w:ind w:left="284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B5AC8"/>
    <w:pPr>
      <w:tabs>
        <w:tab w:val="left" w:pos="1276"/>
        <w:tab w:val="right" w:leader="dot" w:pos="7921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DB5AC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B5AC8"/>
  </w:style>
  <w:style w:type="table" w:styleId="TableGrid">
    <w:name w:val="Table Grid"/>
    <w:basedOn w:val="TableNormal"/>
    <w:uiPriority w:val="39"/>
    <w:rsid w:val="00DB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AC8"/>
    <w:pPr>
      <w:widowControl w:val="0"/>
      <w:autoSpaceDE w:val="0"/>
      <w:autoSpaceDN w:val="0"/>
      <w:spacing w:before="4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DB5A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5A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5A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5A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5A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5AC8"/>
    <w:pPr>
      <w:spacing w:after="100"/>
      <w:ind w:left="1760"/>
    </w:pPr>
    <w:rPr>
      <w:rFonts w:eastAsiaTheme="minorEastAsia"/>
    </w:rPr>
  </w:style>
  <w:style w:type="character" w:customStyle="1" w:styleId="anchor-text">
    <w:name w:val="anchor-text"/>
    <w:basedOn w:val="DefaultParagraphFont"/>
    <w:rsid w:val="00DB5AC8"/>
  </w:style>
  <w:style w:type="character" w:styleId="Emphasis">
    <w:name w:val="Emphasis"/>
    <w:basedOn w:val="DefaultParagraphFont"/>
    <w:uiPriority w:val="20"/>
    <w:qFormat/>
    <w:rsid w:val="00DB5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f.litbang.depkes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2024-06-24T10:02:00Z</dcterms:created>
  <dcterms:modified xsi:type="dcterms:W3CDTF">2024-06-24T10:02:00Z</dcterms:modified>
</cp:coreProperties>
</file>