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D" w:rsidRDefault="00591A7A" w:rsidP="00591A7A">
      <w:pPr>
        <w:tabs>
          <w:tab w:val="left" w:pos="35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LAYANAN BIMBINGAN KELOMPOK DENGAN TEKNIK</w:t>
      </w:r>
    </w:p>
    <w:p w:rsidR="00591A7A" w:rsidRDefault="00591A7A" w:rsidP="00591A7A">
      <w:pPr>
        <w:tabs>
          <w:tab w:val="left" w:pos="35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DISKUSI TERHADAP KETERAMPILAN BERKOMUNIKASI SISWA KELAS XI MAS AL-WASLIYAH 12 PERBAUNGAN</w:t>
      </w:r>
    </w:p>
    <w:p w:rsidR="00591A7A" w:rsidRPr="00591A7A" w:rsidRDefault="00591A7A" w:rsidP="00591A7A">
      <w:pPr>
        <w:tabs>
          <w:tab w:val="left" w:pos="3510"/>
        </w:tabs>
        <w:spacing w:after="0" w:line="276" w:lineRule="auto"/>
        <w:jc w:val="center"/>
        <w:rPr>
          <w:rFonts w:ascii="Times New Roman" w:hAnsi="Times New Roman" w:cs="Times New Roman"/>
          <w:spacing w:val="5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PEMBELAJARAN 2020/2021</w:t>
      </w:r>
    </w:p>
    <w:p w:rsidR="00591A7A" w:rsidRDefault="00591A7A" w:rsidP="009428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88D" w:rsidRPr="009D0BA1" w:rsidRDefault="0094288D" w:rsidP="009428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A1">
        <w:rPr>
          <w:rFonts w:ascii="Times New Roman" w:hAnsi="Times New Roman" w:cs="Times New Roman"/>
          <w:b/>
          <w:sz w:val="24"/>
          <w:szCs w:val="24"/>
        </w:rPr>
        <w:t>Oleh</w:t>
      </w:r>
    </w:p>
    <w:p w:rsidR="0094288D" w:rsidRDefault="0094288D" w:rsidP="009428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8D" w:rsidRPr="00591A7A" w:rsidRDefault="00591A7A" w:rsidP="009428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Ripai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Hasibuan</w:t>
      </w:r>
      <w:proofErr w:type="spellEnd"/>
      <w:r w:rsidR="0094288D" w:rsidRPr="009D0BA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 xml:space="preserve"> HYPERLINK "mailto:</w:instrText>
      </w:r>
      <w:r w:rsidRPr="00591A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rizky.rifaihsb@gmail.com</w:instrTex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separate"/>
      </w:r>
      <w:r w:rsidRPr="00691388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>rizky.rifaihsb@gmail.com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="0094288D" w:rsidRPr="009D0BA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288D" w:rsidRPr="00591A7A" w:rsidRDefault="0094288D" w:rsidP="009428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88D" w:rsidRPr="009D0BA1" w:rsidRDefault="0094288D" w:rsidP="009428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8D" w:rsidRPr="009D0BA1" w:rsidRDefault="0094288D" w:rsidP="009428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A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4288D" w:rsidRDefault="0094288D" w:rsidP="0094288D">
      <w:pPr>
        <w:spacing w:after="0" w:line="240" w:lineRule="auto"/>
        <w:ind w:left="567" w:right="52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mengkaji tentang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59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</w:t>
      </w:r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Penelitian ini bertujuan untuk mengetahui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6006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00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006">
        <w:rPr>
          <w:rFonts w:ascii="Times New Roman" w:hAnsi="Times New Roman" w:cs="Times New Roman"/>
          <w:i/>
          <w:sz w:val="24"/>
          <w:szCs w:val="24"/>
          <w:lang w:val="en-US"/>
        </w:rPr>
        <w:t>one group pre-test post-test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006"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 w:rsidRPr="006160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006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91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A7A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Berdasarkan pengolahan data diperoleh hasil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dengan rata-rata </w:t>
      </w:r>
      <w:r w:rsidR="00252152">
        <w:rPr>
          <w:rFonts w:ascii="Times New Roman" w:hAnsi="Times New Roman" w:cs="Times New Roman"/>
          <w:sz w:val="24"/>
          <w:szCs w:val="24"/>
          <w:lang w:val="en-US"/>
        </w:rPr>
        <w:t>= 83,25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Deviasi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252152">
        <w:rPr>
          <w:rFonts w:ascii="Times New Roman" w:hAnsi="Times New Roman" w:cs="Times New Roman"/>
          <w:sz w:val="24"/>
          <w:szCs w:val="24"/>
          <w:lang w:val="en-US"/>
        </w:rPr>
        <w:t>88,43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16006">
        <w:rPr>
          <w:rFonts w:ascii="Times New Roman" w:hAnsi="Times New Roman" w:cs="Times New Roman"/>
          <w:i/>
          <w:sz w:val="24"/>
          <w:szCs w:val="24"/>
          <w:lang w:val="en-US"/>
        </w:rPr>
        <w:t>post-test</w:t>
      </w:r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rata-rata 105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Deviasi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= 111</w:t>
      </w:r>
      <w:proofErr w:type="gramStart"/>
      <w:r w:rsidR="00252152">
        <w:rPr>
          <w:rFonts w:ascii="Times New Roman" w:hAnsi="Times New Roman" w:cs="Times New Roman"/>
          <w:sz w:val="24"/>
          <w:szCs w:val="24"/>
          <w:lang w:val="en-US"/>
        </w:rPr>
        <w:t>,84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dila</w:t>
      </w:r>
      <w:r w:rsidR="00252152">
        <w:rPr>
          <w:rFonts w:ascii="Times New Roman" w:hAnsi="Times New Roman" w:cs="Times New Roman"/>
          <w:sz w:val="24"/>
          <w:szCs w:val="24"/>
          <w:lang w:val="en-US"/>
        </w:rPr>
        <w:t>kukan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Wilcoxon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006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61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160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52152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dikonsultasikan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5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152">
        <w:rPr>
          <w:rFonts w:ascii="Times New Roman" w:eastAsiaTheme="minorEastAsia" w:hAnsi="Times New Roman" w:cs="Times New Roman"/>
          <w:sz w:val="24"/>
          <w:szCs w:val="24"/>
        </w:rPr>
        <w:t xml:space="preserve">tabel nilai kritis J untuk uji jenjang bertanda Wilxocon untuk n = 8, </w:t>
      </w:r>
      <m:oMath>
        <m:r>
          <w:rPr>
            <w:rFonts w:ascii="Cambria Math" w:hAnsi="Cambria Math" w:cstheme="majorBidi"/>
            <w:sz w:val="24"/>
            <w:szCs w:val="24"/>
          </w:rPr>
          <m:t>α=0,05</m:t>
        </m:r>
      </m:oMath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pengujian dua arah J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0</w:t>
      </w:r>
      <w:proofErr w:type="gramStart"/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,05</w:t>
      </w:r>
      <w:proofErr w:type="gramEnd"/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4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.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>Karena J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hitung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>&gt; J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tabel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 xml:space="preserve">dimana 6 &gt; 4 sesuai dengan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>riteria penerimaan hipotesis dimana jika J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hitung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</w:rPr>
        <w:t>&gt; J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tabel </w:t>
      </w:r>
      <w:r w:rsidR="0025215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 xml:space="preserve"> </w:t>
      </w:r>
      <w:r w:rsidR="00252152">
        <w:rPr>
          <w:rFonts w:ascii="Times New Roman" w:eastAsiaTheme="minorEastAsia" w:hAnsi="Times New Roman" w:cs="Times New Roman"/>
          <w:sz w:val="24"/>
          <w:szCs w:val="24"/>
        </w:rPr>
        <w:t>maka hipotesis diterima</w:t>
      </w:r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Oleh karena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o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Yang diperoleh lebih besar dari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tabel</m:t>
            </m:r>
          </m:sub>
        </m:sSub>
      </m:oMath>
      <w:r w:rsidR="00252152">
        <w:rPr>
          <w:rFonts w:ascii="Times New Roman" w:eastAsia="Times New Roman" w:hAnsi="Times New Roman"/>
          <w:sz w:val="24"/>
          <w:szCs w:val="24"/>
        </w:rPr>
        <w:t xml:space="preserve">Yaitu </w:t>
      </w:r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6 </w:t>
      </w:r>
      <w:r w:rsidR="00252152">
        <w:rPr>
          <w:rFonts w:ascii="Times New Roman" w:eastAsia="Times New Roman" w:hAnsi="Times New Roman"/>
          <w:sz w:val="24"/>
          <w:szCs w:val="24"/>
        </w:rPr>
        <w:t>&gt;</w:t>
      </w:r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4, maka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Diterima.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membuktikan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layanan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bimbingan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kelompok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teknik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diskusi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</w:t>
      </w:r>
      <w:r w:rsidR="00252152"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lebih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baik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keterampilan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berkomunikasi</w:t>
      </w:r>
      <w:proofErr w:type="spellEnd"/>
      <w:r w:rsidR="00252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52152">
        <w:rPr>
          <w:rFonts w:ascii="Times New Roman" w:eastAsia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4288D" w:rsidRPr="00AC1308" w:rsidRDefault="0094288D" w:rsidP="0094288D">
      <w:pPr>
        <w:spacing w:after="0" w:line="240" w:lineRule="auto"/>
        <w:ind w:left="567" w:right="52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4288D" w:rsidRPr="00A22D1F" w:rsidRDefault="0094288D" w:rsidP="0094288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1308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AC1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1308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AC1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52152">
        <w:rPr>
          <w:rFonts w:ascii="Times New Roman" w:hAnsi="Times New Roman" w:cs="Times New Roman"/>
          <w:b/>
          <w:sz w:val="24"/>
          <w:szCs w:val="24"/>
        </w:rPr>
        <w:t>layanan bimbingan kelompok, teknik diskusi</w:t>
      </w:r>
      <w:r w:rsidR="00A22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22D1F">
        <w:rPr>
          <w:rFonts w:ascii="Times New Roman" w:hAnsi="Times New Roman" w:cs="Times New Roman"/>
          <w:b/>
          <w:sz w:val="24"/>
          <w:szCs w:val="24"/>
        </w:rPr>
        <w:t>ke</w:t>
      </w:r>
      <w:proofErr w:type="spellStart"/>
      <w:r w:rsidR="00A22D1F">
        <w:rPr>
          <w:rFonts w:ascii="Times New Roman" w:hAnsi="Times New Roman" w:cs="Times New Roman"/>
          <w:b/>
          <w:sz w:val="24"/>
          <w:szCs w:val="24"/>
          <w:lang w:val="en-US"/>
        </w:rPr>
        <w:t>terampilan</w:t>
      </w:r>
      <w:proofErr w:type="spellEnd"/>
      <w:r w:rsidR="00A22D1F">
        <w:rPr>
          <w:rFonts w:ascii="Times New Roman" w:hAnsi="Times New Roman" w:cs="Times New Roman"/>
          <w:b/>
          <w:sz w:val="24"/>
          <w:szCs w:val="24"/>
        </w:rPr>
        <w:t xml:space="preserve"> berkomunikasi</w:t>
      </w:r>
    </w:p>
    <w:p w:rsidR="00C90680" w:rsidRPr="0094288D" w:rsidRDefault="00C90680">
      <w:pPr>
        <w:rPr>
          <w:rFonts w:ascii="Times New Roman" w:hAnsi="Times New Roman" w:cs="Times New Roman"/>
          <w:sz w:val="24"/>
          <w:szCs w:val="24"/>
        </w:rPr>
      </w:pPr>
    </w:p>
    <w:sectPr w:rsidR="00C90680" w:rsidRPr="0094288D" w:rsidSect="0094288D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88D"/>
    <w:rsid w:val="00252152"/>
    <w:rsid w:val="00591A7A"/>
    <w:rsid w:val="0094288D"/>
    <w:rsid w:val="00A22D1F"/>
    <w:rsid w:val="00A40D2A"/>
    <w:rsid w:val="00C90680"/>
    <w:rsid w:val="00D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8D"/>
    <w:pPr>
      <w:spacing w:after="200"/>
      <w:ind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8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2021-06-27T17:00:00Z</dcterms:created>
  <dcterms:modified xsi:type="dcterms:W3CDTF">2021-06-27T17:40:00Z</dcterms:modified>
</cp:coreProperties>
</file>