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6F" w:rsidRPr="0013285D" w:rsidRDefault="0081586F" w:rsidP="0081586F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72547794"/>
      <w:r w:rsidRPr="0013285D">
        <w:rPr>
          <w:rFonts w:ascii="Times New Roman" w:hAnsi="Times New Roman" w:cs="Times New Roman"/>
          <w:b/>
          <w:color w:val="auto"/>
          <w:sz w:val="24"/>
          <w:szCs w:val="24"/>
        </w:rPr>
        <w:t>DAFTAR PUSTAKA</w:t>
      </w:r>
      <w:bookmarkEnd w:id="0"/>
      <w:r w:rsidRPr="001328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252C4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252C44">
        <w:rPr>
          <w:rFonts w:ascii="Times New Roman" w:hAnsi="Times New Roman" w:cs="Times New Roman"/>
          <w:sz w:val="24"/>
          <w:szCs w:val="24"/>
        </w:rPr>
        <w:fldChar w:fldCharType="separate"/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Adibe, M. O., Igboeli, N. U., &amp; Ukwe, C. V. (2017). Evaluation of drug therapy problems among renal patients receiving care in some tertiary hospitals in Nigeria.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Tropical Journal of Pharmaceutical Research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(3), 697–704. https://doi.org/10.4314/tjpr.v16i3.27</w:t>
      </w:r>
    </w:p>
    <w:p w:rsidR="0081586F" w:rsidRPr="00252C44" w:rsidRDefault="0081586F" w:rsidP="0081586F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2C44">
        <w:rPr>
          <w:rFonts w:ascii="Times New Roman" w:hAnsi="Times New Roman" w:cs="Times New Roman"/>
          <w:sz w:val="24"/>
          <w:szCs w:val="24"/>
        </w:rPr>
        <w:t xml:space="preserve">American Society </w:t>
      </w:r>
      <w:proofErr w:type="gramStart"/>
      <w:r w:rsidRPr="00252C44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252C44">
        <w:rPr>
          <w:rFonts w:ascii="Times New Roman" w:hAnsi="Times New Roman" w:cs="Times New Roman"/>
          <w:sz w:val="24"/>
          <w:szCs w:val="24"/>
        </w:rPr>
        <w:t xml:space="preserve"> Health-System Pharmacists. 1995. AHSP. </w:t>
      </w:r>
      <w:r w:rsidRPr="00252C44">
        <w:rPr>
          <w:rFonts w:ascii="Times New Roman" w:hAnsi="Times New Roman" w:cs="Times New Roman"/>
          <w:i/>
          <w:sz w:val="24"/>
          <w:szCs w:val="24"/>
        </w:rPr>
        <w:t xml:space="preserve">Guidline </w:t>
      </w:r>
      <w:proofErr w:type="gramStart"/>
      <w:r w:rsidRPr="00252C44">
        <w:rPr>
          <w:rFonts w:ascii="Times New Roman" w:hAnsi="Times New Roman" w:cs="Times New Roman"/>
          <w:i/>
          <w:sz w:val="24"/>
          <w:szCs w:val="24"/>
        </w:rPr>
        <w:t>On</w:t>
      </w:r>
      <w:proofErr w:type="gramEnd"/>
      <w:r w:rsidRPr="00252C44">
        <w:rPr>
          <w:rFonts w:ascii="Times New Roman" w:hAnsi="Times New Roman" w:cs="Times New Roman"/>
          <w:i/>
          <w:sz w:val="24"/>
          <w:szCs w:val="24"/>
        </w:rPr>
        <w:t xml:space="preserve"> Advers Drug Reaction Monitoring And reporting</w:t>
      </w:r>
      <w:r w:rsidRPr="00252C44">
        <w:rPr>
          <w:rFonts w:ascii="Times New Roman" w:hAnsi="Times New Roman" w:cs="Times New Roman"/>
          <w:sz w:val="24"/>
          <w:szCs w:val="24"/>
        </w:rPr>
        <w:t>. Am. J. Health-Sys. Pharm. 52:417-419.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Anggraini, S., &amp; Fadila, Z. (2022). Kualitas Hidup Pasien Gagal Ginjal Kronik Dengan Dialisis Di Asia Tenggara.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Hearty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(1), 77. https://doi.org/10.32832/hearty.v11i1.7947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Aryzki, S., Wanda, M. N. R., Susanto, Y., Saputera, M. M. A., Putra, A. M. P., &amp; Karani, K. (2019). Pengukuran Kualitas Hidup Pasien Hemodialisis Gagal Ginjal Kronik Di Rsud Ulin Banjarmasin Menggunakan Instrumen Eq5D.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Jurnal Ilmiah Ibnu Sina (JIIS): Ilmu Farmasi Dan Kesehatan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(1), 210–224. https://doi.org/10.36387/jiis.v4i1.230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Ayu, K., Ermawardani, Y., &amp; Permatasari, D. (2021). Pemantauan Terapi Obat pada Pasien CKD (Chronic Kidney Disease), Anemia, Hipertensi di Rumah Sakit “X.”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Social Clinical Pharmacy Indonesia Journal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(1), 6–10.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Bansal, N., Artinian, N. T., Bakris, G., Chang, T., Cohen, J., Flythe, J., Lea, J., Vongpatanasin, W., &amp; Chertow, G. M. (2023). Hypertension in Patients Treated with In-Center Maintenance Hemodialysis: Current Evidence and Future Opportunities: A Scientific Statement from the American Heart Association.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Hypertension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80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(6), E112–E122. https://doi.org/10.1161.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Cahyaningsih, N.D. 2008. </w:t>
      </w:r>
      <w:r w:rsidRPr="00252C44">
        <w:rPr>
          <w:rFonts w:ascii="Times New Roman" w:hAnsi="Times New Roman" w:cs="Times New Roman"/>
          <w:i/>
          <w:noProof/>
          <w:sz w:val="24"/>
          <w:szCs w:val="24"/>
        </w:rPr>
        <w:t>Hemodialisa (Cuci Darah) Panduan Praktis Perawatan Gagal Ginjal</w:t>
      </w:r>
      <w:r w:rsidRPr="00252C44">
        <w:rPr>
          <w:rFonts w:ascii="Times New Roman" w:hAnsi="Times New Roman" w:cs="Times New Roman"/>
          <w:noProof/>
          <w:sz w:val="24"/>
          <w:szCs w:val="24"/>
        </w:rPr>
        <w:t>.  Yogyakarta : Mitra Cendekia Pres.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Cardoso, A.F., Rui, C., Paulo, Q., Luiz, S., Carlos, F.,  Ribeiro, Pedro, L.F. (2016). Assessment of Health-Related Quality of Life Using the EQ-5D-3L in Individuals with Type 2 Diabetes Mellitus. </w:t>
      </w:r>
      <w:r w:rsidRPr="00252C44">
        <w:rPr>
          <w:rFonts w:ascii="Times New Roman" w:hAnsi="Times New Roman" w:cs="Times New Roman"/>
          <w:i/>
          <w:noProof/>
          <w:sz w:val="24"/>
          <w:szCs w:val="24"/>
        </w:rPr>
        <w:t>J Diabetes Metab Disord Contro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l. 3(2):33‒40. 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Cipolle, R. J., Strand, L. M., &amp; Morley, P. C. (2012). Chapter 1 . Medication Management Services Medication Management Services Emerge : A Definition. In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Pharmaceutical Care Practice: The Patient-Centered Approach to Medication Management Services, 3e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 (Issue Part D, pp. 1–30).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Debora, L., Susanti, E., &amp; Suharjono, S. (2021). Clinical Pharmacist’s Role in Optimizing Therapy through Drug-Related Problems Identification.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Indonesian Journal of Clinical Pharmacy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(4), 303–310. https://doi.org/10.15416/ijcp.2021.10.4.303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Devlin, N. (2022). Value Sets for EQ-5D-5L. In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Value Sets for EQ-5D-5L</w:t>
      </w:r>
      <w:r w:rsidRPr="00252C44">
        <w:rPr>
          <w:rFonts w:ascii="Times New Roman" w:hAnsi="Times New Roman" w:cs="Times New Roman"/>
          <w:noProof/>
          <w:sz w:val="24"/>
          <w:szCs w:val="24"/>
        </w:rPr>
        <w:t>. https://doi.org/10.1007/978-3-030-89289-0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Dewi, Y., Pujiastuti, T. T., &amp; Maria, A. (2022). Hubungan Interdialytic Weight </w:t>
      </w:r>
      <w:r w:rsidRPr="00252C4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Gain (IDWG) dengan Hipertensi Intradialisis pada Pasien yang Menjalani Hemodialisis.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Jurnal Keperawatan Klinis Dan Komunitas (Clinical and Community Nursing Journal)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(3), 156. https://doi.org/10.22146/jkkk.75309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DiPiro J.T., Wells B.G., Schwinghammer T.L. and DiPiro C. V. (2020). </w:t>
      </w:r>
      <w:r w:rsidRPr="00252C44">
        <w:rPr>
          <w:rFonts w:ascii="Times New Roman" w:hAnsi="Times New Roman" w:cs="Times New Roman"/>
          <w:i/>
          <w:noProof/>
          <w:sz w:val="24"/>
          <w:szCs w:val="24"/>
        </w:rPr>
        <w:t>Pharmacotherapy Handbook</w:t>
      </w:r>
      <w:r w:rsidRPr="00252C44">
        <w:rPr>
          <w:rFonts w:ascii="Times New Roman" w:hAnsi="Times New Roman" w:cs="Times New Roman"/>
          <w:noProof/>
          <w:sz w:val="24"/>
          <w:szCs w:val="24"/>
        </w:rPr>
        <w:t>, Eleventh Edit., McGraw-Hill Education. Companies,Inggris.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Diputra, A. A., Sari, I. P., &amp; Aries Nurulita, N. (2020). Analisa Drug Related Problem (Drps) Pada Pasien Gagal Ginjal Kronik Stadium Akhir Yang Menjalani Hemodialisa Di Rsud 45 Kuningan.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Analisa Drug Related … Journal of Pharmacopolium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(3), 107–120.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Firmansyah, F., Tiara Tri Agustini, &amp; Tri Murti Andayani. (2022). Health Related Quality of Life: Chronic Kidney Disease Dengan Hemodialisa Menggunakan Instrumen Eq-5D-5L Di Pekanbaru.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Manuntung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(1), 55–62. https://doi.org/10.51352/jim.v8i1.487.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Fu, Y. C., Xu, Z. L., Zhao, M. Y., &amp; Xu, K. (2022). The Association Between Smoking and Renal Function in People Over 20 Years Old.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Frontiers in Medicine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252C44">
        <w:rPr>
          <w:rFonts w:ascii="Times New Roman" w:hAnsi="Times New Roman" w:cs="Times New Roman"/>
          <w:noProof/>
          <w:sz w:val="24"/>
          <w:szCs w:val="24"/>
        </w:rPr>
        <w:t>, 1–10. https://doi.org/10.3389/fmed.2022.870278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Galaresa, A. (2021).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Faktor-Faktor Yang Mempengaruhi Kualitas Hidup Pasien Gagal Ginjal Kronik Yang Mendapatkan Hemodialisis Di Rumah Sakit Pekanbaru Medical Center ( Factors that influence the quality of life of patients with chronic renal failure who get hemodialysis at Pek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(1), 14–19.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Garedow, A. W., Mulisa Bobasa, E., Desalegn Wolide, A., Kerga Dibaba, F., Gashe Fufa, F., Idilu Tufa, B., Debalke, S., &amp; Kumela Goro, K. (2019). Drug-Related Problems and Associated Factors among Patients Admitted with Chronic Kidney Disease at Jimma University Medical Center, Jimma Zone, Jimma, Southwest Ethiopia: A Hospital-Based Prospective Observational Study.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Nephrology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2019</w:t>
      </w:r>
      <w:r w:rsidRPr="00252C44">
        <w:rPr>
          <w:rFonts w:ascii="Times New Roman" w:hAnsi="Times New Roman" w:cs="Times New Roman"/>
          <w:noProof/>
          <w:sz w:val="24"/>
          <w:szCs w:val="24"/>
        </w:rPr>
        <w:t>. https://doi.org/10.1155/2019/1504371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Hidayah, H., Amal, S., &amp; Ayunita, A. T. (2021). Di Rumah Sakit “X” Kabupaten Karawang.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Identifikasi Potensi … Journal of Pharmacopolium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(3), 137–143.</w:t>
      </w:r>
    </w:p>
    <w:p w:rsidR="0081586F" w:rsidRPr="00252C44" w:rsidRDefault="0081586F" w:rsidP="0081586F">
      <w:pPr>
        <w:pStyle w:val="Bibliography"/>
        <w:spacing w:line="240" w:lineRule="auto"/>
        <w:ind w:left="567" w:hanging="57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Hidayat, S. (2021).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Tips Mencegah Gagal Ginjal Merawat dan Mencegah Gagal Ginjal.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 Yogyakarta: New Vita Pustaka.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Ibrahim, K. (2022).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Kualitas Hidup Pasein Gagal Ginjal Kronis yang Menjalani Hemodialisa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(3), 98–104.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IRR. (2018). 11th report Of Indonesian renal registry 2018.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Indonesian Renal Registry (IRR)</w:t>
      </w:r>
      <w:r w:rsidRPr="00252C44">
        <w:rPr>
          <w:rFonts w:ascii="Times New Roman" w:hAnsi="Times New Roman" w:cs="Times New Roman"/>
          <w:noProof/>
          <w:sz w:val="24"/>
          <w:szCs w:val="24"/>
        </w:rPr>
        <w:t>, 14–15.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Juwita, D. A., Rachmaini, F., Abdillah, R., &amp; Meliani, M. (2022). Drugs Related Problems (DRPs) Pada Pasien Penyakit Ginjal Kronik (PGK) Di RSUP Dr. M. Djamil.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Jurnal Sains Farmasi &amp; Klinis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(sup), 184. https://doi.org/10.25077/jsfk.9.sup.184-189.2022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Kanitkar CM. </w:t>
      </w:r>
      <w:r w:rsidRPr="00252C44">
        <w:rPr>
          <w:rFonts w:ascii="Times New Roman" w:hAnsi="Times New Roman" w:cs="Times New Roman"/>
          <w:i/>
          <w:noProof/>
          <w:sz w:val="24"/>
          <w:szCs w:val="24"/>
        </w:rPr>
        <w:t>Chronic Kidney Disease in Children: An Indian Perspective, update</w:t>
      </w:r>
      <w:r w:rsidRPr="00252C44">
        <w:rPr>
          <w:rFonts w:ascii="Times New Roman" w:hAnsi="Times New Roman" w:cs="Times New Roman"/>
          <w:noProof/>
          <w:sz w:val="24"/>
          <w:szCs w:val="24"/>
        </w:rPr>
        <w:t>. MJAFI 2009;65:45-49.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Kardela, W., Bellatasie, R., Rahmidasari, A., Wahyuni, S., &amp; Wahyuni, F. (2022). Penilaian Kualitas Hidup Terkait Kesehatan Pasien Diabetes Melitus Tipe 2 Di Puskesmas Andalas Kota Padang.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Jurnal Farmasi Higea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(2), 110. https://doi.org/10.52689/higea.v14i2.496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sz w:val="24"/>
          <w:szCs w:val="24"/>
        </w:rPr>
        <w:t xml:space="preserve">KDIGO, 2012, </w:t>
      </w:r>
      <w:r w:rsidRPr="00252C44">
        <w:rPr>
          <w:rFonts w:ascii="Times New Roman" w:hAnsi="Times New Roman" w:cs="Times New Roman"/>
          <w:i/>
          <w:sz w:val="24"/>
          <w:szCs w:val="24"/>
        </w:rPr>
        <w:t xml:space="preserve">Clinical Practice Guidelinefor Anemia in Chronic Kidney </w:t>
      </w:r>
      <w:proofErr w:type="gramStart"/>
      <w:r w:rsidRPr="00252C44">
        <w:rPr>
          <w:rFonts w:ascii="Times New Roman" w:hAnsi="Times New Roman" w:cs="Times New Roman"/>
          <w:i/>
          <w:sz w:val="24"/>
          <w:szCs w:val="24"/>
        </w:rPr>
        <w:t>Disease</w:t>
      </w:r>
      <w:r w:rsidRPr="00252C4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52C44">
        <w:rPr>
          <w:rFonts w:ascii="Times New Roman" w:hAnsi="Times New Roman" w:cs="Times New Roman"/>
          <w:sz w:val="24"/>
          <w:szCs w:val="24"/>
        </w:rPr>
        <w:t xml:space="preserve"> 2: 283- 7.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KDIGO. (2024). Clinical Practice Guideline For The Evaluation And Management Of Chronic Kidney Disease Kidney.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Kidney International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105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(4), A1. https://doi.org/10.1016/s0085-2538(24)00110-8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Kemenkes RI. (2018). Riskendas 2018. In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Laporan Nasional Riskesndas 2018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 (Vol. 44, Issue 8, pp. 181–222). http://www.yankes.kemkes.go.id/assets/downloads/PMK No. 57 Tahun 2013 tentang PTRM.pdf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>Kementrian kesehatan. (2022). PMK NOMOR 24 TAHUN 2022. PMK NOMOR 24 TAHUN 2022, 8.5.2017, 2003–2005.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Kiling, I. Y., &amp; Kiling-Bunga, B. N. (2019). Pengukuran dan Faktor Kualitas Hidup pada Orang Usia Lanjut.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Journal of Health and Behavioral Science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(3), 149–165. https://doi.org/10.35508/jhbs.v1i3.2095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Kovesdy, C. P. (2022). Epidemiology of chronic kidney disease: an update 2022.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Kidney International Supplements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(1), 7–11. https://doi.org/10.1016/j.kisu.2021.11.003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Kurniawan. (2020).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Kajian Peresapan Obat Antibiotika pada Pasien Dewasa Rawat Jalan di Klinik Kimia Farma Adi Sucipto Yogyakarta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(1), 44–53. https://doi.org/10.21927/inpharnmed.v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Makmur, S. A., Madania, M., &amp; Rasdianah, N. (2022). Gambaran Interaksi Obat Pada Pasien Gagal Ginjal Kronik Dalam Proses Hemodialisis.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Indonesian Journal of Pharmaceutical Education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(3), 218–229. https://doi.org/10.37311/ijpe.v2i2.13333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Mantang, A., Useng, Y., &amp; Pusmarani, J. (2023). Hubungan Drug Related Problems (DRP) Kategori Interaksi Obat Pada Penggunaan Obat Pasien Hipertensi di Puskesmas Lalonggasumeeto Kabupaten Konawe.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Jurnal Pharmacia Mandala Waluya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(5), 286–294. https://doi.org/10.54883/jpmw.v2i5.60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Mawarda, A., Samsul, E., &amp; Yurika, S. (2020). Kajian Interaksi Obat Pasien Gagal Ginjal Kronis Di Instalasi Rawat Inap Rumah Sakit Samarinda Medika Citra Studys.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Proceeding of Mulawarman Pharmaceuticals Conferences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April 2021</w:t>
      </w:r>
      <w:r w:rsidRPr="00252C44">
        <w:rPr>
          <w:rFonts w:ascii="Times New Roman" w:hAnsi="Times New Roman" w:cs="Times New Roman"/>
          <w:noProof/>
          <w:sz w:val="24"/>
          <w:szCs w:val="24"/>
        </w:rPr>
        <w:t>, 135–138. http://prosiding.farmasi.unmul.ac.id/index.php/mpc/article/view/416/399</w:t>
      </w:r>
    </w:p>
    <w:p w:rsidR="0081586F" w:rsidRPr="00252C44" w:rsidRDefault="0081586F" w:rsidP="0081586F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C4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Muslimah Nurul Utami. Identifikasi Drug Related </w:t>
      </w:r>
      <w:proofErr w:type="gramStart"/>
      <w:r w:rsidRPr="00252C44">
        <w:rPr>
          <w:rFonts w:ascii="Times New Roman" w:hAnsi="Times New Roman" w:cs="Times New Roman"/>
          <w:sz w:val="24"/>
          <w:szCs w:val="24"/>
          <w:shd w:val="clear" w:color="auto" w:fill="FFFFFF"/>
        </w:rPr>
        <w:t>Problems(</w:t>
      </w:r>
      <w:proofErr w:type="gramEnd"/>
      <w:r w:rsidRPr="00252C44">
        <w:rPr>
          <w:rFonts w:ascii="Times New Roman" w:hAnsi="Times New Roman" w:cs="Times New Roman"/>
          <w:sz w:val="24"/>
          <w:szCs w:val="24"/>
          <w:shd w:val="clear" w:color="auto" w:fill="FFFFFF"/>
        </w:rPr>
        <w:t>DRPs) Pada Pasien Penyakit Ginjal Kronik Di Ruang Interna Rumah Sakit Umum Pusat H. Adam Malik. Medan: Fakultas Farmasi Universitas Sumatera Utara; 2017.</w:t>
      </w:r>
    </w:p>
    <w:p w:rsidR="0081586F" w:rsidRPr="00252C44" w:rsidRDefault="0081586F" w:rsidP="0081586F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C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Nasution, A. Rany, C.S., Hari, R.T. (2018). Characteristics, Antihyperglycemics Utilization, and Quality of Life in Patients with Type 2 Diabetes Mellitus Admitted to a Primary Health Center. </w:t>
      </w:r>
      <w:proofErr w:type="gramStart"/>
      <w:r w:rsidRPr="00252C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Indonesian Journal of Pharmaceutical and Clinical Research</w:t>
      </w:r>
      <w:r w:rsidRPr="00252C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(IDJPCR).</w:t>
      </w:r>
      <w:proofErr w:type="gramEnd"/>
      <w:r w:rsidRPr="00252C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1(1): 1-10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Notoatmodjo. (2010).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Kesehatan</w:t>
      </w:r>
      <w:r w:rsidRPr="00252C44">
        <w:rPr>
          <w:rFonts w:ascii="Times New Roman" w:hAnsi="Times New Roman" w:cs="Times New Roman"/>
          <w:noProof/>
          <w:sz w:val="24"/>
          <w:szCs w:val="24"/>
        </w:rPr>
        <w:t>. PT. RINEKA CIPTA.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Nurgusmy Y,  l A. R., Indrawati, L., Agusti, D., &amp; W Raharjo, T. B. (2022). Dimensi Wellness dalam kaitan dengan Kualitas Hidup Lansia di Indonesia.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Jurnal Untuk Masyarakat Sehat (JUKMAS)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(2), 139–154. https://doi.org/10.52643/jukmas.v6i2.1650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PCNE. (2020). Classification for Drug related problems.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Farmagazine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(2), 22–28. http://www.pcne.org/upload/files/15_PCNE_classification_V4-00.pdf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Peri, Nasution, A., &amp; Nasution, A. T. (2022). The role of pharmacists’ interventions in improving drug-related problems, blood pressure, and quality of life of patients with stage 5 chronic kidney disease.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Pharmacia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69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(1), 175–180. https://doi.org/10.3897/pharmacia.69.e79781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PERNEFRI. (2011). Konsensus Manajemen Anemia Pada Penyakit Ginjal Kronik. In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Journal of Chemical Information and Modeling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 (Vol. 53, Issue 9).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>Price, S &amp; Wilson, L. 2005. P</w:t>
      </w:r>
      <w:r w:rsidRPr="00252C44">
        <w:rPr>
          <w:rFonts w:ascii="Times New Roman" w:hAnsi="Times New Roman" w:cs="Times New Roman"/>
          <w:i/>
          <w:noProof/>
          <w:sz w:val="24"/>
          <w:szCs w:val="24"/>
        </w:rPr>
        <w:t>atofisiologi: Konsep Klinis Proses-Proses Penyakit. Edisi 6.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 EGC : Jakarta.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Price, S &amp; Wilson, L _. 2006. </w:t>
      </w:r>
      <w:r w:rsidRPr="00252C44">
        <w:rPr>
          <w:rFonts w:ascii="Times New Roman" w:hAnsi="Times New Roman" w:cs="Times New Roman"/>
          <w:i/>
          <w:noProof/>
          <w:sz w:val="24"/>
          <w:szCs w:val="24"/>
        </w:rPr>
        <w:t>Patofisiologi. Konsep Klinis Proses Proses Penyakit. Edisi 6</w:t>
      </w:r>
      <w:r w:rsidRPr="00252C44">
        <w:rPr>
          <w:rFonts w:ascii="Times New Roman" w:hAnsi="Times New Roman" w:cs="Times New Roman"/>
          <w:noProof/>
          <w:sz w:val="24"/>
          <w:szCs w:val="24"/>
        </w:rPr>
        <w:t>. Vol.2. Jakarta: EGC.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Pugh, D., Gallacher, P. J., &amp; Dhaun, N. (2019). Management of Hypertension in Chronic Kidney Disease.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Drugs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79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(4), 365–379. https://doi.org/10.1007/s40265-019-1064-1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Purba, F. D., Hunfeld, J. A. M., Iskandarsyah, A., Fitriana, T. S., Sadarjoen, S. S., Ramos-Goñi, J. M., Passchier, J., &amp; Busschbach, J. J. V. (2019). The Indonesian EQ-5D-5L Value Set.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PharmacoEconomics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35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(11), 1153–1165. https://doi.org/10.1007/s40273-017-0538-9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Putri, E., Alini, &amp; Indrawati. (2020). Hubungan Dukungan Keluarga Dan Kebutuhan Spiritual Dengan Kecemasan Pasien Gagal Ginjal Kronik Dalam Menjalani Terapi Hemodialisis Di RSUD Bangkinang.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Jurnal Ners Universitas Pahlawan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(23), 1–9. http://journal.universitaspahlawan.ac.id/index.php/ners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Rahmah, S. (2021).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Faktor yang Berhubungan dengan Kualitas Hidup Pasien Penyakit Ginjal Kronik yang Menjalani Hemodialisis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 (Vol. 02, Issue 02).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Ramadhani, F. N. (2023). Hubungan Kepatuhan Konsumsi Kalsium Karbonat terhadap Kadar Fosfat Pasien Gagal Ginjal dengan Hemodialisis.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Journal Syifa Sciences and Clinical Research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(1), 148–156. </w:t>
      </w:r>
      <w:r w:rsidRPr="00252C44">
        <w:rPr>
          <w:rFonts w:ascii="Times New Roman" w:hAnsi="Times New Roman" w:cs="Times New Roman"/>
          <w:noProof/>
          <w:sz w:val="24"/>
          <w:szCs w:val="24"/>
        </w:rPr>
        <w:lastRenderedPageBreak/>
        <w:t>https://doi.org/10.37311/jsscr.v5i1.19121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Rawitri, K., &amp; Wahyuni, S. (2023).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Drug Related Problems Analisis Pada Pasien Diabetes Melitus Tipe 2</w:t>
      </w:r>
      <w:r w:rsidRPr="00252C44">
        <w:rPr>
          <w:rFonts w:ascii="Times New Roman" w:hAnsi="Times New Roman" w:cs="Times New Roman"/>
          <w:noProof/>
          <w:sz w:val="24"/>
          <w:szCs w:val="24"/>
        </w:rPr>
        <w:t>. 2023. https://doi.org/Penerbit LPPM UMNAW</w:t>
      </w:r>
    </w:p>
    <w:p w:rsidR="0081586F" w:rsidRPr="00252C44" w:rsidRDefault="0081586F" w:rsidP="0081586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Rufaida, A. D. (2018).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Pengobatan Dan Pencegahan Penyakit Dalam.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 Jakarta Selatan: PT Sunda Kelapa Pustaka.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Rustendi, T., Murtiningsih, M., &amp; Inayah, I. (2022). Kualitas Hidup Pasien Gagal Ginjal Kronis yang Menjalani Hemodialisa.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Mando Care Jurnal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(3), 98–104. https://doi.org/10.55110/mcj.v1i3.88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Sarastika, Y., Kisan, K., Mendrofa, O., &amp; Siahaan, J. V. (2019). Faktor-Faktor Yang Mempengaruhi Kualitas Hidup Pasien Gagal Ginjal Kronik (Ggk) Yang Menjalani Terapi Hemodialisa Di Rsu Royal Prima Medan.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Jurnal Riset Hesti Medan Akper Kesdam I/BB Medan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(1), 53. https://doi.org/10.34008/jurhesti.v4i1.93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Sari, O. M., Putra, A. M. P., Azizah, P. N., &amp; Sofia, S. (2023). Therapy Profile and Drug Use Analysis of Chronic Kidney Disease Patients Hospitalized at Dr. H. M. Ansari Saleh Hospital.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Jurnal Farmasi Galenika (Galenika Journal of Pharmacy) (e-Journal)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(2), 233–246. https://doi.org/10.22487/j24428744.2023.v9.i2.16488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Shahab, M. H., &amp; Saifullah Khan, S. (2020). Erythropoietin Administration for Anemia Due to Chronic Kidney Disease - Subcutaneous OR Intravenous, What Do We Know So Far?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Cureus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(9), 1–19. https://doi.org/10.7759/cureus.10358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>Sherwood, Lauralee. 2011.</w:t>
      </w:r>
      <w:r w:rsidRPr="00252C44">
        <w:rPr>
          <w:rFonts w:ascii="Times New Roman" w:hAnsi="Times New Roman" w:cs="Times New Roman"/>
          <w:i/>
          <w:noProof/>
          <w:sz w:val="24"/>
          <w:szCs w:val="24"/>
        </w:rPr>
        <w:t xml:space="preserve"> Fisiologi Manusia dari Sel ke Sistem.Edisi 6</w:t>
      </w:r>
      <w:r w:rsidRPr="00252C44">
        <w:rPr>
          <w:rFonts w:ascii="Times New Roman" w:hAnsi="Times New Roman" w:cs="Times New Roman"/>
          <w:noProof/>
          <w:sz w:val="24"/>
          <w:szCs w:val="24"/>
        </w:rPr>
        <w:t>. Jakarta. EGC.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Sinaga, C. R. (2023).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EQ-5D-5L untuk Pengukuran Biaya dan Indeks Utilitas pada Pasien Gagal Ginjal Kronik dengan Hemodialisis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(April), 286–290.</w:t>
      </w:r>
    </w:p>
    <w:p w:rsidR="0081586F" w:rsidRPr="00252C44" w:rsidRDefault="0081586F" w:rsidP="0081586F">
      <w:pPr>
        <w:pStyle w:val="Bibliography"/>
        <w:spacing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Siregar, C. T. (2020).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Buku Ajar Manajemen Komplikasi Pasien Hemodialisia.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 Yogyakarta: CV BUDI UTAMA.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Situmorang, M., Rahmawati, R., &amp; Farhansyah, F. (2023). Gambaran Umum Pelayanan Pendaftaran Rawat Jalan Di Rs Santa Elisabeth Batam Kota.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J-REMI : Jurnal Rekam Medik Dan Informasi Kesehatan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(2), 45–51. https://doi.org/10.25047/j-remi.v4i2.3709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Smeltzer, S. C., Bare, B. G., Hinkle, J. L. &amp; Cheever, K. H. 2008. </w:t>
      </w:r>
      <w:r w:rsidRPr="00252C44">
        <w:rPr>
          <w:rFonts w:ascii="Times New Roman" w:hAnsi="Times New Roman" w:cs="Times New Roman"/>
          <w:i/>
          <w:noProof/>
          <w:sz w:val="24"/>
          <w:szCs w:val="24"/>
        </w:rPr>
        <w:t>Texbook of Medical Surgical Nursing</w:t>
      </w:r>
      <w:r w:rsidRPr="00252C44">
        <w:rPr>
          <w:rFonts w:ascii="Times New Roman" w:hAnsi="Times New Roman" w:cs="Times New Roman"/>
          <w:noProof/>
          <w:sz w:val="24"/>
          <w:szCs w:val="24"/>
        </w:rPr>
        <w:t>. 12th edition. Philidelphia : LippincoTS Willian &amp; Wilkins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Sudoyo. 2009. </w:t>
      </w:r>
      <w:r w:rsidRPr="00252C44">
        <w:rPr>
          <w:rFonts w:ascii="Times New Roman" w:hAnsi="Times New Roman" w:cs="Times New Roman"/>
          <w:i/>
          <w:noProof/>
          <w:sz w:val="24"/>
          <w:szCs w:val="24"/>
        </w:rPr>
        <w:t>Buku Ajar Ilmu Penyakit Dalam</w:t>
      </w:r>
      <w:r w:rsidRPr="00252C44">
        <w:rPr>
          <w:rFonts w:ascii="Times New Roman" w:hAnsi="Times New Roman" w:cs="Times New Roman"/>
          <w:noProof/>
          <w:sz w:val="24"/>
          <w:szCs w:val="24"/>
        </w:rPr>
        <w:t>. Jakarta: Balai Penerbit FKUI.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Sumah, D. F. (2020). Kecerdasan Spiritual Berkorelasi dengan Tingkat Kecemasan Pasien Gagal Ginjal Kronik yang Menjalani Hemodialisa di Ruang Hemodialisa RSUD dr. M. HAULUSSY Ambon.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Jurnal Biosainstek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(01). https://doi.org/10.52046/biosainstek.v2i01.352</w:t>
      </w:r>
    </w:p>
    <w:p w:rsidR="0081586F" w:rsidRPr="00252C44" w:rsidRDefault="0081586F" w:rsidP="0081586F">
      <w:pPr>
        <w:pStyle w:val="Bibliography"/>
        <w:spacing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Susetyowati, F. F. (2017).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Gizi Pada Penyakit Ginjal Kronis.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 Yogyakarta: Gadjah Mada University Press.</w:t>
      </w:r>
    </w:p>
    <w:p w:rsidR="0081586F" w:rsidRPr="00252C44" w:rsidRDefault="0081586F" w:rsidP="0081586F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C44">
        <w:rPr>
          <w:rFonts w:ascii="Times New Roman" w:hAnsi="Times New Roman" w:cs="Times New Roman"/>
          <w:sz w:val="24"/>
          <w:szCs w:val="24"/>
        </w:rPr>
        <w:t>Suwitra.</w:t>
      </w:r>
      <w:proofErr w:type="gramEnd"/>
      <w:r w:rsidRPr="00252C44">
        <w:rPr>
          <w:rFonts w:ascii="Times New Roman" w:hAnsi="Times New Roman" w:cs="Times New Roman"/>
          <w:sz w:val="24"/>
          <w:szCs w:val="24"/>
        </w:rPr>
        <w:t xml:space="preserve"> 2009. </w:t>
      </w:r>
      <w:r w:rsidRPr="00252C44">
        <w:rPr>
          <w:rFonts w:ascii="Times New Roman" w:hAnsi="Times New Roman" w:cs="Times New Roman"/>
          <w:i/>
          <w:sz w:val="24"/>
          <w:szCs w:val="24"/>
        </w:rPr>
        <w:t>Penyakit Ginjal Kronik dalam:</w:t>
      </w:r>
      <w:r w:rsidRPr="00252C44">
        <w:rPr>
          <w:rFonts w:ascii="Times New Roman" w:hAnsi="Times New Roman" w:cs="Times New Roman"/>
          <w:sz w:val="24"/>
          <w:szCs w:val="24"/>
        </w:rPr>
        <w:t xml:space="preserve"> Sudoyo A W, Setyohadi B, Alwi I, Simadibrata M, Setiati S (eds). </w:t>
      </w:r>
      <w:proofErr w:type="gramStart"/>
      <w:r w:rsidRPr="00252C44">
        <w:rPr>
          <w:rFonts w:ascii="Times New Roman" w:hAnsi="Times New Roman" w:cs="Times New Roman"/>
          <w:sz w:val="24"/>
          <w:szCs w:val="24"/>
        </w:rPr>
        <w:t>Buku Ajar Ilmu Penyakit Penyakit Dalam Jilid II.</w:t>
      </w:r>
      <w:proofErr w:type="gramEnd"/>
      <w:r w:rsidRPr="00252C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C44">
        <w:rPr>
          <w:rFonts w:ascii="Times New Roman" w:hAnsi="Times New Roman" w:cs="Times New Roman"/>
          <w:sz w:val="24"/>
          <w:szCs w:val="24"/>
        </w:rPr>
        <w:t>ed. 5th.</w:t>
      </w:r>
      <w:proofErr w:type="gramEnd"/>
      <w:r w:rsidRPr="00252C44">
        <w:rPr>
          <w:rFonts w:ascii="Times New Roman" w:hAnsi="Times New Roman" w:cs="Times New Roman"/>
          <w:sz w:val="24"/>
          <w:szCs w:val="24"/>
        </w:rPr>
        <w:t xml:space="preserve"> Balai Penerbit Ilmu Penyakit - Penyakit Dalam FKUI. 1035.</w:t>
      </w:r>
    </w:p>
    <w:p w:rsidR="0081586F" w:rsidRPr="00252C44" w:rsidRDefault="0081586F" w:rsidP="0081586F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C44">
        <w:rPr>
          <w:rFonts w:ascii="Times New Roman" w:hAnsi="Times New Roman" w:cs="Times New Roman"/>
          <w:sz w:val="24"/>
          <w:szCs w:val="24"/>
        </w:rPr>
        <w:t>UU RI Nomor 44.</w:t>
      </w:r>
      <w:proofErr w:type="gramEnd"/>
      <w:r w:rsidRPr="00252C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C44">
        <w:rPr>
          <w:rFonts w:ascii="Times New Roman" w:hAnsi="Times New Roman" w:cs="Times New Roman"/>
          <w:sz w:val="24"/>
          <w:szCs w:val="24"/>
        </w:rPr>
        <w:t xml:space="preserve">(2009). </w:t>
      </w:r>
      <w:r w:rsidRPr="00252C44">
        <w:rPr>
          <w:rFonts w:ascii="Times New Roman" w:hAnsi="Times New Roman" w:cs="Times New Roman"/>
          <w:i/>
          <w:sz w:val="24"/>
          <w:szCs w:val="24"/>
        </w:rPr>
        <w:t>Undang-Undang No. 44 Tahun 2009 tentang Rumah Sakit.</w:t>
      </w:r>
      <w:proofErr w:type="gramEnd"/>
      <w:r w:rsidRPr="00252C44">
        <w:rPr>
          <w:rFonts w:ascii="Times New Roman" w:hAnsi="Times New Roman" w:cs="Times New Roman"/>
          <w:sz w:val="24"/>
          <w:szCs w:val="24"/>
        </w:rPr>
        <w:t xml:space="preserve"> 26(4), 551–556.</w:t>
      </w:r>
    </w:p>
    <w:p w:rsidR="0081586F" w:rsidRPr="00252C44" w:rsidRDefault="0081586F" w:rsidP="0081586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Yuliawati, A. N., Ratnasari, P. M. D., &amp; Pratiwi, I. G. A. S. (2022). Hubungan Kepatuhan Pengobatan Dengan Kualitas Hidup Pasien Gagal Ginjal Kronik Disertai Hipertensi dan Menjalani Hemodialisis.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DAN PELAYANAN FARMASI (Journal of Management and Pharmacy Practice)</w:t>
      </w:r>
      <w:r w:rsidRPr="00252C4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2C44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252C44">
        <w:rPr>
          <w:rFonts w:ascii="Times New Roman" w:hAnsi="Times New Roman" w:cs="Times New Roman"/>
          <w:noProof/>
          <w:sz w:val="24"/>
          <w:szCs w:val="24"/>
        </w:rPr>
        <w:t>(1), 28–39. https://doi.org/10.22146/jmpf.69974</w:t>
      </w:r>
    </w:p>
    <w:p w:rsidR="0081586F" w:rsidRPr="00252C44" w:rsidRDefault="0081586F" w:rsidP="0081586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2C44">
        <w:rPr>
          <w:rFonts w:ascii="Times New Roman" w:hAnsi="Times New Roman" w:cs="Times New Roman"/>
          <w:sz w:val="24"/>
          <w:szCs w:val="24"/>
        </w:rPr>
        <w:fldChar w:fldCharType="end"/>
      </w:r>
      <w:r w:rsidRPr="00252C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C44">
        <w:rPr>
          <w:rFonts w:ascii="Times New Roman" w:hAnsi="Times New Roman" w:cs="Times New Roman"/>
          <w:sz w:val="24"/>
          <w:szCs w:val="24"/>
        </w:rPr>
        <w:t>Zuidlaren.</w:t>
      </w:r>
      <w:proofErr w:type="gramEnd"/>
      <w:r w:rsidRPr="00252C44">
        <w:rPr>
          <w:rFonts w:ascii="Times New Roman" w:hAnsi="Times New Roman" w:cs="Times New Roman"/>
          <w:sz w:val="24"/>
          <w:szCs w:val="24"/>
        </w:rPr>
        <w:t xml:space="preserve"> 2006. </w:t>
      </w:r>
      <w:r w:rsidRPr="00252C44">
        <w:rPr>
          <w:rFonts w:ascii="Times New Roman" w:hAnsi="Times New Roman" w:cs="Times New Roman"/>
          <w:i/>
          <w:sz w:val="24"/>
          <w:szCs w:val="24"/>
        </w:rPr>
        <w:t xml:space="preserve">Classification </w:t>
      </w:r>
      <w:proofErr w:type="gramStart"/>
      <w:r w:rsidRPr="00252C44">
        <w:rPr>
          <w:rFonts w:ascii="Times New Roman" w:hAnsi="Times New Roman" w:cs="Times New Roman"/>
          <w:i/>
          <w:sz w:val="24"/>
          <w:szCs w:val="24"/>
        </w:rPr>
        <w:t>For</w:t>
      </w:r>
      <w:proofErr w:type="gramEnd"/>
      <w:r w:rsidRPr="00252C44">
        <w:rPr>
          <w:rFonts w:ascii="Times New Roman" w:hAnsi="Times New Roman" w:cs="Times New Roman"/>
          <w:i/>
          <w:sz w:val="24"/>
          <w:szCs w:val="24"/>
        </w:rPr>
        <w:t xml:space="preserve"> Drug Releated Problems</w:t>
      </w:r>
      <w:r w:rsidRPr="00252C44">
        <w:rPr>
          <w:rFonts w:ascii="Times New Roman" w:hAnsi="Times New Roman" w:cs="Times New Roman"/>
          <w:sz w:val="24"/>
          <w:szCs w:val="24"/>
        </w:rPr>
        <w:t xml:space="preserve"> V5. 01. Ganeva: Pharmaceutical Network Europa.</w:t>
      </w:r>
    </w:p>
    <w:p w:rsidR="0081586F" w:rsidRPr="0013285D" w:rsidRDefault="0081586F" w:rsidP="0081586F">
      <w:pPr>
        <w:pStyle w:val="Bibliography"/>
        <w:spacing w:line="240" w:lineRule="auto"/>
        <w:ind w:left="567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1586F" w:rsidRPr="0013285D" w:rsidRDefault="0081586F" w:rsidP="0081586F">
      <w:pPr>
        <w:rPr>
          <w:rFonts w:ascii="Times New Roman" w:hAnsi="Times New Roman" w:cs="Times New Roman"/>
        </w:rPr>
      </w:pPr>
    </w:p>
    <w:p w:rsidR="0081586F" w:rsidRPr="0013285D" w:rsidRDefault="0081586F" w:rsidP="0081586F">
      <w:pPr>
        <w:rPr>
          <w:rFonts w:ascii="Times New Roman" w:hAnsi="Times New Roman" w:cs="Times New Roman"/>
        </w:rPr>
      </w:pPr>
    </w:p>
    <w:p w:rsidR="0081586F" w:rsidRDefault="0081586F" w:rsidP="0081586F">
      <w:pPr>
        <w:pStyle w:val="Heading1"/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  <w:sectPr w:rsidR="0081586F" w:rsidSect="00D02EBE">
          <w:pgSz w:w="11906" w:h="16838" w:code="9"/>
          <w:pgMar w:top="1701" w:right="1701" w:bottom="1701" w:left="2268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EE45E1" w:rsidRPr="004E7CFA" w:rsidRDefault="00EE45E1" w:rsidP="004E7CFA"/>
    <w:sectPr w:rsidR="00EE45E1" w:rsidRPr="004E7CFA" w:rsidSect="00A77B0E">
      <w:footerReference w:type="default" r:id="rId6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685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751" w:rsidRDefault="008158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47751" w:rsidRDefault="0081586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7A9"/>
    <w:multiLevelType w:val="hybridMultilevel"/>
    <w:tmpl w:val="500EB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207C9"/>
    <w:multiLevelType w:val="multilevel"/>
    <w:tmpl w:val="9A7020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2900985"/>
    <w:multiLevelType w:val="hybridMultilevel"/>
    <w:tmpl w:val="BCA69F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358D7"/>
    <w:multiLevelType w:val="hybridMultilevel"/>
    <w:tmpl w:val="01CC42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66D53"/>
    <w:multiLevelType w:val="hybridMultilevel"/>
    <w:tmpl w:val="B1E08006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066A3A60"/>
    <w:multiLevelType w:val="hybridMultilevel"/>
    <w:tmpl w:val="86F29B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A7AC3"/>
    <w:multiLevelType w:val="hybridMultilevel"/>
    <w:tmpl w:val="501E21E0"/>
    <w:lvl w:ilvl="0" w:tplc="1AF231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4379B6"/>
    <w:multiLevelType w:val="hybridMultilevel"/>
    <w:tmpl w:val="08CA8E04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0C2B0FEA"/>
    <w:multiLevelType w:val="hybridMultilevel"/>
    <w:tmpl w:val="20BAD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90A13"/>
    <w:multiLevelType w:val="hybridMultilevel"/>
    <w:tmpl w:val="20BAD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91677"/>
    <w:multiLevelType w:val="hybridMultilevel"/>
    <w:tmpl w:val="C41AC7CC"/>
    <w:lvl w:ilvl="0" w:tplc="04090019">
      <w:start w:val="1"/>
      <w:numFmt w:val="low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20811FAD"/>
    <w:multiLevelType w:val="hybridMultilevel"/>
    <w:tmpl w:val="CDB075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F33FA"/>
    <w:multiLevelType w:val="hybridMultilevel"/>
    <w:tmpl w:val="670CAC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B510F"/>
    <w:multiLevelType w:val="multilevel"/>
    <w:tmpl w:val="B4F82B8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27327035"/>
    <w:multiLevelType w:val="hybridMultilevel"/>
    <w:tmpl w:val="F298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23AC1"/>
    <w:multiLevelType w:val="hybridMultilevel"/>
    <w:tmpl w:val="F69AFC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A13B3"/>
    <w:multiLevelType w:val="hybridMultilevel"/>
    <w:tmpl w:val="DD30187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A10DF"/>
    <w:multiLevelType w:val="hybridMultilevel"/>
    <w:tmpl w:val="DCC29F06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309B758B"/>
    <w:multiLevelType w:val="hybridMultilevel"/>
    <w:tmpl w:val="572A7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9495D"/>
    <w:multiLevelType w:val="hybridMultilevel"/>
    <w:tmpl w:val="52EC90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F4D32"/>
    <w:multiLevelType w:val="hybridMultilevel"/>
    <w:tmpl w:val="5974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87AED"/>
    <w:multiLevelType w:val="hybridMultilevel"/>
    <w:tmpl w:val="5066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B1F6A"/>
    <w:multiLevelType w:val="hybridMultilevel"/>
    <w:tmpl w:val="5472FFE2"/>
    <w:lvl w:ilvl="0" w:tplc="4D6A4C8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F2129"/>
    <w:multiLevelType w:val="hybridMultilevel"/>
    <w:tmpl w:val="C1243B86"/>
    <w:lvl w:ilvl="0" w:tplc="F20A0C3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525E3"/>
    <w:multiLevelType w:val="hybridMultilevel"/>
    <w:tmpl w:val="7F1841EE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4A6B277E"/>
    <w:multiLevelType w:val="hybridMultilevel"/>
    <w:tmpl w:val="1C0A1D2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C91166F"/>
    <w:multiLevelType w:val="hybridMultilevel"/>
    <w:tmpl w:val="C41AC7CC"/>
    <w:lvl w:ilvl="0" w:tplc="04090019">
      <w:start w:val="1"/>
      <w:numFmt w:val="low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>
    <w:nsid w:val="52607091"/>
    <w:multiLevelType w:val="hybridMultilevel"/>
    <w:tmpl w:val="1E2E3C76"/>
    <w:lvl w:ilvl="0" w:tplc="04090019">
      <w:start w:val="1"/>
      <w:numFmt w:val="lowerLetter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8">
    <w:nsid w:val="581555A3"/>
    <w:multiLevelType w:val="hybridMultilevel"/>
    <w:tmpl w:val="5B2C1E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878D7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D6C33"/>
    <w:multiLevelType w:val="hybridMultilevel"/>
    <w:tmpl w:val="127A2CCA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50FC2"/>
    <w:multiLevelType w:val="hybridMultilevel"/>
    <w:tmpl w:val="D0281030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85D3A"/>
    <w:multiLevelType w:val="hybridMultilevel"/>
    <w:tmpl w:val="9B7A448E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>
    <w:nsid w:val="624A6C95"/>
    <w:multiLevelType w:val="hybridMultilevel"/>
    <w:tmpl w:val="1C0A1D2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9896EA5"/>
    <w:multiLevelType w:val="hybridMultilevel"/>
    <w:tmpl w:val="0836827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B0157BE"/>
    <w:multiLevelType w:val="hybridMultilevel"/>
    <w:tmpl w:val="95E4D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839BB"/>
    <w:multiLevelType w:val="multilevel"/>
    <w:tmpl w:val="01300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C1E0449"/>
    <w:multiLevelType w:val="hybridMultilevel"/>
    <w:tmpl w:val="F9304B7C"/>
    <w:lvl w:ilvl="0" w:tplc="356CCF0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136F5"/>
    <w:multiLevelType w:val="hybridMultilevel"/>
    <w:tmpl w:val="35404F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345DA1"/>
    <w:multiLevelType w:val="hybridMultilevel"/>
    <w:tmpl w:val="6B7CD8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0750932"/>
    <w:multiLevelType w:val="hybridMultilevel"/>
    <w:tmpl w:val="E3E8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E1086"/>
    <w:multiLevelType w:val="hybridMultilevel"/>
    <w:tmpl w:val="0CE2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427F9E"/>
    <w:multiLevelType w:val="hybridMultilevel"/>
    <w:tmpl w:val="908499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6F45353"/>
    <w:multiLevelType w:val="hybridMultilevel"/>
    <w:tmpl w:val="23445C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967B5F"/>
    <w:multiLevelType w:val="hybridMultilevel"/>
    <w:tmpl w:val="6E08B16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>
    <w:nsid w:val="77DE4153"/>
    <w:multiLevelType w:val="hybridMultilevel"/>
    <w:tmpl w:val="3E4099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BA5E45"/>
    <w:multiLevelType w:val="hybridMultilevel"/>
    <w:tmpl w:val="68DC55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"/>
  </w:num>
  <w:num w:numId="3">
    <w:abstractNumId w:val="36"/>
  </w:num>
  <w:num w:numId="4">
    <w:abstractNumId w:val="35"/>
  </w:num>
  <w:num w:numId="5">
    <w:abstractNumId w:val="13"/>
  </w:num>
  <w:num w:numId="6">
    <w:abstractNumId w:val="37"/>
  </w:num>
  <w:num w:numId="7">
    <w:abstractNumId w:val="28"/>
  </w:num>
  <w:num w:numId="8">
    <w:abstractNumId w:val="15"/>
  </w:num>
  <w:num w:numId="9">
    <w:abstractNumId w:val="0"/>
  </w:num>
  <w:num w:numId="10">
    <w:abstractNumId w:val="30"/>
  </w:num>
  <w:num w:numId="11">
    <w:abstractNumId w:val="41"/>
  </w:num>
  <w:num w:numId="12">
    <w:abstractNumId w:val="44"/>
  </w:num>
  <w:num w:numId="13">
    <w:abstractNumId w:val="8"/>
  </w:num>
  <w:num w:numId="14">
    <w:abstractNumId w:val="2"/>
  </w:num>
  <w:num w:numId="15">
    <w:abstractNumId w:val="42"/>
  </w:num>
  <w:num w:numId="16">
    <w:abstractNumId w:val="12"/>
  </w:num>
  <w:num w:numId="17">
    <w:abstractNumId w:val="5"/>
  </w:num>
  <w:num w:numId="18">
    <w:abstractNumId w:val="22"/>
  </w:num>
  <w:num w:numId="19">
    <w:abstractNumId w:val="23"/>
  </w:num>
  <w:num w:numId="20">
    <w:abstractNumId w:val="18"/>
  </w:num>
  <w:num w:numId="21">
    <w:abstractNumId w:val="34"/>
  </w:num>
  <w:num w:numId="22">
    <w:abstractNumId w:val="14"/>
  </w:num>
  <w:num w:numId="23">
    <w:abstractNumId w:val="40"/>
  </w:num>
  <w:num w:numId="24">
    <w:abstractNumId w:val="20"/>
  </w:num>
  <w:num w:numId="25">
    <w:abstractNumId w:val="21"/>
  </w:num>
  <w:num w:numId="26">
    <w:abstractNumId w:val="6"/>
  </w:num>
  <w:num w:numId="27">
    <w:abstractNumId w:val="27"/>
  </w:num>
  <w:num w:numId="28">
    <w:abstractNumId w:val="19"/>
  </w:num>
  <w:num w:numId="29">
    <w:abstractNumId w:val="11"/>
  </w:num>
  <w:num w:numId="30">
    <w:abstractNumId w:val="45"/>
  </w:num>
  <w:num w:numId="31">
    <w:abstractNumId w:val="3"/>
  </w:num>
  <w:num w:numId="32">
    <w:abstractNumId w:val="43"/>
  </w:num>
  <w:num w:numId="33">
    <w:abstractNumId w:val="25"/>
  </w:num>
  <w:num w:numId="34">
    <w:abstractNumId w:val="16"/>
  </w:num>
  <w:num w:numId="35">
    <w:abstractNumId w:val="32"/>
  </w:num>
  <w:num w:numId="36">
    <w:abstractNumId w:val="9"/>
  </w:num>
  <w:num w:numId="37">
    <w:abstractNumId w:val="26"/>
  </w:num>
  <w:num w:numId="38">
    <w:abstractNumId w:val="10"/>
  </w:num>
  <w:num w:numId="39">
    <w:abstractNumId w:val="38"/>
  </w:num>
  <w:num w:numId="40">
    <w:abstractNumId w:val="29"/>
  </w:num>
  <w:num w:numId="41">
    <w:abstractNumId w:val="31"/>
  </w:num>
  <w:num w:numId="42">
    <w:abstractNumId w:val="33"/>
  </w:num>
  <w:num w:numId="43">
    <w:abstractNumId w:val="17"/>
  </w:num>
  <w:num w:numId="44">
    <w:abstractNumId w:val="7"/>
  </w:num>
  <w:num w:numId="45">
    <w:abstractNumId w:val="24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0E"/>
    <w:rsid w:val="00326271"/>
    <w:rsid w:val="004E7CFA"/>
    <w:rsid w:val="0053093A"/>
    <w:rsid w:val="005727CB"/>
    <w:rsid w:val="0081586F"/>
    <w:rsid w:val="00A77B0E"/>
    <w:rsid w:val="00AF71D4"/>
    <w:rsid w:val="00B972C7"/>
    <w:rsid w:val="00DB44C6"/>
    <w:rsid w:val="00DF13A2"/>
    <w:rsid w:val="00E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0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7B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7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7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B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77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B0E"/>
  </w:style>
  <w:style w:type="paragraph" w:styleId="BalloonText">
    <w:name w:val="Balloon Text"/>
    <w:basedOn w:val="Normal"/>
    <w:link w:val="BalloonTextChar"/>
    <w:uiPriority w:val="99"/>
    <w:semiHidden/>
    <w:unhideWhenUsed/>
    <w:rsid w:val="00A7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32627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26271"/>
  </w:style>
  <w:style w:type="character" w:styleId="CommentReference">
    <w:name w:val="annotation reference"/>
    <w:basedOn w:val="DefaultParagraphFont"/>
    <w:uiPriority w:val="99"/>
    <w:semiHidden/>
    <w:unhideWhenUsed/>
    <w:rsid w:val="00326271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727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7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w">
    <w:name w:val="sw"/>
    <w:basedOn w:val="DefaultParagraphFont"/>
    <w:rsid w:val="005727CB"/>
  </w:style>
  <w:style w:type="paragraph" w:styleId="Bibliography">
    <w:name w:val="Bibliography"/>
    <w:basedOn w:val="Normal"/>
    <w:next w:val="Normal"/>
    <w:uiPriority w:val="37"/>
    <w:unhideWhenUsed/>
    <w:rsid w:val="005727CB"/>
  </w:style>
  <w:style w:type="table" w:styleId="TableGrid">
    <w:name w:val="Table Grid"/>
    <w:basedOn w:val="TableNormal"/>
    <w:uiPriority w:val="59"/>
    <w:rsid w:val="00572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727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72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7CB"/>
  </w:style>
  <w:style w:type="paragraph" w:styleId="TOCHeading">
    <w:name w:val="TOC Heading"/>
    <w:basedOn w:val="Heading1"/>
    <w:next w:val="Normal"/>
    <w:uiPriority w:val="39"/>
    <w:unhideWhenUsed/>
    <w:qFormat/>
    <w:rsid w:val="005727C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727CB"/>
    <w:pPr>
      <w:tabs>
        <w:tab w:val="right" w:leader="dot" w:pos="8261"/>
      </w:tabs>
      <w:spacing w:after="0" w:line="360" w:lineRule="auto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727CB"/>
    <w:pPr>
      <w:tabs>
        <w:tab w:val="right" w:leader="dot" w:pos="7927"/>
      </w:tabs>
      <w:spacing w:after="100" w:line="360" w:lineRule="auto"/>
      <w:ind w:left="220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727C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727CB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27C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727CB"/>
    <w:pPr>
      <w:spacing w:after="0"/>
    </w:pPr>
  </w:style>
  <w:style w:type="paragraph" w:styleId="BodyText">
    <w:name w:val="Body Text"/>
    <w:basedOn w:val="Normal"/>
    <w:link w:val="BodyTextChar"/>
    <w:uiPriority w:val="1"/>
    <w:qFormat/>
    <w:rsid w:val="005727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727CB"/>
    <w:rPr>
      <w:rFonts w:ascii="Arial" w:eastAsia="Arial" w:hAnsi="Arial" w:cs="Arial"/>
      <w:b/>
      <w:bCs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rsid w:val="005727CB"/>
    <w:pPr>
      <w:widowControl w:val="0"/>
      <w:autoSpaceDE w:val="0"/>
      <w:autoSpaceDN w:val="0"/>
      <w:spacing w:before="2" w:after="0" w:line="234" w:lineRule="exact"/>
      <w:ind w:left="9"/>
      <w:jc w:val="center"/>
    </w:pPr>
    <w:rPr>
      <w:rFonts w:ascii="Arial MT" w:eastAsia="Arial MT" w:hAnsi="Arial MT" w:cs="Arial MT"/>
      <w:lang w:val="ms"/>
    </w:rPr>
  </w:style>
  <w:style w:type="paragraph" w:customStyle="1" w:styleId="Default">
    <w:name w:val="Default"/>
    <w:rsid w:val="005727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7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7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7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0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7B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7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7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B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77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B0E"/>
  </w:style>
  <w:style w:type="paragraph" w:styleId="BalloonText">
    <w:name w:val="Balloon Text"/>
    <w:basedOn w:val="Normal"/>
    <w:link w:val="BalloonTextChar"/>
    <w:uiPriority w:val="99"/>
    <w:semiHidden/>
    <w:unhideWhenUsed/>
    <w:rsid w:val="00A7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32627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26271"/>
  </w:style>
  <w:style w:type="character" w:styleId="CommentReference">
    <w:name w:val="annotation reference"/>
    <w:basedOn w:val="DefaultParagraphFont"/>
    <w:uiPriority w:val="99"/>
    <w:semiHidden/>
    <w:unhideWhenUsed/>
    <w:rsid w:val="00326271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727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7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w">
    <w:name w:val="sw"/>
    <w:basedOn w:val="DefaultParagraphFont"/>
    <w:rsid w:val="005727CB"/>
  </w:style>
  <w:style w:type="paragraph" w:styleId="Bibliography">
    <w:name w:val="Bibliography"/>
    <w:basedOn w:val="Normal"/>
    <w:next w:val="Normal"/>
    <w:uiPriority w:val="37"/>
    <w:unhideWhenUsed/>
    <w:rsid w:val="005727CB"/>
  </w:style>
  <w:style w:type="table" w:styleId="TableGrid">
    <w:name w:val="Table Grid"/>
    <w:basedOn w:val="TableNormal"/>
    <w:uiPriority w:val="59"/>
    <w:rsid w:val="00572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727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72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7CB"/>
  </w:style>
  <w:style w:type="paragraph" w:styleId="TOCHeading">
    <w:name w:val="TOC Heading"/>
    <w:basedOn w:val="Heading1"/>
    <w:next w:val="Normal"/>
    <w:uiPriority w:val="39"/>
    <w:unhideWhenUsed/>
    <w:qFormat/>
    <w:rsid w:val="005727C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727CB"/>
    <w:pPr>
      <w:tabs>
        <w:tab w:val="right" w:leader="dot" w:pos="8261"/>
      </w:tabs>
      <w:spacing w:after="0" w:line="360" w:lineRule="auto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727CB"/>
    <w:pPr>
      <w:tabs>
        <w:tab w:val="right" w:leader="dot" w:pos="7927"/>
      </w:tabs>
      <w:spacing w:after="100" w:line="360" w:lineRule="auto"/>
      <w:ind w:left="220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727C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727CB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27C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727CB"/>
    <w:pPr>
      <w:spacing w:after="0"/>
    </w:pPr>
  </w:style>
  <w:style w:type="paragraph" w:styleId="BodyText">
    <w:name w:val="Body Text"/>
    <w:basedOn w:val="Normal"/>
    <w:link w:val="BodyTextChar"/>
    <w:uiPriority w:val="1"/>
    <w:qFormat/>
    <w:rsid w:val="005727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727CB"/>
    <w:rPr>
      <w:rFonts w:ascii="Arial" w:eastAsia="Arial" w:hAnsi="Arial" w:cs="Arial"/>
      <w:b/>
      <w:bCs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rsid w:val="005727CB"/>
    <w:pPr>
      <w:widowControl w:val="0"/>
      <w:autoSpaceDE w:val="0"/>
      <w:autoSpaceDN w:val="0"/>
      <w:spacing w:before="2" w:after="0" w:line="234" w:lineRule="exact"/>
      <w:ind w:left="9"/>
      <w:jc w:val="center"/>
    </w:pPr>
    <w:rPr>
      <w:rFonts w:ascii="Arial MT" w:eastAsia="Arial MT" w:hAnsi="Arial MT" w:cs="Arial MT"/>
      <w:lang w:val="ms"/>
    </w:rPr>
  </w:style>
  <w:style w:type="paragraph" w:customStyle="1" w:styleId="Default">
    <w:name w:val="Default"/>
    <w:rsid w:val="005727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7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7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7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2024-09-11T04:50:00Z</dcterms:created>
  <dcterms:modified xsi:type="dcterms:W3CDTF">2024-09-11T04:50:00Z</dcterms:modified>
</cp:coreProperties>
</file>