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A" w:rsidRPr="001F1FBD" w:rsidRDefault="006653BA" w:rsidP="006653BA">
      <w:pPr>
        <w:pStyle w:val="Heading2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170352884"/>
      <w:bookmarkStart w:id="1" w:name="_Toc171185911"/>
      <w:bookmarkStart w:id="2" w:name="_Toc171186432"/>
      <w:bookmarkStart w:id="3" w:name="_Toc171187985"/>
      <w:bookmarkStart w:id="4" w:name="_Toc171188225"/>
      <w:bookmarkStart w:id="5" w:name="_Toc171439936"/>
      <w:bookmarkStart w:id="6" w:name="_Toc171440255"/>
      <w:bookmarkStart w:id="7" w:name="_Toc171440910"/>
      <w:r w:rsidRPr="001F1FBD">
        <w:rPr>
          <w:rFonts w:ascii="Times New Roman" w:hAnsi="Times New Roman" w:cs="Times New Roman"/>
          <w:color w:val="auto"/>
          <w:sz w:val="24"/>
          <w:szCs w:val="24"/>
        </w:rPr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653BA" w:rsidRPr="00C966B2" w:rsidRDefault="006653BA" w:rsidP="00665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bookmarkStart w:id="8" w:name="_Hlk165667885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Abbas, N. (2020). </w:t>
      </w:r>
      <w:proofErr w:type="spellStart"/>
      <w:proofErr w:type="gramStart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Dampak</w:t>
      </w:r>
      <w:proofErr w:type="spell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feminisme</w:t>
      </w:r>
      <w:proofErr w:type="spell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perempuan</w:t>
      </w:r>
      <w:proofErr w:type="spell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Al-</w:t>
      </w:r>
      <w:proofErr w:type="spellStart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Wardah</w:t>
      </w:r>
      <w:proofErr w:type="spell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Kajian</w:t>
      </w:r>
      <w:proofErr w:type="spell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Perempuan</w:t>
      </w:r>
      <w:proofErr w:type="spellEnd"/>
      <w:r w:rsidRPr="004116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Gender Dan Agama, 14(2), 187-198.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Afif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M. F. A.,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Nurhamidah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Y., &amp;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Mashuri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M. F. (2021).</w:t>
      </w:r>
      <w:proofErr w:type="gram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Kematangan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emosi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ujaran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kebencian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kebijakan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politik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Cognicia</w:t>
      </w:r>
      <w:proofErr w:type="spellEnd"/>
      <w:r w:rsidRPr="004100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9(1), 25-30.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Andrianti</w:t>
      </w:r>
      <w:proofErr w:type="spellEnd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S. (2011).</w:t>
      </w:r>
      <w:proofErr w:type="gramEnd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Feminisme</w:t>
      </w:r>
      <w:proofErr w:type="spellEnd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Antusias</w:t>
      </w:r>
      <w:proofErr w:type="spellEnd"/>
      <w:r w:rsidRPr="00DD480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1(2), 67-80.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Basyiruddin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F. (2010).</w:t>
      </w:r>
      <w:proofErr w:type="gram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penalaran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bullying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para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santri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Madrasah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Aliyah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Pondok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Pesantern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Assa'adad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Serang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Banten</w:t>
      </w:r>
      <w:proofErr w:type="spellEnd"/>
      <w:r w:rsidRPr="00E0048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DE0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Cabanac</w:t>
      </w:r>
      <w:proofErr w:type="spellEnd"/>
      <w:r w:rsidRPr="00DE0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M. (2002).</w:t>
      </w:r>
      <w:proofErr w:type="gramEnd"/>
      <w:r w:rsidRPr="00DE0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What is emotion</w:t>
      </w:r>
      <w:proofErr w:type="gramStart"/>
      <w:r w:rsidRPr="00DE0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?.</w:t>
      </w:r>
      <w:proofErr w:type="gramEnd"/>
      <w:r w:rsidRPr="00DE0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0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Behavioural</w:t>
      </w:r>
      <w:proofErr w:type="spellEnd"/>
      <w:r w:rsidRPr="00DE0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processes, 60(2), 69-83.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75F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Creswell, J. W. (2014). </w:t>
      </w:r>
      <w:r w:rsidRPr="00675F89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Research design: </w:t>
      </w:r>
      <w:proofErr w:type="gramStart"/>
      <w:r w:rsidRPr="00675F89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Qualitative, quantitative, and mixed methods approaches</w:t>
      </w:r>
      <w:proofErr w:type="gramEnd"/>
      <w:r w:rsidRPr="00675F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(4th </w:t>
      </w:r>
      <w:proofErr w:type="spellStart"/>
      <w:r w:rsidRPr="00675F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ed</w:t>
      </w:r>
      <w:proofErr w:type="spellEnd"/>
      <w:r w:rsidRPr="00675F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). </w:t>
      </w:r>
      <w:proofErr w:type="gramStart"/>
      <w:r w:rsidRPr="00675F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SAGE Publications.</w:t>
      </w:r>
      <w:proofErr w:type="gramEnd"/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Dewiana</w:t>
      </w:r>
      <w:proofErr w:type="spellEnd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 A. (2011). </w:t>
      </w:r>
      <w:proofErr w:type="spellStart"/>
      <w:proofErr w:type="gramStart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Analisis</w:t>
      </w:r>
      <w:proofErr w:type="spellEnd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Trauma </w:t>
      </w:r>
      <w:proofErr w:type="spellStart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Dendam</w:t>
      </w:r>
      <w:proofErr w:type="spellEnd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Hannibal </w:t>
      </w:r>
      <w:proofErr w:type="spellStart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Lecter</w:t>
      </w:r>
      <w:proofErr w:type="spellEnd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Novel Hannibal Rising </w:t>
      </w:r>
      <w:proofErr w:type="spellStart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Karya</w:t>
      </w:r>
      <w:proofErr w:type="spellEnd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Thomas Harris (Doctoral dissertation, University of </w:t>
      </w:r>
      <w:proofErr w:type="spellStart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Diponegoro</w:t>
      </w:r>
      <w:proofErr w:type="spellEnd"/>
      <w:r w:rsidRPr="004425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).</w:t>
      </w:r>
      <w:proofErr w:type="gramEnd"/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993" w:hanging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Gultom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S. A., &amp;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Safrida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E. (2020).</w:t>
      </w:r>
      <w:proofErr w:type="gram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Analisis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fraud diamond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gone theory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academic fraud (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studi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kasus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mahasiswa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akuntansi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se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sumatera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utara</w:t>
      </w:r>
      <w:proofErr w:type="spell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).</w:t>
      </w:r>
      <w:proofErr w:type="gramEnd"/>
      <w:r w:rsidRPr="007161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EKSIS, 9(3), 113-124.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1F5C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Handriani</w:t>
      </w:r>
      <w:proofErr w:type="spellEnd"/>
      <w:r w:rsidRPr="001F5C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F. P. (2013). The Portrayal of Female Character in Tom Stoppard’s The Real Thing (Doctoral dissertation, UNIVERSITAS AIRLANGGA).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Hendry, T., &amp; Monika, S. (2020). PENGARUH PELATIHAN DENGAN METODE PEMBELAJARAN EKSPERIENSIAL TERHADAP PENINGKATAN KETERAMPILAN SOSIAL DALAM MENGELOLA KEMARAHAN PADA SISWA SEKOLAH DASAR.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Delinkuensi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Pergaulan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Ditinjau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Pola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Asuh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Tua</w:t>
      </w:r>
      <w:proofErr w:type="spellEnd"/>
      <w:r w:rsidRPr="0060437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Halim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Fia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Kurnia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(2017). TYPES AND THE ROLES OF FEMINISM IN THE ANGELOU’S SELECTED POEMS A (Issue 40300112010). ALAUDDIN STATES ISLAMIC UNIVERSITY OF MAKASSAR.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Hb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G. P. (2020). An Ecofeminism Analysis of the Relationship </w:t>
      </w:r>
      <w:proofErr w:type="gram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Between</w:t>
      </w:r>
      <w:proofErr w:type="gram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Woman and Nature in Maleficent Novel: Feminist Approach (Doctoral dissertation, Prodi </w:t>
      </w: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Sastra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Inggris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Hegarsari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D. (2017). An Analysis of Female Main Character in Maleficent (2014) Movie Viewed by Ecological Feminism (Bachelor's thesis, </w:t>
      </w: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Fakultas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Adab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Humaniora</w:t>
      </w:r>
      <w:proofErr w:type="spellEnd"/>
      <w:r w:rsidRPr="004D60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).</w:t>
      </w:r>
    </w:p>
    <w:p w:rsidR="006653BA" w:rsidRDefault="006653BA" w:rsidP="006653BA">
      <w:pPr>
        <w:spacing w:line="480" w:lineRule="auto"/>
        <w:ind w:left="720" w:hanging="72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Ilma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A.A. (2016) ‘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Representasi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Penindasan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Ganda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Novel 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Mirah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Dari Banda; 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Feminisme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Poskolonial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’, </w:t>
      </w:r>
      <w:proofErr w:type="spellStart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POETIKA, 4(1), p. 3.</w:t>
      </w:r>
      <w:proofErr w:type="gramEnd"/>
      <w:r w:rsidRPr="00E37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Available at: https://doi.org/10.22146/poetika.13310.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074D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Kahfi</w:t>
      </w:r>
      <w:proofErr w:type="spellEnd"/>
      <w:r w:rsidRPr="00074D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A, </w:t>
      </w:r>
      <w:proofErr w:type="spellStart"/>
      <w:r w:rsidRPr="00074D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Nurmaily</w:t>
      </w:r>
      <w:proofErr w:type="spellEnd"/>
      <w:r w:rsidRPr="00074D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E, Indonesia UT.</w:t>
      </w:r>
      <w:proofErr w:type="gramEnd"/>
      <w:r w:rsidRPr="00074D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074D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Betrayal as seen in tinker tailor soldier spy (2011) movie.</w:t>
      </w:r>
      <w:proofErr w:type="gramEnd"/>
      <w:r w:rsidRPr="00074D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074D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Published online 2011.</w:t>
      </w:r>
      <w:proofErr w:type="gramEnd"/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Londa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G. M.,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Rifayanti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R., &amp;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Ramadhani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A. (2023).</w:t>
      </w:r>
      <w:proofErr w:type="gram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Description </w:t>
      </w:r>
      <w:proofErr w:type="gram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</w:t>
      </w:r>
      <w:proofErr w:type="gram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Trust in Married Prisoners in Class II A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Kepercayaan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Narapidana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 xml:space="preserve">yang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Menikah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Lapas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Kelas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II A.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Imiah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Psikologi</w:t>
      </w:r>
      <w:proofErr w:type="spellEnd"/>
      <w:r w:rsidRPr="006803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11(3), 292-298.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7061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Manurung</w:t>
      </w:r>
      <w:proofErr w:type="spellEnd"/>
      <w:r w:rsidRPr="007061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Y. S. (2018). A Study </w:t>
      </w:r>
      <w:proofErr w:type="gramStart"/>
      <w:r w:rsidRPr="007061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 Betrayal And Revenge Of The</w:t>
      </w:r>
      <w:proofErr w:type="gramEnd"/>
      <w:r w:rsidRPr="007061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Main Character In The “Medea” Drama By Euripides: Psychological Approach (Doctoral dissertation, Prodi </w:t>
      </w:r>
      <w:proofErr w:type="spellStart"/>
      <w:r w:rsidRPr="007061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Sastra</w:t>
      </w:r>
      <w:proofErr w:type="spellEnd"/>
      <w:r w:rsidRPr="007061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061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Inggris</w:t>
      </w:r>
      <w:proofErr w:type="spellEnd"/>
      <w:r w:rsidRPr="007061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Naja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F., &amp;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Kholifah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N. (2020).</w:t>
      </w:r>
      <w:proofErr w:type="gram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Bias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Konfirmasi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Berbohong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Psikologi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Ilmiah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Fakultas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Psikologi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Universitas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Yudharta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Pasuruan</w:t>
      </w:r>
      <w:proofErr w:type="spellEnd"/>
      <w:r w:rsidRPr="004A2D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7(1), 21-40.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Nuraeni</w:t>
      </w:r>
      <w:proofErr w:type="spell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C., &amp; Peron, P. A. (2017).</w:t>
      </w:r>
      <w:proofErr w:type="gram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Figurative Language </w:t>
      </w:r>
      <w:proofErr w:type="gram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</w:t>
      </w:r>
      <w:proofErr w:type="gram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Kelly Darrow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 Selected Poetry. </w:t>
      </w:r>
      <w:proofErr w:type="gram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IX(</w:t>
      </w:r>
      <w:proofErr w:type="gram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2), 122–129.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Opit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H. C. (2020).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Hati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Terluka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Pastoral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Mengalami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Kepahitan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Luka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Batin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POIMEN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Pastoral </w:t>
      </w:r>
      <w:proofErr w:type="spellStart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A466E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1(2), 52-73.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bookmarkStart w:id="9" w:name="_Hlk165324209"/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Permana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 S. M., </w:t>
      </w:r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Puspitasari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L., &amp; </w:t>
      </w:r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Indriani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S. S. (2019). </w:t>
      </w:r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Industri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film Indonesia </w:t>
      </w:r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sineas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Komunitas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Film Sumatera Utara. </w:t>
      </w:r>
      <w:proofErr w:type="spellStart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ProTVF</w:t>
      </w:r>
      <w:proofErr w:type="spellEnd"/>
      <w:r w:rsidRPr="00FE67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3(2), 185-199.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Rahman</w:t>
      </w:r>
      <w:proofErr w:type="spell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M. T. (2019). </w:t>
      </w:r>
      <w:proofErr w:type="spellStart"/>
      <w:proofErr w:type="gram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Pemikiran</w:t>
      </w:r>
      <w:proofErr w:type="spell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Feminisme</w:t>
      </w:r>
      <w:proofErr w:type="spell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Sosialis</w:t>
      </w:r>
      <w:proofErr w:type="spell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Eksistensialis</w:t>
      </w:r>
      <w:proofErr w:type="spellEnd"/>
      <w:r w:rsidRPr="003C65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6653BA" w:rsidRPr="00515AFC" w:rsidRDefault="006653BA" w:rsidP="006653BA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Rondón</w:t>
      </w:r>
      <w:proofErr w:type="spellEnd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Bernard, J.E. (2018) ‘Depression: A Review of its Definition’, MOJ Addiction Medicine &amp; Therapy, 5(1), pp. 5–7. Available at: https://doi.org/10.15406/mojamt.2018.05.00082.</w:t>
      </w:r>
    </w:p>
    <w:p w:rsidR="006653BA" w:rsidRPr="00410062" w:rsidRDefault="006653BA" w:rsidP="006653BA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Rosalinah</w:t>
      </w:r>
      <w:proofErr w:type="spellEnd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Y., </w:t>
      </w:r>
      <w:proofErr w:type="spellStart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Subroto</w:t>
      </w:r>
      <w:proofErr w:type="spellEnd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I., &amp; Lestari, R. (2022).</w:t>
      </w:r>
      <w:proofErr w:type="gramEnd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Feminism Reflection </w:t>
      </w:r>
      <w:proofErr w:type="gramStart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Through</w:t>
      </w:r>
      <w:proofErr w:type="gramEnd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Family Communication In The Main Character Of Little Women Movie. </w:t>
      </w:r>
      <w:proofErr w:type="spellStart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Jurnal</w:t>
      </w:r>
      <w:proofErr w:type="spellEnd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Komunikasi</w:t>
      </w:r>
      <w:proofErr w:type="spellEnd"/>
      <w:r w:rsidRPr="00515A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9(1).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Setyorini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R. (2017).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Diskriminasi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gender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novel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Entrok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karya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Okky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Madasari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Kajian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feminisme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Desain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4(03), 291-297.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Shahid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A., &amp;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Sayyid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A. (2024).</w:t>
      </w:r>
      <w:proofErr w:type="gram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Unveiling Corporeal Feminism: Deconstructing Female Villain Archetypes in Maleficent. Pakistan Languages and Humanities Review, 8(1), 386-394.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Shaqr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(2006).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Wanita-wanita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pilihan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Jakarta: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Qisthi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Press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Sujarweni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V. W. (2014). </w:t>
      </w:r>
      <w:proofErr w:type="spellStart"/>
      <w:proofErr w:type="gram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Metodelogi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Yogyakarta: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Pustaka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Baru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Perss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Susanto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D. (2013).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Kajian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Akar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Teologi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Ideologi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Feminisme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Amina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Wadud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Muhsin</w:t>
      </w:r>
      <w:proofErr w:type="spellEnd"/>
      <w:r w:rsidRPr="008840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(Doctoral dissertation, IAIN Kediri).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gramStart"/>
      <w:r w:rsidRPr="001A6F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Tong, R., &amp; </w:t>
      </w:r>
      <w:proofErr w:type="spellStart"/>
      <w:r w:rsidRPr="001A6F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Botts</w:t>
      </w:r>
      <w:proofErr w:type="spellEnd"/>
      <w:r w:rsidRPr="001A6F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T. F. (2009).</w:t>
      </w:r>
      <w:proofErr w:type="gramEnd"/>
      <w:r w:rsidRPr="001A6F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A9031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Feminist thought: A more comprehensive introduction. </w:t>
      </w:r>
      <w:proofErr w:type="spellStart"/>
      <w:proofErr w:type="gramStart"/>
      <w:r w:rsidRPr="00A9031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Routledge</w:t>
      </w:r>
      <w:proofErr w:type="spellEnd"/>
      <w:r w:rsidRPr="00A9031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.</w:t>
      </w:r>
      <w:proofErr w:type="gramEnd"/>
    </w:p>
    <w:p w:rsidR="006653BA" w:rsidRPr="00B577D9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Ulfa</w:t>
      </w:r>
      <w:proofErr w:type="spellEnd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F. (2016).</w:t>
      </w:r>
      <w:proofErr w:type="gramEnd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Subjective Well Being </w:t>
      </w:r>
      <w:proofErr w:type="spellStart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Wanita</w:t>
      </w:r>
      <w:proofErr w:type="spellEnd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Single Parent (Doctoral dissertation, </w:t>
      </w:r>
      <w:proofErr w:type="spellStart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Universitas</w:t>
      </w:r>
      <w:proofErr w:type="spellEnd"/>
      <w:r w:rsidRPr="0048460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Medan Area).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Ursita</w:t>
      </w:r>
      <w:proofErr w:type="spell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L. (2019). </w:t>
      </w:r>
      <w:proofErr w:type="gramStart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Analysis of Gender Equality and Feminism of Main Character in Colette Movie.</w:t>
      </w:r>
      <w:proofErr w:type="gramEnd"/>
      <w:r w:rsidRPr="00B577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Journal of Research on Applied Linguistics, Language, and Language Teaching, 2(2), 149-154.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4D4D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Vukoičić</w:t>
      </w:r>
      <w:proofErr w:type="spellEnd"/>
      <w:r w:rsidRPr="004D4D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J. (2013). </w:t>
      </w:r>
      <w:proofErr w:type="gramStart"/>
      <w:r w:rsidRPr="004D4D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Radical feminism as a discourse in the theory of conflict.</w:t>
      </w:r>
      <w:proofErr w:type="gramEnd"/>
      <w:r w:rsidRPr="004D4D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D4D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Sociološki</w:t>
      </w:r>
      <w:proofErr w:type="spellEnd"/>
      <w:r w:rsidRPr="004D4D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4D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diskurs</w:t>
      </w:r>
      <w:proofErr w:type="spellEnd"/>
      <w:r w:rsidRPr="004D4DC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3(5), 33-49.</w:t>
      </w:r>
      <w:proofErr w:type="gramEnd"/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653BA" w:rsidRPr="00BC33EE" w:rsidRDefault="006653BA" w:rsidP="006653BA">
      <w:pPr>
        <w:tabs>
          <w:tab w:val="left" w:pos="709"/>
          <w:tab w:val="left" w:pos="993"/>
          <w:tab w:val="left" w:pos="1134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</w:pPr>
      <w:r w:rsidRPr="00BC33EE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lastRenderedPageBreak/>
        <w:t>Online/website</w:t>
      </w:r>
    </w:p>
    <w:p w:rsidR="006653BA" w:rsidRDefault="006653BA" w:rsidP="006653B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hyperlink r:id="rId6" w:history="1">
        <w:r w:rsidRPr="00BC33EE">
          <w:rPr>
            <w:rStyle w:val="Hyperlink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Anna Chu</w:t>
        </w:r>
      </w:hyperlink>
      <w:r w:rsidRPr="00BC33EE">
        <w:rPr>
          <w:rFonts w:asciiTheme="majorBidi" w:hAnsiTheme="majorBidi" w:cstheme="majorBidi"/>
          <w:color w:val="060606"/>
          <w:sz w:val="24"/>
          <w:szCs w:val="24"/>
          <w:shd w:val="clear" w:color="auto" w:fill="FFFFFF"/>
        </w:rPr>
        <w:t xml:space="preserve">, </w:t>
      </w:r>
      <w:hyperlink r:id="rId7" w:history="1">
        <w:r w:rsidRPr="00BC33EE">
          <w:rPr>
            <w:rStyle w:val="Hyperlink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Jillian Edmonds</w:t>
        </w:r>
      </w:hyperlink>
      <w:r w:rsidRPr="00BC33EE">
        <w:rPr>
          <w:rFonts w:asciiTheme="majorBidi" w:hAnsiTheme="majorBidi" w:cstheme="majorBidi"/>
          <w:sz w:val="24"/>
          <w:szCs w:val="24"/>
        </w:rPr>
        <w:t xml:space="preserve">. </w:t>
      </w:r>
      <w:r w:rsidRPr="00BC33EE">
        <w:rPr>
          <w:rFonts w:asciiTheme="majorBidi" w:hAnsiTheme="majorBidi" w:cstheme="majorBidi"/>
          <w:i/>
          <w:iCs/>
          <w:sz w:val="24"/>
          <w:szCs w:val="24"/>
        </w:rPr>
        <w:t>The Obama Legacy: Women’s Equality</w:t>
      </w:r>
      <w:r w:rsidRPr="00BC33EE">
        <w:rPr>
          <w:rFonts w:asciiTheme="majorBidi" w:hAnsiTheme="majorBidi" w:cstheme="majorBidi"/>
          <w:sz w:val="24"/>
          <w:szCs w:val="24"/>
        </w:rPr>
        <w:t>. December 15, 2016</w:t>
      </w:r>
    </w:p>
    <w:p w:rsidR="006653BA" w:rsidRPr="00AB6FDB" w:rsidRDefault="006653BA" w:rsidP="006653BA">
      <w:pPr>
        <w:spacing w:after="0" w:line="480" w:lineRule="auto"/>
      </w:pPr>
      <w:hyperlink r:id="rId8" w:history="1">
        <w:r w:rsidRPr="002E65C4">
          <w:rPr>
            <w:rStyle w:val="Hyperlink"/>
          </w:rPr>
          <w:t>https://talkpoverty.org/2016/12/15/obama-legacy-womens-equality/index.html</w:t>
        </w:r>
      </w:hyperlink>
    </w:p>
    <w:p w:rsidR="006653BA" w:rsidRPr="00182BC0" w:rsidRDefault="006653BA" w:rsidP="006653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Pr="00182BC0">
          <w:rPr>
            <w:rFonts w:asciiTheme="majorBidi" w:eastAsia="Times New Roman" w:hAnsiTheme="majorBidi" w:cstheme="majorBidi"/>
            <w:color w:val="231F20"/>
            <w:kern w:val="0"/>
            <w:sz w:val="24"/>
            <w:szCs w:val="24"/>
            <w:lang w:eastAsia="en-ID"/>
            <w14:ligatures w14:val="none"/>
          </w:rPr>
          <w:t>Febi</w:t>
        </w:r>
        <w:proofErr w:type="spellEnd"/>
        <w:r w:rsidRPr="00182BC0">
          <w:rPr>
            <w:rFonts w:asciiTheme="majorBidi" w:eastAsia="Times New Roman" w:hAnsiTheme="majorBidi" w:cstheme="majorBidi"/>
            <w:color w:val="231F20"/>
            <w:kern w:val="0"/>
            <w:sz w:val="24"/>
            <w:szCs w:val="24"/>
            <w:lang w:eastAsia="en-ID"/>
            <w14:ligatures w14:val="none"/>
          </w:rPr>
          <w:t xml:space="preserve"> </w:t>
        </w:r>
        <w:proofErr w:type="spellStart"/>
        <w:r w:rsidRPr="00182BC0">
          <w:rPr>
            <w:rFonts w:asciiTheme="majorBidi" w:eastAsia="Times New Roman" w:hAnsiTheme="majorBidi" w:cstheme="majorBidi"/>
            <w:color w:val="231F20"/>
            <w:kern w:val="0"/>
            <w:sz w:val="24"/>
            <w:szCs w:val="24"/>
            <w:lang w:eastAsia="en-ID"/>
            <w14:ligatures w14:val="none"/>
          </w:rPr>
          <w:t>Anindya</w:t>
        </w:r>
        <w:proofErr w:type="spellEnd"/>
        <w:r w:rsidRPr="00182BC0">
          <w:rPr>
            <w:rFonts w:asciiTheme="majorBidi" w:eastAsia="Times New Roman" w:hAnsiTheme="majorBidi" w:cstheme="majorBidi"/>
            <w:color w:val="231F20"/>
            <w:kern w:val="0"/>
            <w:sz w:val="24"/>
            <w:szCs w:val="24"/>
            <w:lang w:eastAsia="en-ID"/>
            <w14:ligatures w14:val="none"/>
          </w:rPr>
          <w:t xml:space="preserve"> </w:t>
        </w:r>
        <w:proofErr w:type="spellStart"/>
        <w:r w:rsidRPr="00182BC0">
          <w:rPr>
            <w:rFonts w:asciiTheme="majorBidi" w:eastAsia="Times New Roman" w:hAnsiTheme="majorBidi" w:cstheme="majorBidi"/>
            <w:color w:val="231F20"/>
            <w:kern w:val="0"/>
            <w:sz w:val="24"/>
            <w:szCs w:val="24"/>
            <w:lang w:eastAsia="en-ID"/>
            <w14:ligatures w14:val="none"/>
          </w:rPr>
          <w:t>Kirana</w:t>
        </w:r>
        <w:proofErr w:type="spellEnd"/>
      </w:hyperlink>
      <w:r w:rsidRPr="00182BC0">
        <w:rPr>
          <w:rFonts w:asciiTheme="majorBidi" w:eastAsia="Times New Roman" w:hAnsiTheme="majorBidi" w:cstheme="majorBidi"/>
          <w:color w:val="999999"/>
          <w:kern w:val="0"/>
          <w:sz w:val="21"/>
          <w:szCs w:val="21"/>
          <w:lang w:eastAsia="en-ID"/>
          <w14:ligatures w14:val="none"/>
        </w:rPr>
        <w:t xml:space="preserve">, </w:t>
      </w:r>
      <w:r w:rsidRPr="00BC33EE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proofErr w:type="spellStart"/>
      <w:r w:rsidRPr="00BC33EE">
        <w:rPr>
          <w:rFonts w:ascii="Times New Roman" w:hAnsi="Times New Roman" w:cs="Times New Roman"/>
          <w:i/>
          <w:iCs/>
          <w:sz w:val="24"/>
          <w:szCs w:val="24"/>
        </w:rPr>
        <w:t>Alasan</w:t>
      </w:r>
      <w:proofErr w:type="spellEnd"/>
      <w:r w:rsidRPr="00BC33EE">
        <w:rPr>
          <w:rFonts w:ascii="Times New Roman" w:hAnsi="Times New Roman" w:cs="Times New Roman"/>
          <w:i/>
          <w:iCs/>
          <w:sz w:val="24"/>
          <w:szCs w:val="24"/>
        </w:rPr>
        <w:t xml:space="preserve"> Orang </w:t>
      </w:r>
      <w:proofErr w:type="spellStart"/>
      <w:r w:rsidRPr="00BC33EE">
        <w:rPr>
          <w:rFonts w:ascii="Times New Roman" w:hAnsi="Times New Roman" w:cs="Times New Roman"/>
          <w:i/>
          <w:iCs/>
          <w:sz w:val="24"/>
          <w:szCs w:val="24"/>
        </w:rPr>
        <w:t>Pura-Pura</w:t>
      </w:r>
      <w:proofErr w:type="spellEnd"/>
      <w:r w:rsidRPr="00BC3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3EE">
        <w:rPr>
          <w:rFonts w:ascii="Times New Roman" w:hAnsi="Times New Roman" w:cs="Times New Roman"/>
          <w:i/>
          <w:iCs/>
          <w:sz w:val="24"/>
          <w:szCs w:val="24"/>
        </w:rPr>
        <w:t>Jatuh</w:t>
      </w:r>
      <w:proofErr w:type="spellEnd"/>
      <w:r w:rsidRPr="00BC3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3EE">
        <w:rPr>
          <w:rFonts w:ascii="Times New Roman" w:hAnsi="Times New Roman" w:cs="Times New Roman"/>
          <w:i/>
          <w:iCs/>
          <w:sz w:val="24"/>
          <w:szCs w:val="24"/>
        </w:rPr>
        <w:t>Cinta</w:t>
      </w:r>
      <w:proofErr w:type="spellEnd"/>
      <w:r w:rsidRPr="00BC33E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33EE">
        <w:rPr>
          <w:rFonts w:ascii="Times New Roman" w:hAnsi="Times New Roman" w:cs="Times New Roman"/>
          <w:i/>
          <w:iCs/>
          <w:sz w:val="24"/>
          <w:szCs w:val="24"/>
        </w:rPr>
        <w:t>Jangan</w:t>
      </w:r>
      <w:proofErr w:type="spellEnd"/>
      <w:r w:rsidRPr="00BC3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3EE">
        <w:rPr>
          <w:rFonts w:ascii="Times New Roman" w:hAnsi="Times New Roman" w:cs="Times New Roman"/>
          <w:i/>
          <w:iCs/>
          <w:sz w:val="24"/>
          <w:szCs w:val="24"/>
        </w:rPr>
        <w:t>Terjebak</w:t>
      </w:r>
      <w:proofErr w:type="spellEnd"/>
      <w:r w:rsidRPr="00BC33EE">
        <w:rPr>
          <w:rFonts w:ascii="Times New Roman" w:hAnsi="Times New Roman" w:cs="Times New Roman"/>
          <w:i/>
          <w:iCs/>
          <w:sz w:val="24"/>
          <w:szCs w:val="24"/>
        </w:rPr>
        <w:t xml:space="preserve"> Salah </w:t>
      </w:r>
      <w:proofErr w:type="spellStart"/>
      <w:r w:rsidRPr="00BC33EE">
        <w:rPr>
          <w:rFonts w:ascii="Times New Roman" w:hAnsi="Times New Roman" w:cs="Times New Roman"/>
          <w:i/>
          <w:iCs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>. 14 Feb 2023</w:t>
      </w:r>
    </w:p>
    <w:p w:rsidR="006653BA" w:rsidRDefault="006653BA" w:rsidP="006653BA">
      <w:pPr>
        <w:spacing w:after="0" w:line="480" w:lineRule="auto"/>
        <w:rPr>
          <w:rStyle w:val="Hyperlink"/>
        </w:rPr>
      </w:pPr>
      <w:hyperlink r:id="rId10" w:history="1">
        <w:r w:rsidRPr="002E65C4">
          <w:rPr>
            <w:rStyle w:val="Hyperlink"/>
          </w:rPr>
          <w:t>https://www.fimela.com/relationship/read/3717635/5-alasan-orang-pura-pura-jatuh-cinta-jangan-terjebak-salah-satunya</w:t>
        </w:r>
      </w:hyperlink>
    </w:p>
    <w:p w:rsidR="006653BA" w:rsidRDefault="006653BA" w:rsidP="006653B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B6FDB">
        <w:rPr>
          <w:rStyle w:val="Hyperlink"/>
          <w:rFonts w:asciiTheme="majorBidi" w:hAnsiTheme="majorBidi" w:cstheme="majorBidi"/>
          <w:sz w:val="24"/>
          <w:szCs w:val="24"/>
        </w:rPr>
        <w:t xml:space="preserve">Admin, </w:t>
      </w:r>
      <w:proofErr w:type="spellStart"/>
      <w:r w:rsidRPr="00AB6FDB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AB6FDB">
        <w:rPr>
          <w:rFonts w:asciiTheme="majorBidi" w:hAnsiTheme="majorBidi" w:cstheme="majorBidi"/>
          <w:sz w:val="24"/>
          <w:szCs w:val="24"/>
        </w:rPr>
        <w:t xml:space="preserve"> “Mad, Angry, Upset” </w:t>
      </w:r>
      <w:proofErr w:type="spellStart"/>
      <w:r w:rsidRPr="00AB6FD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B6F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6FDB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AB6F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6FDB">
        <w:rPr>
          <w:rFonts w:asciiTheme="majorBidi" w:hAnsiTheme="majorBidi" w:cstheme="majorBidi"/>
          <w:sz w:val="24"/>
          <w:szCs w:val="24"/>
        </w:rPr>
        <w:t>Inggris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17 </w:t>
      </w:r>
      <w:proofErr w:type="spellStart"/>
      <w:r>
        <w:rPr>
          <w:rFonts w:asciiTheme="majorBidi" w:hAnsiTheme="majorBidi" w:cstheme="majorBidi"/>
          <w:sz w:val="24"/>
          <w:szCs w:val="24"/>
        </w:rPr>
        <w:t>februari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2022</w:t>
      </w:r>
    </w:p>
    <w:p w:rsidR="006653BA" w:rsidRDefault="006653BA" w:rsidP="006653B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hyperlink r:id="rId11" w:history="1">
        <w:r w:rsidRPr="00180778">
          <w:rPr>
            <w:rStyle w:val="Hyperlink"/>
            <w:rFonts w:asciiTheme="majorBidi" w:hAnsiTheme="majorBidi" w:cstheme="majorBidi"/>
            <w:sz w:val="24"/>
            <w:szCs w:val="24"/>
          </w:rPr>
          <w:t>https://pusba.uma.ac.id/2022/02/perbedaan-mad-angry-upset-dalam-bahasa-inggris/</w:t>
        </w:r>
      </w:hyperlink>
    </w:p>
    <w:p w:rsidR="006653BA" w:rsidRPr="00BC33EE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8"/>
    <w:bookmarkEnd w:id="9"/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653BA" w:rsidRPr="005D4D65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</w:pPr>
      <w:r w:rsidRPr="005D4D65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 xml:space="preserve">Maleficent Movie: </w:t>
      </w:r>
    </w:p>
    <w:p w:rsidR="006653BA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</w:pPr>
      <w:hyperlink r:id="rId12" w:history="1">
        <w:r w:rsidRPr="00AE32AD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https://drive.google.com/drive/folders/1F1HVT2EFObRzImb2Ou16aON1hxtO96mI?usp=sharing</w:t>
        </w:r>
      </w:hyperlink>
    </w:p>
    <w:p w:rsidR="006653BA" w:rsidRPr="005D4D65" w:rsidRDefault="006653BA" w:rsidP="006653BA">
      <w:pPr>
        <w:tabs>
          <w:tab w:val="left" w:pos="709"/>
          <w:tab w:val="left" w:pos="993"/>
          <w:tab w:val="left" w:pos="1134"/>
        </w:tabs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107C1E" w:rsidRPr="006A3BDF" w:rsidRDefault="00107C1E" w:rsidP="006A3BDF">
      <w:pPr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</w:pPr>
      <w:bookmarkStart w:id="10" w:name="_GoBack"/>
      <w:bookmarkEnd w:id="10"/>
    </w:p>
    <w:sectPr w:rsidR="00107C1E" w:rsidRPr="006A3BDF" w:rsidSect="00EE6F9E">
      <w:footerReference w:type="defaul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250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1D3" w:rsidRDefault="006653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1D3" w:rsidRDefault="006653B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CEE"/>
    <w:multiLevelType w:val="hybridMultilevel"/>
    <w:tmpl w:val="326CCE1C"/>
    <w:lvl w:ilvl="0" w:tplc="82546368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13D003F"/>
    <w:multiLevelType w:val="hybridMultilevel"/>
    <w:tmpl w:val="11BE1E3A"/>
    <w:lvl w:ilvl="0" w:tplc="324CD7E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87787D2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509608F4">
      <w:start w:val="1"/>
      <w:numFmt w:val="lowerLetter"/>
      <w:lvlText w:val="%3."/>
      <w:lvlJc w:val="center"/>
      <w:pPr>
        <w:ind w:left="2340" w:hanging="360"/>
      </w:pPr>
      <w:rPr>
        <w:rFonts w:hint="default"/>
      </w:rPr>
    </w:lvl>
    <w:lvl w:ilvl="3" w:tplc="2F622170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67A6"/>
    <w:multiLevelType w:val="hybridMultilevel"/>
    <w:tmpl w:val="5164FD0E"/>
    <w:lvl w:ilvl="0" w:tplc="0B9A5050">
      <w:start w:val="1"/>
      <w:numFmt w:val="decimal"/>
      <w:lvlText w:val="2.%1"/>
      <w:lvlJc w:val="center"/>
      <w:pPr>
        <w:ind w:left="720" w:hanging="360"/>
      </w:pPr>
      <w:rPr>
        <w:rFonts w:hint="default"/>
        <w:b/>
        <w:bCs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0FC0"/>
    <w:multiLevelType w:val="hybridMultilevel"/>
    <w:tmpl w:val="0D5C01D4"/>
    <w:lvl w:ilvl="0" w:tplc="FD06560C">
      <w:start w:val="1"/>
      <w:numFmt w:val="decimal"/>
      <w:lvlText w:val="2.%1.1"/>
      <w:lvlJc w:val="center"/>
      <w:pPr>
        <w:ind w:left="144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B20E3C"/>
    <w:multiLevelType w:val="hybridMultilevel"/>
    <w:tmpl w:val="5BCAF154"/>
    <w:lvl w:ilvl="0" w:tplc="8A905FFA">
      <w:start w:val="1"/>
      <w:numFmt w:val="decimal"/>
      <w:lvlText w:val="2.2.%1"/>
      <w:lvlJc w:val="center"/>
      <w:pPr>
        <w:ind w:left="180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955B39"/>
    <w:multiLevelType w:val="hybridMultilevel"/>
    <w:tmpl w:val="0546BCC0"/>
    <w:lvl w:ilvl="0" w:tplc="FBC8B1F8">
      <w:start w:val="1"/>
      <w:numFmt w:val="decimal"/>
      <w:lvlText w:val="4.%1"/>
      <w:lvlJc w:val="center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36B97"/>
    <w:multiLevelType w:val="hybridMultilevel"/>
    <w:tmpl w:val="CEFAD078"/>
    <w:lvl w:ilvl="0" w:tplc="509608F4">
      <w:start w:val="1"/>
      <w:numFmt w:val="lowerLetter"/>
      <w:lvlText w:val="%1."/>
      <w:lvlJc w:val="center"/>
      <w:pPr>
        <w:ind w:left="1434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F0A5DDC"/>
    <w:multiLevelType w:val="hybridMultilevel"/>
    <w:tmpl w:val="3D44D740"/>
    <w:lvl w:ilvl="0" w:tplc="6A6C20D2">
      <w:start w:val="1"/>
      <w:numFmt w:val="decimal"/>
      <w:lvlText w:val="2.%1.2"/>
      <w:lvlJc w:val="center"/>
      <w:pPr>
        <w:ind w:left="72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6251"/>
    <w:multiLevelType w:val="hybridMultilevel"/>
    <w:tmpl w:val="53A68DA2"/>
    <w:lvl w:ilvl="0" w:tplc="23527464">
      <w:start w:val="1"/>
      <w:numFmt w:val="decimal"/>
      <w:lvlText w:val="3.%1"/>
      <w:lvlJc w:val="center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3FCD"/>
    <w:multiLevelType w:val="hybridMultilevel"/>
    <w:tmpl w:val="26BC4E10"/>
    <w:lvl w:ilvl="0" w:tplc="B382F7E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62" w:hanging="360"/>
      </w:pPr>
    </w:lvl>
    <w:lvl w:ilvl="2" w:tplc="3809001B" w:tentative="1">
      <w:start w:val="1"/>
      <w:numFmt w:val="lowerRoman"/>
      <w:lvlText w:val="%3."/>
      <w:lvlJc w:val="right"/>
      <w:pPr>
        <w:ind w:left="2782" w:hanging="180"/>
      </w:pPr>
    </w:lvl>
    <w:lvl w:ilvl="3" w:tplc="3809000F" w:tentative="1">
      <w:start w:val="1"/>
      <w:numFmt w:val="decimal"/>
      <w:lvlText w:val="%4."/>
      <w:lvlJc w:val="left"/>
      <w:pPr>
        <w:ind w:left="3502" w:hanging="360"/>
      </w:pPr>
    </w:lvl>
    <w:lvl w:ilvl="4" w:tplc="38090019" w:tentative="1">
      <w:start w:val="1"/>
      <w:numFmt w:val="lowerLetter"/>
      <w:lvlText w:val="%5."/>
      <w:lvlJc w:val="left"/>
      <w:pPr>
        <w:ind w:left="4222" w:hanging="360"/>
      </w:pPr>
    </w:lvl>
    <w:lvl w:ilvl="5" w:tplc="3809001B" w:tentative="1">
      <w:start w:val="1"/>
      <w:numFmt w:val="lowerRoman"/>
      <w:lvlText w:val="%6."/>
      <w:lvlJc w:val="right"/>
      <w:pPr>
        <w:ind w:left="4942" w:hanging="180"/>
      </w:pPr>
    </w:lvl>
    <w:lvl w:ilvl="6" w:tplc="3809000F" w:tentative="1">
      <w:start w:val="1"/>
      <w:numFmt w:val="decimal"/>
      <w:lvlText w:val="%7."/>
      <w:lvlJc w:val="left"/>
      <w:pPr>
        <w:ind w:left="5662" w:hanging="360"/>
      </w:pPr>
    </w:lvl>
    <w:lvl w:ilvl="7" w:tplc="38090019" w:tentative="1">
      <w:start w:val="1"/>
      <w:numFmt w:val="lowerLetter"/>
      <w:lvlText w:val="%8."/>
      <w:lvlJc w:val="left"/>
      <w:pPr>
        <w:ind w:left="6382" w:hanging="360"/>
      </w:pPr>
    </w:lvl>
    <w:lvl w:ilvl="8" w:tplc="38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0">
    <w:nsid w:val="3F887A5B"/>
    <w:multiLevelType w:val="multilevel"/>
    <w:tmpl w:val="80C47D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1">
    <w:nsid w:val="4C17621D"/>
    <w:multiLevelType w:val="multilevel"/>
    <w:tmpl w:val="F34C7334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aj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lvlText w:val="4.2.%3"/>
      <w:lvlJc w:val="center"/>
      <w:pPr>
        <w:ind w:left="3600" w:hanging="360"/>
      </w:pPr>
      <w:rPr>
        <w:rFonts w:hint="default"/>
        <w:b/>
        <w:b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4E0B42B4"/>
    <w:multiLevelType w:val="multilevel"/>
    <w:tmpl w:val="65BA0C76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eastAsiaTheme="majorEastAsia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713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  <w:b/>
        <w:sz w:val="22"/>
      </w:rPr>
    </w:lvl>
  </w:abstractNum>
  <w:abstractNum w:abstractNumId="13">
    <w:nsid w:val="5BDA72D1"/>
    <w:multiLevelType w:val="hybridMultilevel"/>
    <w:tmpl w:val="A9F0E30A"/>
    <w:lvl w:ilvl="0" w:tplc="91E2158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524F9"/>
    <w:multiLevelType w:val="hybridMultilevel"/>
    <w:tmpl w:val="5880AA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A1B"/>
    <w:multiLevelType w:val="multilevel"/>
    <w:tmpl w:val="DFC62B4A"/>
    <w:lvl w:ilvl="0">
      <w:start w:val="1"/>
      <w:numFmt w:val="decimal"/>
      <w:lvlText w:val="5.%1"/>
      <w:lvlJc w:val="center"/>
      <w:pPr>
        <w:ind w:left="480" w:hanging="480"/>
      </w:pPr>
      <w:rPr>
        <w:rFonts w:hint="default"/>
        <w:b/>
        <w:bCs w:val="0"/>
        <w:color w:val="auto"/>
      </w:rPr>
    </w:lvl>
    <w:lvl w:ilvl="1">
      <w:start w:val="2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6">
    <w:nsid w:val="72213287"/>
    <w:multiLevelType w:val="hybridMultilevel"/>
    <w:tmpl w:val="24288B7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556D72"/>
    <w:multiLevelType w:val="multilevel"/>
    <w:tmpl w:val="FF66B75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center"/>
      <w:pPr>
        <w:ind w:left="931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18">
    <w:nsid w:val="73526323"/>
    <w:multiLevelType w:val="hybridMultilevel"/>
    <w:tmpl w:val="FC2A8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38090017">
      <w:start w:val="1"/>
      <w:numFmt w:val="lowerLetter"/>
      <w:lvlText w:val="%3)"/>
      <w:lvlJc w:val="left"/>
      <w:pPr>
        <w:ind w:left="2340" w:hanging="360"/>
      </w:pPr>
    </w:lvl>
    <w:lvl w:ilvl="3" w:tplc="A1C46F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577E5"/>
    <w:multiLevelType w:val="hybridMultilevel"/>
    <w:tmpl w:val="2334E51C"/>
    <w:lvl w:ilvl="0" w:tplc="30D27624">
      <w:start w:val="1"/>
      <w:numFmt w:val="decimal"/>
      <w:lvlText w:val="4.2.%1"/>
      <w:lvlJc w:val="center"/>
      <w:pPr>
        <w:ind w:left="1440" w:hanging="360"/>
      </w:pPr>
      <w:rPr>
        <w:rFonts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18"/>
  </w:num>
  <w:num w:numId="12">
    <w:abstractNumId w:val="6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5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9E"/>
    <w:rsid w:val="00067CF3"/>
    <w:rsid w:val="00107C1E"/>
    <w:rsid w:val="003139FE"/>
    <w:rsid w:val="004D05E5"/>
    <w:rsid w:val="006653BA"/>
    <w:rsid w:val="00666EF7"/>
    <w:rsid w:val="006A3BDF"/>
    <w:rsid w:val="00905038"/>
    <w:rsid w:val="009740EF"/>
    <w:rsid w:val="00A2214A"/>
    <w:rsid w:val="00C0635A"/>
    <w:rsid w:val="00E4192F"/>
    <w:rsid w:val="00E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basedOn w:val="Normal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basedOn w:val="Normal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kpoverty.org/2016/12/15/obama-legacy-womens-equality/index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talkpoverty.org/indexaec4.html?person=jillian-edmonds" TargetMode="External"/><Relationship Id="rId12" Type="http://schemas.openxmlformats.org/officeDocument/2006/relationships/hyperlink" Target="https://drive.google.com/drive/folders/1F1HVT2EFObRzImb2Ou16aON1hxtO96mI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kpoverty.org/index492f.html?person=anna-chu" TargetMode="External"/><Relationship Id="rId11" Type="http://schemas.openxmlformats.org/officeDocument/2006/relationships/hyperlink" Target="https://pusba.uma.ac.id/2022/02/perbedaan-mad-angry-upset-dalam-bahasa-inggr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mela.com/relationship/read/3717635/5-alasan-orang-pura-pura-jatuh-cinta-jangan-terjebak-salah-satun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mela.com/me/febik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2024-09-11T03:20:00Z</dcterms:created>
  <dcterms:modified xsi:type="dcterms:W3CDTF">2024-09-11T03:20:00Z</dcterms:modified>
</cp:coreProperties>
</file>