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3" w:right="29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797-810.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eknik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8(2302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3295),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15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10.3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004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basi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edu.v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4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4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5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05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Octob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NumType w:start="70"/>
          <w:pgMar w:bottom="280" w:header="1181" w:left="1680" w:right="1580" w:top="140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-552).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40" w:lineRule="exact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Addie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ysis,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AI),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10.1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5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575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v1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1.</w:t>
        </w:r>
        <w:r>
          <w:rPr>
            <w:rFonts w:ascii="Times New Roman" w:cs="Times New Roman" w:eastAsia="Times New Roman" w:hAnsi="Times New Roman"/>
            <w:color w:val="0462C1"/>
            <w:spacing w:val="-8"/>
            <w:w w:val="100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8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1042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568" w:left="115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Junae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Canva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elchnol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115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rna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.p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ls.a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de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x.php/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b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n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gun_re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kapr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ew/3000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5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07647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riwo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anva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laborasi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KTR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-43.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1181" w:left="1680" w:right="1580" w:top="140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urfadh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Canva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ysis,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37-45.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A/M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Sasindo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Daring.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IRJE: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572.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Pengembangan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2826.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  <w:sectPr>
          <w:pgMar w:bottom="280" w:footer="0" w:header="1181" w:left="1680" w:right="1580" w:top="14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Sukardi.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6(2),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101.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-59"/>
          <w:w w:val="100"/>
          <w:position w:val="-1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10.30734/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pe.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6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2.353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568" w:left="1157" w:right="76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anva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Elektron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65"/>
      </w:pP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ENDIDIK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ANCASILA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-6509.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82"/>
      </w:pP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usufhad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Miarso.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115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72-83.</w:t>
      </w:r>
    </w:p>
    <w:sectPr>
      <w:pgMar w:bottom="280" w:footer="0" w:header="1181" w:left="1680" w:right="1580" w:top="140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58.05pt;width:15.2pt;height:13pt;mso-position-horizontal-relative:page;mso-position-vertical-relative:page;z-index:-16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doi.org/10.31004/basicedu.v4i4.505" TargetMode="External" Type="http://schemas.openxmlformats.org/officeDocument/2006/relationships/hyperlink"/><Relationship Id="rId6" Target="https://doi.org/10.15575/jipai.v1i1.11042" TargetMode="External" Type="http://schemas.openxmlformats.org/officeDocument/2006/relationships/hyperlink"/><Relationship Id="rId7" Target="https://jurnal.polinels.ac.id/indelx.php/bangun_relkaprima/article/view/3000/107647" TargetMode="External" Type="http://schemas.openxmlformats.org/officeDocument/2006/relationships/hyperlink"/><Relationship Id="rId8" Target="https://jurnal.polinels.ac.id/indelx.php/bangun_relkaprima/article/view/3000/107647" TargetMode="External" Type="http://schemas.openxmlformats.org/officeDocument/2006/relationships/hyperlink"/><Relationship Id="rId9" Target="https://doi.org/10.30734/jpe.v6i2.353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