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D6" w:rsidRPr="001F2DBF" w:rsidRDefault="000167D6" w:rsidP="000167D6">
      <w:pPr>
        <w:spacing w:before="120" w:after="120"/>
        <w:jc w:val="center"/>
        <w:rPr>
          <w:rFonts w:asciiTheme="majorBidi" w:hAnsiTheme="majorBidi" w:cstheme="majorBidi"/>
          <w:b/>
          <w:bCs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Cs w:val="24"/>
        </w:rPr>
        <w:t>DAFTAR PUSTAKA</w:t>
      </w:r>
    </w:p>
    <w:bookmarkEnd w:id="0"/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A. Hanafi,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Azaz-azaz Hukum Pidana Islam</w:t>
      </w:r>
      <w:r w:rsidRPr="001F2DBF">
        <w:rPr>
          <w:rFonts w:asciiTheme="majorBidi" w:hAnsiTheme="majorBidi" w:cstheme="majorBidi"/>
          <w:sz w:val="24"/>
          <w:szCs w:val="24"/>
        </w:rPr>
        <w:t>, (Jakarta: Bulan Bintang,  2002)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A. Jazuli,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Kaidah-Kaidah Fiqih, Kaidah-Kaidah Hukum Islam Dalam menyelesaikan Masalah-Masalah yang Praktis</w:t>
      </w:r>
      <w:r w:rsidRPr="001F2DBF">
        <w:rPr>
          <w:rFonts w:asciiTheme="majorBidi" w:hAnsiTheme="majorBidi" w:cstheme="majorBidi"/>
          <w:sz w:val="24"/>
          <w:szCs w:val="24"/>
        </w:rPr>
        <w:t>, (Jakarta : Kencana, 2006)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A. Jazuli,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Kaidah-Kaidah Fiqih, Kaidah-Kaidah Hukum Islam Dalam menyelesaikan Masalah-Masalah yang Praktis</w:t>
      </w:r>
      <w:r>
        <w:rPr>
          <w:rFonts w:asciiTheme="majorBidi" w:hAnsiTheme="majorBidi" w:cstheme="majorBidi"/>
          <w:sz w:val="24"/>
          <w:szCs w:val="24"/>
        </w:rPr>
        <w:t>, (Jakarta : Kencana, 2006)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Abdul Qadir Audah,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At-Tasyri’ Al-Jinaiy Al-Islamiy</w:t>
      </w:r>
      <w:r w:rsidRPr="001F2DBF">
        <w:rPr>
          <w:rFonts w:asciiTheme="majorBidi" w:hAnsiTheme="majorBidi" w:cstheme="majorBidi"/>
          <w:sz w:val="24"/>
          <w:szCs w:val="24"/>
        </w:rPr>
        <w:t>, Juz II, Dar Al-Kitab Al-Arabi, tanpa tahun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Abdul Qadir Audah,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At-Tasyri’ Al-Jinaiy Al-Islamiy</w:t>
      </w:r>
      <w:r w:rsidRPr="001F2DBF">
        <w:rPr>
          <w:rFonts w:asciiTheme="majorBidi" w:hAnsiTheme="majorBidi" w:cstheme="majorBidi"/>
          <w:sz w:val="24"/>
          <w:szCs w:val="24"/>
        </w:rPr>
        <w:t>, Juz II, Dar Al-Kitab Al-Arabi, tanpa tahun, hal 21.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Abdulkadir Muhammad, </w:t>
      </w:r>
      <w:r w:rsidRPr="001F2DBF">
        <w:rPr>
          <w:rFonts w:asciiTheme="majorBidi" w:hAnsiTheme="majorBidi" w:cstheme="majorBidi"/>
          <w:i/>
          <w:sz w:val="24"/>
          <w:szCs w:val="24"/>
        </w:rPr>
        <w:t>Hukum dan Penelitian Hukum, (</w:t>
      </w:r>
      <w:r w:rsidRPr="001F2DBF">
        <w:rPr>
          <w:rFonts w:asciiTheme="majorBidi" w:hAnsiTheme="majorBidi" w:cstheme="majorBidi"/>
          <w:sz w:val="24"/>
          <w:szCs w:val="24"/>
        </w:rPr>
        <w:t>Citra Aditya Bakti, Bandung, 2004)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Agus Setiawan, </w:t>
      </w:r>
      <w:r w:rsidRPr="001F2DBF">
        <w:rPr>
          <w:rFonts w:asciiTheme="majorBidi" w:hAnsiTheme="majorBidi" w:cstheme="majorBidi"/>
          <w:i/>
          <w:sz w:val="24"/>
          <w:szCs w:val="24"/>
        </w:rPr>
        <w:t>Tindak Pidana Lalu Lintas Atas Tabrak Lari Dihubungkan Dengan Pasal 312 Undang-Undang Nomor 22 Tahun 2009 Tentang Lalu Lintas Dan Angkutan Jalan</w:t>
      </w:r>
      <w:r w:rsidRPr="001F2DBF">
        <w:rPr>
          <w:rFonts w:asciiTheme="majorBidi" w:hAnsiTheme="majorBidi" w:cstheme="majorBidi"/>
          <w:sz w:val="24"/>
          <w:szCs w:val="24"/>
        </w:rPr>
        <w:t>, Jurnal Ilmu Hukum Vol.8 No. 1, April 2017.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Ahmad hanafi,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Asas-Asas Hukum Pidana Islam</w:t>
      </w:r>
      <w:r w:rsidRPr="001F2DBF">
        <w:rPr>
          <w:rFonts w:asciiTheme="majorBidi" w:hAnsiTheme="majorBidi" w:cstheme="majorBidi"/>
          <w:sz w:val="24"/>
          <w:szCs w:val="24"/>
        </w:rPr>
        <w:t>, (Jakarta: PT. Bulan Bintang, 1990).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Ahmad hanafi,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Asas-Asas Hukum Pidana Islam</w:t>
      </w:r>
      <w:r w:rsidRPr="001F2DBF">
        <w:rPr>
          <w:rFonts w:asciiTheme="majorBidi" w:hAnsiTheme="majorBidi" w:cstheme="majorBidi"/>
          <w:sz w:val="24"/>
          <w:szCs w:val="24"/>
        </w:rPr>
        <w:t>, (Jakarta: PT</w:t>
      </w:r>
      <w:r>
        <w:rPr>
          <w:rFonts w:asciiTheme="majorBidi" w:hAnsiTheme="majorBidi" w:cstheme="majorBidi"/>
          <w:sz w:val="24"/>
          <w:szCs w:val="24"/>
        </w:rPr>
        <w:t>. Bulan Bintang, 1990)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Ahmad Wardi Muslich,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Hukum Pidana</w:t>
      </w:r>
      <w:r w:rsidRPr="001F2DBF">
        <w:rPr>
          <w:rFonts w:asciiTheme="majorBidi" w:hAnsiTheme="majorBidi" w:cstheme="majorBidi"/>
          <w:sz w:val="24"/>
          <w:szCs w:val="24"/>
        </w:rPr>
        <w:t>, (Jakarta: Sinar Grafika, 2005)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Ahmad Wardi Muslih,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Hukum Pidana Islam</w:t>
      </w:r>
      <w:r w:rsidRPr="001F2DBF">
        <w:rPr>
          <w:rFonts w:asciiTheme="majorBidi" w:hAnsiTheme="majorBidi" w:cstheme="majorBidi"/>
          <w:sz w:val="24"/>
          <w:szCs w:val="24"/>
        </w:rPr>
        <w:t>, Jakarta, Sinar Grafika, 2004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  <w:lang w:val="id-ID"/>
        </w:rPr>
        <w:t xml:space="preserve">Andam Suri, Skripsi: </w:t>
      </w:r>
      <w:r w:rsidRPr="001F2DBF">
        <w:rPr>
          <w:rFonts w:asciiTheme="majorBidi" w:hAnsiTheme="majorBidi" w:cstheme="majorBidi"/>
          <w:i/>
          <w:sz w:val="24"/>
          <w:szCs w:val="24"/>
          <w:lang w:val="id-ID"/>
        </w:rPr>
        <w:t>Peranan Kepolisian dalam Penegakan Hukum Terhadap Tindak Pidana Kecelakaan Lalu Lintas Tabrak Lari di Wilayah Hukum Polres Kota Payakumbuh</w:t>
      </w:r>
      <w:r w:rsidRPr="001F2DBF">
        <w:rPr>
          <w:rFonts w:asciiTheme="majorBidi" w:hAnsiTheme="majorBidi" w:cstheme="majorBidi"/>
          <w:sz w:val="24"/>
          <w:szCs w:val="24"/>
          <w:lang w:val="id-ID"/>
        </w:rPr>
        <w:t>, (Padang: UNAND, 2018)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Dedi Supriyadi, </w:t>
      </w:r>
      <w:r w:rsidRPr="001F2DBF">
        <w:rPr>
          <w:rFonts w:asciiTheme="majorBidi" w:hAnsiTheme="majorBidi" w:cstheme="majorBidi"/>
          <w:i/>
          <w:sz w:val="24"/>
          <w:szCs w:val="24"/>
        </w:rPr>
        <w:t>Sejarah Hukum Islam: Dari Kawasan Jazirah Arab sampai Indonesia. (</w:t>
      </w:r>
      <w:r w:rsidRPr="001F2DBF">
        <w:rPr>
          <w:rFonts w:asciiTheme="majorBidi" w:hAnsiTheme="majorBidi" w:cstheme="majorBidi"/>
          <w:sz w:val="24"/>
          <w:szCs w:val="24"/>
        </w:rPr>
        <w:t>Pustaka Setia, Bandung, 2010)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Dr. Usammah, M. Hum, </w:t>
      </w:r>
      <w:r w:rsidRPr="001F2DBF">
        <w:rPr>
          <w:rFonts w:asciiTheme="majorBidi" w:hAnsiTheme="majorBidi" w:cstheme="majorBidi"/>
          <w:i/>
          <w:sz w:val="24"/>
          <w:szCs w:val="24"/>
        </w:rPr>
        <w:t>Takzir dalam Hukum Pidana Islam</w:t>
      </w:r>
      <w:r w:rsidRPr="001F2DBF">
        <w:rPr>
          <w:rFonts w:asciiTheme="majorBidi" w:hAnsiTheme="majorBidi" w:cstheme="majorBidi"/>
          <w:sz w:val="24"/>
          <w:szCs w:val="24"/>
        </w:rPr>
        <w:t>, (Sumatera Barat : Mitra Cendekia Media, 2023).</w:t>
      </w:r>
    </w:p>
    <w:p w:rsidR="000167D6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  <w:sectPr w:rsidR="000167D6" w:rsidSect="00C02A37">
          <w:headerReference w:type="default" r:id="rId8"/>
          <w:footerReference w:type="default" r:id="rId9"/>
          <w:pgSz w:w="11907" w:h="16840" w:code="9"/>
          <w:pgMar w:top="1701" w:right="1701" w:bottom="1701" w:left="2268" w:header="993" w:footer="720" w:gutter="0"/>
          <w:cols w:space="720"/>
          <w:docGrid w:linePitch="360"/>
        </w:sectPr>
      </w:pPr>
      <w:r w:rsidRPr="001F2DBF">
        <w:rPr>
          <w:rFonts w:asciiTheme="majorBidi" w:hAnsiTheme="majorBidi" w:cstheme="majorBidi"/>
          <w:sz w:val="24"/>
          <w:szCs w:val="24"/>
        </w:rPr>
        <w:t xml:space="preserve">Enggarsasi, U., &amp; Sa'diyah, N. K. (2017). </w:t>
      </w:r>
      <w:r w:rsidRPr="001F2DBF">
        <w:rPr>
          <w:rFonts w:asciiTheme="majorBidi" w:hAnsiTheme="majorBidi" w:cstheme="majorBidi"/>
          <w:i/>
          <w:sz w:val="24"/>
          <w:szCs w:val="24"/>
        </w:rPr>
        <w:t>Kajian Terhadap Faktor-Faktor Penyebab Kecelakaan Lalu Lintas Dalam Upaya Perbaikan Pencegahan Kecelakaan Lalu Lintas.</w:t>
      </w:r>
      <w:r w:rsidRPr="001F2DBF">
        <w:rPr>
          <w:rFonts w:asciiTheme="majorBidi" w:hAnsiTheme="majorBidi" w:cstheme="majorBidi"/>
          <w:sz w:val="24"/>
          <w:szCs w:val="24"/>
        </w:rPr>
        <w:t> 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Perspektif</w:t>
      </w:r>
      <w:r w:rsidRPr="001F2DBF">
        <w:rPr>
          <w:rFonts w:asciiTheme="majorBidi" w:hAnsiTheme="majorBidi" w:cstheme="majorBidi"/>
          <w:sz w:val="24"/>
          <w:szCs w:val="24"/>
        </w:rPr>
        <w:t>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lastRenderedPageBreak/>
        <w:t>Farihan Aulia, Sholahuddin Al-Fatih</w:t>
      </w:r>
      <w:r w:rsidRPr="001F2DBF">
        <w:rPr>
          <w:rFonts w:asciiTheme="majorBidi" w:hAnsiTheme="majorBidi" w:cstheme="majorBidi"/>
          <w:i/>
          <w:sz w:val="24"/>
          <w:szCs w:val="24"/>
        </w:rPr>
        <w:t>, "Perbandingan Sistem Hukum Common Law, Civil Lasw dan Islamic Law dalam Perspektif Sejarah dan Karakteristik Berpikir"</w:t>
      </w:r>
      <w:r w:rsidRPr="001F2DBF">
        <w:rPr>
          <w:rFonts w:asciiTheme="majorBidi" w:hAnsiTheme="majorBidi" w:cstheme="majorBidi"/>
          <w:sz w:val="24"/>
          <w:szCs w:val="24"/>
        </w:rPr>
        <w:t> Legality, ISSN: 2549-4600, Vol.25, No.1, Maret 2017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Fokusmedia</w:t>
      </w:r>
      <w:r w:rsidRPr="001F2DBF">
        <w:rPr>
          <w:rFonts w:asciiTheme="majorBidi" w:hAnsiTheme="majorBidi" w:cstheme="majorBidi"/>
          <w:i/>
          <w:sz w:val="24"/>
          <w:szCs w:val="24"/>
        </w:rPr>
        <w:t>, Empat Undang-Undang Transportasi</w:t>
      </w:r>
      <w:r w:rsidRPr="001F2DBF">
        <w:rPr>
          <w:rFonts w:asciiTheme="majorBidi" w:hAnsiTheme="majorBidi" w:cstheme="majorBidi"/>
          <w:sz w:val="24"/>
          <w:szCs w:val="24"/>
        </w:rPr>
        <w:t>, Bandung, 2009.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H. M. Nurul Irfan dan Masyrofah, </w:t>
      </w:r>
      <w:r w:rsidRPr="001F2DBF">
        <w:rPr>
          <w:rFonts w:asciiTheme="majorBidi" w:hAnsiTheme="majorBidi" w:cstheme="majorBidi"/>
          <w:i/>
          <w:sz w:val="24"/>
          <w:szCs w:val="24"/>
        </w:rPr>
        <w:t xml:space="preserve">Fiqh Jinayah, </w:t>
      </w:r>
      <w:r w:rsidRPr="001F2DBF">
        <w:rPr>
          <w:rFonts w:asciiTheme="majorBidi" w:hAnsiTheme="majorBidi" w:cstheme="majorBidi"/>
          <w:sz w:val="24"/>
          <w:szCs w:val="24"/>
        </w:rPr>
        <w:t>(Jakarta : Amzah, 2019).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Hartini Rahayu, </w:t>
      </w:r>
      <w:r w:rsidRPr="001F2DBF">
        <w:rPr>
          <w:rFonts w:asciiTheme="majorBidi" w:hAnsiTheme="majorBidi" w:cstheme="majorBidi"/>
          <w:i/>
          <w:sz w:val="24"/>
          <w:szCs w:val="24"/>
        </w:rPr>
        <w:t>Hukum Pengangkutan di Indonesia</w:t>
      </w:r>
      <w:r w:rsidRPr="001F2DBF">
        <w:rPr>
          <w:rFonts w:asciiTheme="majorBidi" w:hAnsiTheme="majorBidi" w:cstheme="majorBidi"/>
          <w:sz w:val="24"/>
          <w:szCs w:val="24"/>
        </w:rPr>
        <w:t>, Citra Mentari, Malang, 2012.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Hasbiyallah,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Fiqh dan Ushul Fiqh</w:t>
      </w:r>
      <w:r w:rsidRPr="001F2DBF">
        <w:rPr>
          <w:rFonts w:asciiTheme="majorBidi" w:hAnsiTheme="majorBidi" w:cstheme="majorBidi"/>
          <w:sz w:val="24"/>
          <w:szCs w:val="24"/>
        </w:rPr>
        <w:t>, (Bandung: PT. Remaja Rosdakarya , 2014)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Hasbiyallah,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Fiqh dan Ushul Fiqh</w:t>
      </w:r>
      <w:r w:rsidRPr="001F2DBF">
        <w:rPr>
          <w:rFonts w:asciiTheme="majorBidi" w:hAnsiTheme="majorBidi" w:cstheme="majorBidi"/>
          <w:sz w:val="24"/>
          <w:szCs w:val="24"/>
        </w:rPr>
        <w:t>, (Bandung: PT. Remaja Rosdakarya , 2014)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Himawan Prastyo Putra,  </w:t>
      </w:r>
      <w:r w:rsidRPr="001F2DBF">
        <w:rPr>
          <w:rFonts w:asciiTheme="majorBidi" w:hAnsiTheme="majorBidi" w:cstheme="majorBidi"/>
          <w:i/>
          <w:sz w:val="24"/>
          <w:szCs w:val="24"/>
        </w:rPr>
        <w:t>Implementasi Undang-Undang No. 22 Tahun 2009 Tentang Lalu Lintas Dan Angkutan Jalan Terhadap Pengendara Yang Tidak Memiliki Surat Izin Mengemudi (SIM) Di Kota Semarang,</w:t>
      </w:r>
      <w:r w:rsidRPr="001F2DBF">
        <w:rPr>
          <w:rFonts w:asciiTheme="majorBidi" w:hAnsiTheme="majorBidi" w:cstheme="majorBidi"/>
          <w:sz w:val="24"/>
          <w:szCs w:val="24"/>
        </w:rPr>
        <w:t xml:space="preserve"> tahun: 2018.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https://www.rumahfiqih.com/konsultasi-1919-nabrak-orang-sampai-mati-pembunuhan-atau-musibah.html diakses pada 17:05 WIB 9 September 2023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https://www.rumahfiqih.com/konsultasi-1919-nabrak-orang-sampai-mati-pembunuhan-atau-musibah.html diakses pada 17:05 WIB 9 September 2023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M. Irfan Nurul, </w:t>
      </w:r>
      <w:r w:rsidRPr="001F2DBF">
        <w:rPr>
          <w:rFonts w:asciiTheme="majorBidi" w:hAnsiTheme="majorBidi" w:cstheme="majorBidi"/>
          <w:i/>
          <w:sz w:val="24"/>
          <w:szCs w:val="24"/>
        </w:rPr>
        <w:t>Hukum Pidana Islam</w:t>
      </w:r>
      <w:r w:rsidRPr="001F2DBF">
        <w:rPr>
          <w:rFonts w:asciiTheme="majorBidi" w:hAnsiTheme="majorBidi" w:cstheme="majorBidi"/>
          <w:sz w:val="24"/>
          <w:szCs w:val="24"/>
        </w:rPr>
        <w:t>, (Jakarta: Amzah, 2016).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Marye Agung Kusmagi,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Selamat Berkendara Di Jalan Raya</w:t>
      </w:r>
      <w:r w:rsidRPr="001F2DBF">
        <w:rPr>
          <w:rFonts w:asciiTheme="majorBidi" w:hAnsiTheme="majorBidi" w:cstheme="majorBidi"/>
          <w:sz w:val="24"/>
          <w:szCs w:val="24"/>
        </w:rPr>
        <w:t>, Raih Asa Sukses, 2010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Marye Agung Kusmagi,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Selamat Berkendara Di Jalan Raya</w:t>
      </w:r>
      <w:r w:rsidRPr="001F2DBF">
        <w:rPr>
          <w:rFonts w:asciiTheme="majorBidi" w:hAnsiTheme="majorBidi" w:cstheme="majorBidi"/>
          <w:sz w:val="24"/>
          <w:szCs w:val="24"/>
        </w:rPr>
        <w:t>, Raih</w:t>
      </w:r>
      <w:r>
        <w:rPr>
          <w:rFonts w:asciiTheme="majorBidi" w:hAnsiTheme="majorBidi" w:cstheme="majorBidi"/>
          <w:sz w:val="24"/>
          <w:szCs w:val="24"/>
        </w:rPr>
        <w:t xml:space="preserve"> Asa Sukses, Jakarta, 2010, 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Marye Agung Kusmagi,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Selamat Berkendara Di Jalan Raya</w:t>
      </w:r>
      <w:r w:rsidRPr="001F2DB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Raih Asa Sukses, 2010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Marye Agung Kusmagi,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Selamat Berkendara Dijalan raya</w:t>
      </w:r>
      <w:r w:rsidRPr="001F2DBF">
        <w:rPr>
          <w:rFonts w:asciiTheme="majorBidi" w:hAnsiTheme="majorBidi" w:cstheme="majorBidi"/>
          <w:sz w:val="24"/>
          <w:szCs w:val="24"/>
        </w:rPr>
        <w:t>, Raih Asa Sukses, Jakarta, 2010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Moeljatno,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Kitab Undang-Undang hukum Pidana (KUHP)</w:t>
      </w:r>
      <w:r w:rsidRPr="001F2DBF">
        <w:rPr>
          <w:rFonts w:asciiTheme="majorBidi" w:hAnsiTheme="majorBidi" w:cstheme="majorBidi"/>
          <w:sz w:val="24"/>
          <w:szCs w:val="24"/>
        </w:rPr>
        <w:t>, PT. Bum</w:t>
      </w:r>
      <w:r>
        <w:rPr>
          <w:rFonts w:asciiTheme="majorBidi" w:hAnsiTheme="majorBidi" w:cstheme="majorBidi"/>
          <w:sz w:val="24"/>
          <w:szCs w:val="24"/>
        </w:rPr>
        <w:t>i Aksara, Jakarta, 1983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lastRenderedPageBreak/>
        <w:t xml:space="preserve">Moeljatno,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Kitab Undang-Undang hukum Pidana (KUHP)</w:t>
      </w:r>
      <w:r w:rsidRPr="001F2DBF">
        <w:rPr>
          <w:rFonts w:asciiTheme="majorBidi" w:hAnsiTheme="majorBidi" w:cstheme="majorBidi"/>
          <w:sz w:val="24"/>
          <w:szCs w:val="24"/>
        </w:rPr>
        <w:t>, PT. Bumi Aksara, Jakarta, 1983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Muhammad Syaeful Fajar,  </w:t>
      </w:r>
      <w:r w:rsidRPr="001F2DBF">
        <w:rPr>
          <w:rFonts w:asciiTheme="majorBidi" w:hAnsiTheme="majorBidi" w:cstheme="majorBidi"/>
          <w:i/>
          <w:sz w:val="24"/>
          <w:szCs w:val="24"/>
        </w:rPr>
        <w:t>Analisis Kecelakaan Lalu Lintas Jalan Raya Di Kota Semarang Menggunakan Metode K-Means Clustering</w:t>
      </w:r>
      <w:r w:rsidRPr="001F2DBF">
        <w:rPr>
          <w:rFonts w:asciiTheme="majorBidi" w:hAnsiTheme="majorBidi" w:cstheme="majorBidi"/>
          <w:sz w:val="24"/>
          <w:szCs w:val="24"/>
        </w:rPr>
        <w:t>, Semarang, 2015 .</w:t>
      </w:r>
    </w:p>
    <w:p w:rsidR="000167D6" w:rsidRPr="001F2DBF" w:rsidRDefault="000167D6" w:rsidP="000167D6">
      <w:pPr>
        <w:tabs>
          <w:tab w:val="left" w:pos="720"/>
        </w:tabs>
        <w:spacing w:after="0" w:line="360" w:lineRule="auto"/>
        <w:ind w:left="720" w:hanging="720"/>
        <w:rPr>
          <w:rFonts w:asciiTheme="majorBidi" w:hAnsiTheme="majorBidi" w:cstheme="majorBidi"/>
          <w:szCs w:val="24"/>
        </w:rPr>
      </w:pPr>
      <w:r w:rsidRPr="001F2DBF">
        <w:rPr>
          <w:rFonts w:asciiTheme="majorBidi" w:hAnsiTheme="majorBidi" w:cstheme="majorBidi"/>
          <w:szCs w:val="24"/>
        </w:rPr>
        <w:t xml:space="preserve">Muri Yusuf, </w:t>
      </w:r>
      <w:r w:rsidRPr="001F2DBF">
        <w:rPr>
          <w:rFonts w:asciiTheme="majorBidi" w:hAnsiTheme="majorBidi" w:cstheme="majorBidi"/>
          <w:i/>
          <w:iCs/>
          <w:szCs w:val="24"/>
        </w:rPr>
        <w:t>Metode Penelitian</w:t>
      </w:r>
      <w:r w:rsidRPr="001F2DBF">
        <w:rPr>
          <w:rFonts w:asciiTheme="majorBidi" w:hAnsiTheme="majorBidi" w:cstheme="majorBidi"/>
          <w:szCs w:val="24"/>
        </w:rPr>
        <w:t>, (Jakarta, Kencana, 2014).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Pasal 77 ayat (1) Undang-Undang Nomor 22 Tahun 2009 tentang Lalu Lintas dan Angkutan Jalan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Pribadi, R., &amp; Maryana, D. (2020). </w:t>
      </w:r>
      <w:r w:rsidRPr="001F2DBF">
        <w:rPr>
          <w:rFonts w:asciiTheme="majorBidi" w:hAnsiTheme="majorBidi" w:cstheme="majorBidi"/>
          <w:i/>
          <w:sz w:val="24"/>
          <w:szCs w:val="24"/>
        </w:rPr>
        <w:t>Kajian Hukum Terhadap Pelaku Tabrak Lari Yang Mengakibatkan Kematian Berdasarkan Pasal 310 Ayat (4) Dan 312 Undang-undang Nomor 22 Tahun 2009 Tentang Lalu Lintas Dan Angkutan Jalan Jo Pasal 359 Kuhp</w:t>
      </w:r>
      <w:r w:rsidRPr="001F2DBF">
        <w:rPr>
          <w:rFonts w:asciiTheme="majorBidi" w:hAnsiTheme="majorBidi" w:cstheme="majorBidi"/>
          <w:sz w:val="24"/>
          <w:szCs w:val="24"/>
        </w:rPr>
        <w:t>. 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Journal Presumption of Law</w:t>
      </w:r>
      <w:r w:rsidRPr="001F2DBF">
        <w:rPr>
          <w:rFonts w:asciiTheme="majorBidi" w:hAnsiTheme="majorBidi" w:cstheme="majorBidi"/>
          <w:sz w:val="24"/>
          <w:szCs w:val="24"/>
        </w:rPr>
        <w:t>, 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1F2DBF">
        <w:rPr>
          <w:rFonts w:asciiTheme="majorBidi" w:hAnsiTheme="majorBidi" w:cstheme="majorBidi"/>
          <w:sz w:val="24"/>
          <w:szCs w:val="24"/>
        </w:rPr>
        <w:t>(2)</w:t>
      </w:r>
    </w:p>
    <w:p w:rsidR="000167D6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  <w:lang w:val="id-ID"/>
        </w:rPr>
        <w:t xml:space="preserve">Rian Arnando, Skripsi: </w:t>
      </w:r>
      <w:r w:rsidRPr="001F2DBF">
        <w:rPr>
          <w:rFonts w:asciiTheme="majorBidi" w:hAnsiTheme="majorBidi" w:cstheme="majorBidi"/>
          <w:i/>
          <w:sz w:val="24"/>
          <w:szCs w:val="24"/>
          <w:lang w:val="id-ID"/>
        </w:rPr>
        <w:t>Tinjauan Hukum Islam Terhadap Korban Tabrak Lari Dalam Undang-undang Nomor 22 Tahun 2009 Tentang Lalu lintas Dan Angkutan Jalan Raya</w:t>
      </w:r>
      <w:r w:rsidRPr="001F2DBF">
        <w:rPr>
          <w:rFonts w:asciiTheme="majorBidi" w:hAnsiTheme="majorBidi" w:cstheme="majorBidi"/>
          <w:sz w:val="24"/>
          <w:szCs w:val="24"/>
          <w:lang w:val="id-ID"/>
        </w:rPr>
        <w:t>, (Palembang: UIN Raden Fatah, 2019)</w:t>
      </w:r>
      <w:r w:rsidRPr="001F2DBF">
        <w:rPr>
          <w:rFonts w:asciiTheme="majorBidi" w:hAnsiTheme="majorBidi" w:cstheme="majorBidi"/>
          <w:sz w:val="24"/>
          <w:szCs w:val="24"/>
        </w:rPr>
        <w:t>.</w:t>
      </w:r>
    </w:p>
    <w:p w:rsidR="000167D6" w:rsidRPr="003F13F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3F13FF">
        <w:rPr>
          <w:rFonts w:asciiTheme="majorBidi" w:hAnsiTheme="majorBidi" w:cstheme="majorBidi"/>
          <w:sz w:val="24"/>
          <w:szCs w:val="24"/>
        </w:rPr>
        <w:t xml:space="preserve">Samsul Hadi, </w:t>
      </w:r>
      <w:r w:rsidRPr="003F13FF">
        <w:rPr>
          <w:rFonts w:asciiTheme="majorBidi" w:hAnsiTheme="majorBidi" w:cstheme="majorBidi"/>
          <w:i/>
          <w:iCs/>
          <w:sz w:val="24"/>
          <w:szCs w:val="24"/>
        </w:rPr>
        <w:t>Mediasi Dalam Penyelesaian Kecelakaan Lalu Lintas Dengan Korban Jiwa Menurut Hukum Pidana Islam Di Kota Tapaktuan Kabupaten Aceh Selatan</w:t>
      </w:r>
      <w:r w:rsidRPr="003F13FF">
        <w:rPr>
          <w:rFonts w:asciiTheme="majorBidi" w:hAnsiTheme="majorBidi" w:cstheme="majorBidi"/>
          <w:sz w:val="24"/>
          <w:szCs w:val="24"/>
        </w:rPr>
        <w:t>, Banda Aceh, UIN Ar-Raniry, 2023.</w:t>
      </w:r>
    </w:p>
    <w:p w:rsidR="000167D6" w:rsidRPr="001F2DBF" w:rsidRDefault="000167D6" w:rsidP="000167D6">
      <w:pPr>
        <w:pStyle w:val="FootnoteText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Setiyono, </w:t>
      </w:r>
      <w:r w:rsidRPr="001F2DBF">
        <w:rPr>
          <w:rFonts w:asciiTheme="majorBidi" w:hAnsiTheme="majorBidi" w:cstheme="majorBidi"/>
          <w:i/>
          <w:iCs/>
          <w:sz w:val="24"/>
          <w:szCs w:val="24"/>
        </w:rPr>
        <w:t>Menghadapi Kasus Pidana,120 Kasus Pidana dan Risiko Hukumnya</w:t>
      </w:r>
      <w:r w:rsidRPr="001F2DBF">
        <w:rPr>
          <w:rFonts w:asciiTheme="majorBidi" w:hAnsiTheme="majorBidi" w:cstheme="majorBidi"/>
          <w:sz w:val="24"/>
          <w:szCs w:val="24"/>
        </w:rPr>
        <w:t>. Ja</w:t>
      </w:r>
      <w:r>
        <w:rPr>
          <w:rFonts w:asciiTheme="majorBidi" w:hAnsiTheme="majorBidi" w:cstheme="majorBidi"/>
          <w:sz w:val="24"/>
          <w:szCs w:val="24"/>
        </w:rPr>
        <w:t>karta: Raih Asa Sukses, 2010.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Soerjono Soekanto, </w:t>
      </w:r>
      <w:r w:rsidRPr="001F2DBF">
        <w:rPr>
          <w:rFonts w:asciiTheme="majorBidi" w:hAnsiTheme="majorBidi" w:cstheme="majorBidi"/>
          <w:i/>
          <w:sz w:val="24"/>
          <w:szCs w:val="24"/>
        </w:rPr>
        <w:t>Inventarisasi dan Analisa terhadap Perundang-undangan Lalu Lintas</w:t>
      </w:r>
      <w:r w:rsidRPr="001F2DBF">
        <w:rPr>
          <w:rFonts w:asciiTheme="majorBidi" w:hAnsiTheme="majorBidi" w:cstheme="majorBidi"/>
          <w:sz w:val="24"/>
          <w:szCs w:val="24"/>
        </w:rPr>
        <w:t>, Pusat Penelitian dan Pengembangan, Fakultas Hukum Universitas Tarumanegara, (CV. Rajawali, Jakarta, 1984).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 xml:space="preserve">Soerjono Soekanto, </w:t>
      </w:r>
      <w:r w:rsidRPr="001F2DBF">
        <w:rPr>
          <w:rFonts w:asciiTheme="majorBidi" w:hAnsiTheme="majorBidi" w:cstheme="majorBidi"/>
          <w:i/>
          <w:sz w:val="24"/>
          <w:szCs w:val="24"/>
        </w:rPr>
        <w:t xml:space="preserve">Penelitian Hukum Normatif Suatu Tinjauan Singkat, </w:t>
      </w:r>
      <w:r w:rsidRPr="001F2DBF">
        <w:rPr>
          <w:rFonts w:asciiTheme="majorBidi" w:hAnsiTheme="majorBidi" w:cstheme="majorBidi"/>
          <w:sz w:val="24"/>
          <w:szCs w:val="24"/>
        </w:rPr>
        <w:t>PT. Raja Grafindo Persada, Jakarta, 2009.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Soetandyo, Wignjosoebroto,</w:t>
      </w:r>
      <w:r w:rsidRPr="001F2DBF">
        <w:rPr>
          <w:rFonts w:asciiTheme="majorBidi" w:hAnsiTheme="majorBidi" w:cstheme="majorBidi"/>
          <w:i/>
          <w:sz w:val="24"/>
          <w:szCs w:val="24"/>
        </w:rPr>
        <w:t xml:space="preserve"> Hukum Dalam Masyarakat, </w:t>
      </w:r>
      <w:r w:rsidRPr="001F2DBF">
        <w:rPr>
          <w:rFonts w:asciiTheme="majorBidi" w:hAnsiTheme="majorBidi" w:cstheme="majorBidi"/>
          <w:sz w:val="24"/>
          <w:szCs w:val="24"/>
        </w:rPr>
        <w:t>Graha Ilmu, Yogyakarta, 2013.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Thohari, Fuad</w:t>
      </w:r>
      <w:r w:rsidRPr="001F2DBF">
        <w:rPr>
          <w:rFonts w:asciiTheme="majorBidi" w:hAnsiTheme="majorBidi" w:cstheme="majorBidi"/>
          <w:i/>
          <w:sz w:val="24"/>
          <w:szCs w:val="24"/>
        </w:rPr>
        <w:t>, Hadis Ahkam: Kajian Hadis-Hadis Hukum Pidana Islam (Hudud, Qishash, dan Ta’zir)</w:t>
      </w:r>
      <w:r w:rsidRPr="001F2DBF">
        <w:rPr>
          <w:rFonts w:asciiTheme="majorBidi" w:hAnsiTheme="majorBidi" w:cstheme="majorBidi"/>
          <w:sz w:val="24"/>
          <w:szCs w:val="24"/>
        </w:rPr>
        <w:t xml:space="preserve">, Yogyakarta: 2018. </w:t>
      </w:r>
    </w:p>
    <w:p w:rsidR="000167D6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Undang-undang Nomor 22 Thun 2009 Tentang Lalu Lintas Angkutan Jalan.</w:t>
      </w:r>
    </w:p>
    <w:p w:rsidR="000167D6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lastRenderedPageBreak/>
        <w:t>Yudhanto, Muhammad Cahyo (2018)</w:t>
      </w:r>
      <w:r w:rsidRPr="001F2DBF">
        <w:rPr>
          <w:rFonts w:asciiTheme="majorBidi" w:hAnsiTheme="majorBidi" w:cstheme="majorBidi"/>
          <w:i/>
          <w:sz w:val="24"/>
          <w:szCs w:val="24"/>
        </w:rPr>
        <w:t xml:space="preserve"> Pertanggung Jawaban Hukum Terhadap Kecelakaan Lalu Lintas Yang Terjadi Antara Pengemudi Kendaraan Bermotor Dengan Pejalan Kaki</w:t>
      </w:r>
      <w:r w:rsidRPr="001F2DBF">
        <w:rPr>
          <w:rFonts w:asciiTheme="majorBidi" w:hAnsiTheme="majorBidi" w:cstheme="majorBidi"/>
          <w:sz w:val="24"/>
          <w:szCs w:val="24"/>
        </w:rPr>
        <w:t>. (Magelang: Universitas Muhammadiyah).</w:t>
      </w:r>
    </w:p>
    <w:p w:rsidR="000167D6" w:rsidRPr="00944DA2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4DA2">
        <w:rPr>
          <w:rFonts w:asciiTheme="majorBidi" w:hAnsiTheme="majorBidi" w:cstheme="majorBidi"/>
          <w:b/>
          <w:bCs/>
          <w:sz w:val="24"/>
          <w:szCs w:val="24"/>
        </w:rPr>
        <w:t>Internet :</w:t>
      </w:r>
    </w:p>
    <w:p w:rsidR="000167D6" w:rsidRPr="003F13F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3F13FF">
        <w:rPr>
          <w:rFonts w:asciiTheme="majorBidi" w:hAnsiTheme="majorBidi" w:cstheme="majorBidi"/>
          <w:sz w:val="24"/>
          <w:szCs w:val="24"/>
        </w:rPr>
        <w:t xml:space="preserve">https://muslim.or.id/53105-janganlah-berbuat-zalim.html 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F2DBF">
        <w:rPr>
          <w:rFonts w:asciiTheme="majorBidi" w:hAnsiTheme="majorBidi" w:cstheme="majorBidi"/>
          <w:sz w:val="24"/>
          <w:szCs w:val="24"/>
        </w:rPr>
        <w:t>www.Islamcendekia.com/2014/01/Pengertian-Pidana-Islam-dan-Figh-Jinayah.Html?</w:t>
      </w:r>
    </w:p>
    <w:p w:rsidR="000167D6" w:rsidRPr="001F2DBF" w:rsidRDefault="000167D6" w:rsidP="000167D6">
      <w:pPr>
        <w:pStyle w:val="FootnoteText"/>
        <w:tabs>
          <w:tab w:val="left" w:pos="720"/>
        </w:tabs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CE7D9C" w:rsidRPr="000167D6" w:rsidRDefault="00776BAB" w:rsidP="000167D6"/>
    <w:sectPr w:rsidR="00CE7D9C" w:rsidRPr="000167D6" w:rsidSect="00AE344A">
      <w:headerReference w:type="default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AB" w:rsidRDefault="00776BAB" w:rsidP="00AE344A">
      <w:pPr>
        <w:spacing w:after="0" w:line="240" w:lineRule="auto"/>
      </w:pPr>
      <w:r>
        <w:separator/>
      </w:r>
    </w:p>
  </w:endnote>
  <w:endnote w:type="continuationSeparator" w:id="0">
    <w:p w:rsidR="00776BAB" w:rsidRDefault="00776BAB" w:rsidP="00AE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67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7D6" w:rsidRDefault="000167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7D6" w:rsidRDefault="00016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073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44A" w:rsidRDefault="00AE3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7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44A" w:rsidRDefault="00AE3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AB" w:rsidRDefault="00776BAB" w:rsidP="00AE344A">
      <w:pPr>
        <w:spacing w:after="0" w:line="240" w:lineRule="auto"/>
      </w:pPr>
      <w:r>
        <w:separator/>
      </w:r>
    </w:p>
  </w:footnote>
  <w:footnote w:type="continuationSeparator" w:id="0">
    <w:p w:rsidR="00776BAB" w:rsidRDefault="00776BAB" w:rsidP="00AE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D6" w:rsidRDefault="000167D6">
    <w:pPr>
      <w:pStyle w:val="Header"/>
      <w:jc w:val="right"/>
    </w:pPr>
  </w:p>
  <w:p w:rsidR="000167D6" w:rsidRDefault="00016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4A" w:rsidRDefault="00AE344A">
    <w:pPr>
      <w:pStyle w:val="Header"/>
      <w:jc w:val="right"/>
    </w:pPr>
  </w:p>
  <w:p w:rsidR="00AE344A" w:rsidRDefault="00AE3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2D2"/>
    <w:multiLevelType w:val="hybridMultilevel"/>
    <w:tmpl w:val="499C4E00"/>
    <w:lvl w:ilvl="0" w:tplc="65F4B1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C5845CE">
      <w:start w:val="5"/>
      <w:numFmt w:val="upperLetter"/>
      <w:lvlText w:val="%3."/>
      <w:lvlJc w:val="left"/>
      <w:pPr>
        <w:ind w:left="2340" w:hanging="360"/>
      </w:pPr>
    </w:lvl>
    <w:lvl w:ilvl="3" w:tplc="6186DE0C">
      <w:start w:val="1"/>
      <w:numFmt w:val="decimal"/>
      <w:lvlText w:val="%4."/>
      <w:lvlJc w:val="left"/>
      <w:pPr>
        <w:ind w:left="2880" w:hanging="360"/>
      </w:pPr>
    </w:lvl>
    <w:lvl w:ilvl="4" w:tplc="B2AC158A">
      <w:start w:val="2009"/>
      <w:numFmt w:val="decimal"/>
      <w:lvlText w:val="%5"/>
      <w:lvlJc w:val="left"/>
      <w:pPr>
        <w:ind w:left="3720" w:hanging="48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82C"/>
    <w:multiLevelType w:val="hybridMultilevel"/>
    <w:tmpl w:val="6FE2C4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24570"/>
    <w:multiLevelType w:val="hybridMultilevel"/>
    <w:tmpl w:val="1E48F51C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EBD61AE"/>
    <w:multiLevelType w:val="hybridMultilevel"/>
    <w:tmpl w:val="1C8EF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30AA"/>
    <w:multiLevelType w:val="hybridMultilevel"/>
    <w:tmpl w:val="67AE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43C6"/>
    <w:multiLevelType w:val="hybridMultilevel"/>
    <w:tmpl w:val="0A86F4E6"/>
    <w:lvl w:ilvl="0" w:tplc="04090015">
      <w:start w:val="1"/>
      <w:numFmt w:val="upperLetter"/>
      <w:lvlText w:val="%1."/>
      <w:lvlJc w:val="left"/>
      <w:pPr>
        <w:ind w:left="1044" w:hanging="360"/>
      </w:p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>
      <w:start w:val="1"/>
      <w:numFmt w:val="lowerRoman"/>
      <w:lvlText w:val="%3."/>
      <w:lvlJc w:val="right"/>
      <w:pPr>
        <w:ind w:left="504" w:hanging="180"/>
      </w:pPr>
    </w:lvl>
    <w:lvl w:ilvl="3" w:tplc="9F24D5E6">
      <w:start w:val="1"/>
      <w:numFmt w:val="decimal"/>
      <w:lvlText w:val="%4."/>
      <w:lvlJc w:val="left"/>
      <w:pPr>
        <w:ind w:left="3204" w:hanging="360"/>
      </w:pPr>
    </w:lvl>
    <w:lvl w:ilvl="4" w:tplc="04090019">
      <w:start w:val="1"/>
      <w:numFmt w:val="lowerLetter"/>
      <w:lvlText w:val="%5."/>
      <w:lvlJc w:val="left"/>
      <w:pPr>
        <w:ind w:left="3924" w:hanging="360"/>
      </w:pPr>
    </w:lvl>
    <w:lvl w:ilvl="5" w:tplc="0409001B">
      <w:start w:val="1"/>
      <w:numFmt w:val="lowerRoman"/>
      <w:lvlText w:val="%6."/>
      <w:lvlJc w:val="right"/>
      <w:pPr>
        <w:ind w:left="4644" w:hanging="180"/>
      </w:pPr>
    </w:lvl>
    <w:lvl w:ilvl="6" w:tplc="0409000F">
      <w:start w:val="1"/>
      <w:numFmt w:val="decimal"/>
      <w:lvlText w:val="%7."/>
      <w:lvlJc w:val="left"/>
      <w:pPr>
        <w:ind w:left="5364" w:hanging="360"/>
      </w:pPr>
    </w:lvl>
    <w:lvl w:ilvl="7" w:tplc="04090019">
      <w:start w:val="1"/>
      <w:numFmt w:val="lowerLetter"/>
      <w:lvlText w:val="%8."/>
      <w:lvlJc w:val="left"/>
      <w:pPr>
        <w:ind w:left="6084" w:hanging="360"/>
      </w:pPr>
    </w:lvl>
    <w:lvl w:ilvl="8" w:tplc="0409001B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371722A1"/>
    <w:multiLevelType w:val="hybridMultilevel"/>
    <w:tmpl w:val="B766694C"/>
    <w:lvl w:ilvl="0" w:tplc="7DB29744">
      <w:start w:val="1"/>
      <w:numFmt w:val="decimal"/>
      <w:lvlText w:val="%1."/>
      <w:lvlJc w:val="left"/>
      <w:pPr>
        <w:ind w:left="2487" w:hanging="360"/>
      </w:p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38985C16"/>
    <w:multiLevelType w:val="hybridMultilevel"/>
    <w:tmpl w:val="6FC8A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9446D"/>
    <w:multiLevelType w:val="multilevel"/>
    <w:tmpl w:val="BC1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70C8E"/>
    <w:multiLevelType w:val="hybridMultilevel"/>
    <w:tmpl w:val="A4EEA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66E4"/>
    <w:multiLevelType w:val="hybridMultilevel"/>
    <w:tmpl w:val="D33C53EE"/>
    <w:lvl w:ilvl="0" w:tplc="BB949B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45344A20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 w:tplc="F3B64752">
      <w:start w:val="1"/>
      <w:numFmt w:val="lowerLetter"/>
      <w:lvlText w:val="%4."/>
      <w:lvlJc w:val="left"/>
      <w:pPr>
        <w:ind w:left="1495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5354"/>
    <w:multiLevelType w:val="hybridMultilevel"/>
    <w:tmpl w:val="AF28103A"/>
    <w:lvl w:ilvl="0" w:tplc="A788C1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5E86"/>
    <w:multiLevelType w:val="hybridMultilevel"/>
    <w:tmpl w:val="1318CF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D7AEA06">
      <w:start w:val="1"/>
      <w:numFmt w:val="decimal"/>
      <w:lvlText w:val="%2)"/>
      <w:lvlJc w:val="left"/>
      <w:pPr>
        <w:ind w:left="2055" w:hanging="9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03F50"/>
    <w:multiLevelType w:val="multilevel"/>
    <w:tmpl w:val="50EE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96E48"/>
    <w:multiLevelType w:val="hybridMultilevel"/>
    <w:tmpl w:val="27008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E292D"/>
    <w:multiLevelType w:val="hybridMultilevel"/>
    <w:tmpl w:val="47528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5223B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31398"/>
    <w:multiLevelType w:val="hybridMultilevel"/>
    <w:tmpl w:val="E034B8C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7B46745D"/>
    <w:multiLevelType w:val="hybridMultilevel"/>
    <w:tmpl w:val="66E62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200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5"/>
  </w:num>
  <w:num w:numId="18">
    <w:abstractNumId w:val="4"/>
  </w:num>
  <w:num w:numId="19">
    <w:abstractNumId w:val="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A"/>
    <w:rsid w:val="00002B5F"/>
    <w:rsid w:val="000167D6"/>
    <w:rsid w:val="00080C61"/>
    <w:rsid w:val="003A760F"/>
    <w:rsid w:val="00535AC5"/>
    <w:rsid w:val="00776BAB"/>
    <w:rsid w:val="00AE344A"/>
    <w:rsid w:val="00C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4A"/>
    <w:pPr>
      <w:spacing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4A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4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E344A"/>
    <w:rPr>
      <w:vertAlign w:val="superscript"/>
    </w:rPr>
  </w:style>
  <w:style w:type="table" w:styleId="TableGrid">
    <w:name w:val="Table Grid"/>
    <w:basedOn w:val="TableNormal"/>
    <w:uiPriority w:val="59"/>
    <w:rsid w:val="00AE34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4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4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380B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080C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4A"/>
    <w:pPr>
      <w:spacing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4A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4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E344A"/>
    <w:rPr>
      <w:vertAlign w:val="superscript"/>
    </w:rPr>
  </w:style>
  <w:style w:type="table" w:styleId="TableGrid">
    <w:name w:val="Table Grid"/>
    <w:basedOn w:val="TableNormal"/>
    <w:uiPriority w:val="59"/>
    <w:rsid w:val="00AE34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4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4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380B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080C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2024-10-09T07:01:00Z</dcterms:created>
  <dcterms:modified xsi:type="dcterms:W3CDTF">2024-10-09T07:01:00Z</dcterms:modified>
</cp:coreProperties>
</file>