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16" w:rsidRDefault="00481116" w:rsidP="00481116">
      <w:pPr>
        <w:spacing w:after="0" w:line="480" w:lineRule="auto"/>
        <w:jc w:val="center"/>
        <w:rPr>
          <w:b/>
          <w:bCs/>
          <w:lang w:val="id-ID"/>
        </w:rPr>
      </w:pPr>
      <w:bookmarkStart w:id="0" w:name="_GoBack"/>
      <w:r>
        <w:rPr>
          <w:b/>
          <w:bCs/>
          <w:lang w:val="id-ID"/>
        </w:rPr>
        <w:t>DAFTAR PUSTAKA</w:t>
      </w:r>
    </w:p>
    <w:bookmarkEnd w:id="0"/>
    <w:p w:rsidR="00481116" w:rsidRDefault="00481116" w:rsidP="00481116">
      <w:pPr>
        <w:spacing w:line="240" w:lineRule="auto"/>
        <w:ind w:left="851" w:hanging="851"/>
        <w:jc w:val="both"/>
      </w:pPr>
      <w:r>
        <w:t xml:space="preserve">Alim, T. 2013. Mencit Mus Musculus dan Klasifikasinya. http://www.biologi- sel.com/2013/10/mencit-mus-musculus-dan-klasifikasinya.html.Dikutip pada tanggal </w:t>
      </w:r>
      <w:r>
        <w:rPr>
          <w:lang w:val="id-ID"/>
        </w:rPr>
        <w:t>17</w:t>
      </w:r>
      <w:r>
        <w:t xml:space="preserve"> </w:t>
      </w:r>
      <w:r>
        <w:rPr>
          <w:lang w:val="id-ID"/>
        </w:rPr>
        <w:t xml:space="preserve"> Desember 2022</w:t>
      </w:r>
    </w:p>
    <w:p w:rsidR="00481116" w:rsidRDefault="00481116" w:rsidP="00481116">
      <w:pPr>
        <w:spacing w:line="240" w:lineRule="auto"/>
        <w:ind w:left="851" w:hanging="851"/>
        <w:jc w:val="both"/>
        <w:rPr>
          <w:lang w:val="id-ID"/>
        </w:rPr>
      </w:pPr>
      <w:r>
        <w:t>Anam, Sy; Yusran, M; Trisakti, A; Ibrahim, N; Khumaidi, A; Ramadhani,</w:t>
      </w:r>
      <w:r>
        <w:rPr>
          <w:lang w:val="id-ID"/>
        </w:rPr>
        <w:t xml:space="preserve"> </w:t>
      </w:r>
      <w:r>
        <w:t>Zhubair, M.S. (2013). Standarisasi Ekstrak Etil Asetat Kayu Sanrego</w:t>
      </w:r>
      <w:r>
        <w:rPr>
          <w:lang w:val="id-ID"/>
        </w:rPr>
        <w:t xml:space="preserve"> </w:t>
      </w:r>
      <w:r>
        <w:t>(Lunasia amara blanco). Universitas Tadulako :Palu.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Anggraeny, E.N. &amp; Pramitaningastuti, A.S. 2016. Studi Uji Daya Antiinflamasi dan Antipiretik Ekstrak Etanol Daun Lengkeng (Dimocarpus longan Lour) pada Tikus Putih Jantan (Rattus norvegicus) Galur Wistar. Jurnal Ilmiah Farmasi,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rPr>
          <w:rFonts w:hint="eastAsia"/>
        </w:rPr>
        <w:t>Anief, 2003, Ilmu Meracik Obat, Teori dan Praktek, Gadjah Mada University Press, Yogyakarta.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Ansel, H. C., 1989, Pengantar Bentuk Sediaan Farmasi, diterjemahkan oleh Ibrahim, F., Edisi keempat, 607-608, Jakarta, Universitas Indonesia Press.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Ansel, H. C., 2005, Pengantar Bentuk Sediaan Farmasi, diterjemahkan oleh Ibrahim, F., Edisi IV, 605-619, Jakarta, UI Press.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Armini, N.W., Sriasih, N.G.K. &amp; Marhaeni, G.A. 2017. Asuhan Kebidanan</w:t>
      </w:r>
      <w:r>
        <w:rPr>
          <w:lang w:val="id-ID"/>
        </w:rPr>
        <w:t xml:space="preserve"> </w:t>
      </w:r>
      <w:r>
        <w:t>Neonatus, Bayi, Balita dan Anak Prasekolah. Yogyakarta: ANDI (Anggota IKAPI).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rPr>
          <w:rFonts w:hint="eastAsia"/>
        </w:rPr>
        <w:t>Arifianto Nasruhan</w:t>
      </w:r>
      <w:r>
        <w:t xml:space="preserve">. </w:t>
      </w:r>
      <w:r>
        <w:rPr>
          <w:rFonts w:hint="eastAsia"/>
        </w:rPr>
        <w:t>2018</w:t>
      </w:r>
      <w:r>
        <w:t xml:space="preserve">, </w:t>
      </w:r>
      <w:r>
        <w:rPr>
          <w:rFonts w:hint="eastAsia"/>
        </w:rPr>
        <w:t>Perbandingan Efektivitas Kaplet Antipiretik Dua Merek Dagang Parasetamol Dan Produk Generik Terhadap Mencit (Mus Musculus) Jantan :Universitas Airlangga</w:t>
      </w:r>
      <w:r>
        <w:t xml:space="preserve">: </w:t>
      </w:r>
      <w:r>
        <w:rPr>
          <w:rFonts w:hint="eastAsia"/>
        </w:rPr>
        <w:t>Surabaya</w:t>
      </w:r>
    </w:p>
    <w:p w:rsidR="00481116" w:rsidRDefault="00481116" w:rsidP="00481116">
      <w:pPr>
        <w:spacing w:line="240" w:lineRule="auto"/>
        <w:ind w:left="851" w:hanging="851"/>
        <w:jc w:val="both"/>
      </w:pPr>
      <w:bookmarkStart w:id="1" w:name="_Hlk139906072"/>
      <w:r>
        <w:rPr>
          <w:rFonts w:hint="eastAsia"/>
        </w:rPr>
        <w:t>Budiman</w:t>
      </w:r>
      <w:r>
        <w:t>,</w:t>
      </w:r>
      <w:r>
        <w:rPr>
          <w:rFonts w:hint="eastAsia"/>
        </w:rPr>
        <w:t xml:space="preserve"> A</w:t>
      </w:r>
      <w:r>
        <w:t>.</w:t>
      </w:r>
      <w:r>
        <w:rPr>
          <w:rFonts w:hint="eastAsia"/>
        </w:rPr>
        <w:t xml:space="preserve">  2018</w:t>
      </w:r>
      <w:r>
        <w:t xml:space="preserve"> </w:t>
      </w:r>
      <w:r>
        <w:rPr>
          <w:rFonts w:hint="eastAsia"/>
        </w:rPr>
        <w:t>Aktivitas, Antibakteri Antioksidan, Dan</w:t>
      </w:r>
      <w:r>
        <w:t xml:space="preserve"> </w:t>
      </w:r>
      <w:r>
        <w:rPr>
          <w:rFonts w:hint="eastAsia"/>
        </w:rPr>
        <w:t xml:space="preserve">Antiinflamasi Murbei hitam (Morus nigra L.) </w:t>
      </w:r>
      <w:r>
        <w:t xml:space="preserve">, </w:t>
      </w:r>
      <w:r>
        <w:rPr>
          <w:rFonts w:hint="eastAsia"/>
        </w:rPr>
        <w:t>Universitas Padjadjaran</w:t>
      </w:r>
      <w:r>
        <w:t xml:space="preserve"> : </w:t>
      </w:r>
      <w:r>
        <w:rPr>
          <w:rFonts w:hint="eastAsia"/>
        </w:rPr>
        <w:t>Bandung</w:t>
      </w:r>
    </w:p>
    <w:bookmarkEnd w:id="1"/>
    <w:p w:rsidR="00481116" w:rsidRDefault="00481116" w:rsidP="00481116">
      <w:pPr>
        <w:spacing w:line="240" w:lineRule="auto"/>
        <w:ind w:left="851" w:hanging="851"/>
        <w:jc w:val="both"/>
      </w:pPr>
      <w:r>
        <w:t>Dandan, R.H. &amp; Brunton, L. 2013. Goodman and Gilman's Manual of Pharmacology and Therapeutics. China.</w:t>
      </w:r>
    </w:p>
    <w:p w:rsidR="00481116" w:rsidRDefault="00481116" w:rsidP="00481116">
      <w:pPr>
        <w:spacing w:line="240" w:lineRule="auto"/>
        <w:ind w:left="851" w:hanging="851"/>
        <w:jc w:val="both"/>
      </w:pPr>
      <w:bookmarkStart w:id="2" w:name="_Hlk139906340"/>
      <w:r>
        <w:t>Depkes 1989. Materia Medika Indonesia. Jilid V. Jakarta: Departemen Kesehatan Republik Indonesia.</w:t>
      </w:r>
    </w:p>
    <w:bookmarkEnd w:id="2"/>
    <w:p w:rsidR="00481116" w:rsidRDefault="00481116" w:rsidP="00481116">
      <w:pPr>
        <w:spacing w:line="240" w:lineRule="auto"/>
        <w:ind w:left="851" w:hanging="851"/>
        <w:jc w:val="both"/>
      </w:pPr>
      <w:r>
        <w:t>Depkes RI. 2000. Parameter Standar Umum Ekstrak Tumbuhan Obat. Jakarta: Departemen Kesehatan Republik Indonesia.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Ditjen POM. (1979). Farmakope Indonesia. Edisi Ketiga. Jakarta: Departemen Kesehatan RI. Halaman 33, 47.</w:t>
      </w:r>
    </w:p>
    <w:p w:rsidR="00481116" w:rsidRDefault="00481116" w:rsidP="00481116">
      <w:pPr>
        <w:spacing w:line="240" w:lineRule="auto"/>
        <w:ind w:left="851" w:hanging="851"/>
        <w:jc w:val="both"/>
      </w:pPr>
      <w:bookmarkStart w:id="3" w:name="_Hlk139906272"/>
      <w:r>
        <w:t>Ditjen POM. (1995). Materia Medika Indonesia. Departemen Kesehatan RI : Jakarta.</w:t>
      </w:r>
      <w:bookmarkEnd w:id="3"/>
      <w:r>
        <w:t xml:space="preserve"> Halaman 299-304, 306, 321, 325, 333-336.</w:t>
      </w:r>
    </w:p>
    <w:p w:rsidR="00481116" w:rsidRDefault="00481116" w:rsidP="00481116">
      <w:pPr>
        <w:spacing w:line="240" w:lineRule="auto"/>
        <w:ind w:left="851" w:hanging="851"/>
        <w:jc w:val="both"/>
        <w:sectPr w:rsidR="00481116">
          <w:headerReference w:type="default" r:id="rId6"/>
          <w:footerReference w:type="default" r:id="rId7"/>
          <w:pgSz w:w="11907" w:h="16840"/>
          <w:pgMar w:top="2268" w:right="1701" w:bottom="1701" w:left="2268" w:header="720" w:footer="720" w:gutter="0"/>
          <w:cols w:space="720"/>
          <w:docGrid w:linePitch="360"/>
        </w:sectPr>
      </w:pPr>
    </w:p>
    <w:p w:rsidR="00481116" w:rsidRDefault="00481116" w:rsidP="00481116">
      <w:pPr>
        <w:spacing w:line="240" w:lineRule="auto"/>
        <w:ind w:left="851" w:hanging="851"/>
        <w:jc w:val="both"/>
      </w:pPr>
      <w:r>
        <w:lastRenderedPageBreak/>
        <w:t>Edarini, L.H. 2016. Farmakognosi Dan Fitokimia. Jakarta: Pusdik Dan SDM dan</w:t>
      </w:r>
      <w:r>
        <w:rPr>
          <w:lang w:val="id-ID"/>
        </w:rPr>
        <w:t xml:space="preserve">  </w:t>
      </w:r>
      <w:r>
        <w:t>Kesehatan.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Farina, M. 2007. Gambaran Histopalogi Hepar Tikus Wistar Setelah Pemberian     Asetaminofen Berbagai Dosis. Tersedia di Fakultas Kedokteran Universitas Diponegoro Semarang.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Forte, J. 2002. Parasetamol: Safety versus Toxicity. The chronic ill, 6(summer): 12-16.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Ganong, W.F. 2002. Fisiologi Kedokteran (Review of Medical Physiology). Buku</w:t>
      </w:r>
      <w:r>
        <w:rPr>
          <w:lang w:val="id-ID"/>
        </w:rPr>
        <w:t xml:space="preserve"> </w:t>
      </w:r>
      <w:r>
        <w:t>Kedokteran EGC: Jakarta.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Guenther, E., 1987, Minyak Atsiri, Jilid I, Diterjemahkan oleh Ketaren, 103, Universitas Indonesia, Jakarta.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rPr>
          <w:rFonts w:hint="eastAsia"/>
        </w:rPr>
        <w:t>Guyton, A. C., Hall, J. E., 2014. Buku Ajar Fisiologi Kedokteran. Edisi 12. Jakarta : EGC, 1022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Hammond, N.E. &amp; Boyle, M. 2011. Pharmacological versus non-pharmacological</w:t>
      </w:r>
      <w:r>
        <w:rPr>
          <w:lang w:val="id-ID"/>
        </w:rPr>
        <w:t xml:space="preserve"> </w:t>
      </w:r>
      <w:r>
        <w:t>antipyretic treatments in febrile critically ill adult patients: A systematic</w:t>
      </w:r>
      <w:r>
        <w:rPr>
          <w:lang w:val="id-ID"/>
        </w:rPr>
        <w:t xml:space="preserve"> </w:t>
      </w:r>
      <w:r>
        <w:t>review and meta-analysis. Australian Critical Care, 24(1): 4-17.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rPr>
          <w:rFonts w:hint="eastAsia"/>
        </w:rPr>
        <w:t>Harborne. 1987. Metode Fitokimia : Penuntun cara modern menganalisis tumbuhan. Edisi I. Terjemahan Kosasih Padmawinata dan Iwang Soediro. Bandung: Penerbit ITB</w:t>
      </w:r>
    </w:p>
    <w:p w:rsidR="00481116" w:rsidRDefault="00481116" w:rsidP="00481116">
      <w:pPr>
        <w:spacing w:line="240" w:lineRule="auto"/>
        <w:ind w:left="851" w:hanging="851"/>
        <w:jc w:val="both"/>
      </w:pPr>
      <w:bookmarkStart w:id="4" w:name="_Hlk139906029"/>
      <w:r>
        <w:rPr>
          <w:rFonts w:hint="eastAsia"/>
        </w:rPr>
        <w:t>Jurian, Y. V., Soni Sumasono., dan Mukhammad Fauzi. (2016) Aktivitas Antioksidan dan Antibakteri Ekstrak Daun Murbei (Morus alba) Terhadap Escherichia coli, Universitas Jember</w:t>
      </w:r>
      <w:r>
        <w:t>:</w:t>
      </w:r>
      <w:r>
        <w:rPr>
          <w:rFonts w:hint="eastAsia"/>
        </w:rPr>
        <w:t xml:space="preserve"> Jember.</w:t>
      </w:r>
    </w:p>
    <w:p w:rsidR="00481116" w:rsidRDefault="00481116" w:rsidP="00481116">
      <w:pPr>
        <w:spacing w:line="240" w:lineRule="auto"/>
        <w:ind w:left="851" w:hanging="851"/>
        <w:jc w:val="both"/>
      </w:pPr>
      <w:bookmarkStart w:id="5" w:name="_Hlk139906442"/>
      <w:bookmarkEnd w:id="4"/>
      <w:r>
        <w:t>Kariyaningtias, V., Sahrial, I. &amp; Widodo, T. 2018. Uji Antipiretik Patch Ekstrak Etanol Bawang Merah. Jurnal Ilmiah Ilmu Kesehatan, 5(1): 87–93.</w:t>
      </w:r>
    </w:p>
    <w:bookmarkEnd w:id="5"/>
    <w:p w:rsidR="00481116" w:rsidRDefault="00481116" w:rsidP="00481116">
      <w:pPr>
        <w:spacing w:line="240" w:lineRule="auto"/>
        <w:ind w:left="851" w:hanging="851"/>
        <w:jc w:val="both"/>
      </w:pPr>
      <w:r>
        <w:t>Katzung, B.G. 2010. Farmakologi Dasar dan Klinik. Jakarta.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Kukus, Y., Supit, W. &amp; Lintong, F. 2013. Suhu Tubuh: Homeostasis Dan Efek Terhadap Kinerja Tubuh Manusia. Jurnal Biomedik (Jbm), 1(2).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Malole, M.B.M., Pramono C.S.U., 1989. Penggunaan Hewan-hewan Percobaan di Laboratorium. Bogor : PAU Pangan dan Gizi, IPB.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Marjoni, M.R. 2016. Dasar-Dasar Fitokomia Untuk Diploma III Farmasi. Trans Info Media Jakarta.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rPr>
          <w:rFonts w:hint="eastAsia"/>
        </w:rPr>
        <w:t>Marleni M. 2012. Kepatenan Uji Tubex Tf dibandingkan Nested-PCR dalam Mendiagnosis Demam Tifoid pada Anak pada Demam Hari ke4. Palembang: Fakultas Kedokteran Universitas Sriwijaya.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rPr>
          <w:rFonts w:hint="eastAsia"/>
        </w:rPr>
        <w:t>Nelwan 2007. Buku Ajar Ilmu Penyakit Dalam. FKUI: Jakarta.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lastRenderedPageBreak/>
        <w:t>Nunuh, 2012. Serikultur Budidaya Sutera Alam Bombyx morii Linn. Bandung Jawa Barat.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paramita, n.l.p.v., andani, n.m.d., putri, i.a.p.y., indriyani, n.k.s. &amp; susanti, n.m.p. 2019. karakteristik simplisia teh hitam dari tanaman camelia sinensis var. assamica dari perkebunan teh bali cahaya amerta, desa angseri, kecamatan baturiti, kabupaten tabanan, bali. jurnal kimia, 13(1): 58.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rPr>
          <w:rFonts w:hint="eastAsia"/>
        </w:rPr>
        <w:t>Priyanto 2008. Farmakologi Dasar Untuk Mahasiswa Keperawatan dan Farmasi.</w:t>
      </w:r>
      <w:r>
        <w:t xml:space="preserve"> </w:t>
      </w:r>
      <w:r>
        <w:rPr>
          <w:rFonts w:hint="eastAsia"/>
        </w:rPr>
        <w:t>Lenskofi: Jakarta.</w:t>
      </w:r>
    </w:p>
    <w:p w:rsidR="00481116" w:rsidRDefault="00481116" w:rsidP="00481116">
      <w:pPr>
        <w:spacing w:line="240" w:lineRule="auto"/>
        <w:ind w:left="851" w:hanging="851"/>
        <w:jc w:val="both"/>
      </w:pPr>
      <w:bookmarkStart w:id="6" w:name="_Hlk139905642"/>
      <w:r>
        <w:t>Rinidar, T. Armansyah, Dan T.A.P. 2014. potensi ekstrak air daun sernai ( wedelia biflora) sebagai antipiretik pada mencit (mus musculus) dibandingkan para amino fenol dan asam</w:t>
      </w:r>
      <w:r>
        <w:rPr>
          <w:lang w:val="id-ID"/>
        </w:rPr>
        <w:t xml:space="preserve"> </w:t>
      </w:r>
      <w:r>
        <w:t>salisilat the potency of sernai ( wedelia biflora) leaf water extract as antipyretic compared to journal, 8: 147-151.</w:t>
      </w:r>
    </w:p>
    <w:bookmarkEnd w:id="6"/>
    <w:p w:rsidR="00481116" w:rsidRDefault="00481116" w:rsidP="00481116">
      <w:pPr>
        <w:spacing w:line="240" w:lineRule="auto"/>
        <w:ind w:left="851" w:hanging="851"/>
        <w:jc w:val="both"/>
      </w:pPr>
      <w:r>
        <w:t>Robinson, T. 1995. Kandungan Organik Tumbuhan Tinggi. Edisi ke-4 Terjemahan Kosasih Padmawinata. Bandung. ITB.</w:t>
      </w:r>
    </w:p>
    <w:p w:rsidR="00481116" w:rsidRDefault="00481116" w:rsidP="00481116">
      <w:pPr>
        <w:spacing w:line="240" w:lineRule="auto"/>
        <w:ind w:left="851" w:hanging="851"/>
        <w:jc w:val="both"/>
      </w:pPr>
      <w:r>
        <w:t>Romadhona Nurul, Nnurrhyuliawati Waya, Putri Ihsani H M, 2022. Aktivitas Farmakologis Tanaman Murbei Putih (Morus Alba): Kajian Pustaka. Universitas Islam Bandung, Indonesia.</w:t>
      </w:r>
    </w:p>
    <w:p w:rsidR="00481116" w:rsidRDefault="00481116" w:rsidP="00481116">
      <w:pPr>
        <w:spacing w:line="240" w:lineRule="auto"/>
        <w:ind w:left="851" w:hanging="851"/>
        <w:jc w:val="both"/>
      </w:pPr>
      <w:bookmarkStart w:id="7" w:name="_Hlk139906488"/>
      <w:r>
        <w:rPr>
          <w:rFonts w:hint="eastAsia"/>
        </w:rPr>
        <w:t>Sangi. M. (2018). Analisis Fitokimia Tumbuhan Obat di Kabupaten Minahasa Utara. Chemistry Progress 1.</w:t>
      </w:r>
    </w:p>
    <w:bookmarkEnd w:id="7"/>
    <w:p w:rsidR="00481116" w:rsidRDefault="00481116" w:rsidP="00481116">
      <w:pPr>
        <w:spacing w:line="240" w:lineRule="auto"/>
        <w:ind w:left="851" w:hanging="851"/>
        <w:jc w:val="both"/>
      </w:pPr>
      <w:r>
        <w:rPr>
          <w:rFonts w:hint="eastAsia"/>
        </w:rPr>
        <w:t>Sherwood, L. Fisiologi Manusia dari Sel ke Sistem Edisi 9. 2018. Jakarta : EGC.</w:t>
      </w:r>
    </w:p>
    <w:p w:rsidR="00481116" w:rsidRDefault="00481116" w:rsidP="00481116">
      <w:pPr>
        <w:spacing w:line="240" w:lineRule="auto"/>
        <w:jc w:val="both"/>
      </w:pPr>
      <w:r>
        <w:t>Suharmiati, herni maryati dan 2003. Khasiat dan Manfaat Daun Dewa dan</w:t>
      </w:r>
      <w:r>
        <w:rPr>
          <w:lang w:val="id-ID"/>
        </w:rPr>
        <w:tab/>
      </w:r>
      <w:r>
        <w:t>Sambung Nyawa. Depok: Agromedia Pustaka.</w:t>
      </w:r>
    </w:p>
    <w:p w:rsidR="00481116" w:rsidRDefault="00481116" w:rsidP="00481116">
      <w:pPr>
        <w:spacing w:line="240" w:lineRule="auto"/>
        <w:jc w:val="both"/>
      </w:pPr>
      <w:r>
        <w:t xml:space="preserve">Tjay, H.T. &amp; Rahardja, K. 2007. Obat-obat penting, Khasiat, penggunaan dan </w:t>
      </w:r>
      <w:r>
        <w:rPr>
          <w:lang w:val="id-ID"/>
        </w:rPr>
        <w:tab/>
      </w:r>
      <w:r>
        <w:t>Efek-efek Sampingnya. Elex Media Komputindo, Jakarta.</w:t>
      </w:r>
    </w:p>
    <w:p w:rsidR="00481116" w:rsidRDefault="00481116" w:rsidP="00481116">
      <w:pPr>
        <w:spacing w:line="240" w:lineRule="auto"/>
        <w:jc w:val="both"/>
      </w:pPr>
      <w:r>
        <w:t xml:space="preserve">Voight, R., 1994, Buku Pengantar Teknologi Farmasi, 572-574, diterjemahkan </w:t>
      </w:r>
      <w:r>
        <w:rPr>
          <w:lang w:val="id-ID"/>
        </w:rPr>
        <w:tab/>
      </w:r>
      <w:r>
        <w:t>oleh Soedani, N., Edisi V, Yogyakarta, Universitas Gadjah Mada Press.</w:t>
      </w:r>
    </w:p>
    <w:p w:rsidR="00481116" w:rsidRDefault="00481116" w:rsidP="00481116">
      <w:pPr>
        <w:spacing w:line="240" w:lineRule="auto"/>
        <w:ind w:left="709" w:hanging="709"/>
        <w:jc w:val="both"/>
      </w:pPr>
      <w:r>
        <w:rPr>
          <w:rFonts w:hint="eastAsia"/>
        </w:rPr>
        <w:t>Widyaningrum nova rahmah</w:t>
      </w:r>
      <w:r>
        <w:t>. (</w:t>
      </w:r>
      <w:r>
        <w:rPr>
          <w:rFonts w:hint="eastAsia"/>
        </w:rPr>
        <w:t>2021</w:t>
      </w:r>
      <w:r>
        <w:t>).</w:t>
      </w:r>
      <w:r>
        <w:rPr>
          <w:rFonts w:hint="eastAsia"/>
        </w:rPr>
        <w:t xml:space="preserve"> Identifikasi kromatografi lapis  tipis dan </w:t>
      </w:r>
      <w:r>
        <w:t xml:space="preserve">     </w:t>
      </w:r>
      <w:r>
        <w:rPr>
          <w:rFonts w:hint="eastAsia"/>
        </w:rPr>
        <w:t>aktivita antipiretik ekstrak etanol daun ipomeae carnea Jacq melaluib  induksi pepton pada mencit jantan</w:t>
      </w:r>
    </w:p>
    <w:p w:rsidR="00481116" w:rsidRDefault="00481116" w:rsidP="00481116">
      <w:pPr>
        <w:spacing w:line="240" w:lineRule="auto"/>
        <w:ind w:left="709" w:hanging="709"/>
        <w:jc w:val="both"/>
      </w:pPr>
      <w:bookmarkStart w:id="8" w:name="_Hlk139906129"/>
      <w:r>
        <w:rPr>
          <w:rFonts w:hint="eastAsia"/>
        </w:rPr>
        <w:t>Wijaya</w:t>
      </w:r>
      <w:r>
        <w:t>. (</w:t>
      </w:r>
      <w:r>
        <w:rPr>
          <w:rFonts w:hint="eastAsia"/>
        </w:rPr>
        <w:t>2023</w:t>
      </w:r>
      <w: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Efektivitas Antipiretik Kombinasi Ekstrak Etanol Daun Kelor (Moringa oleifera Lam.)dan daun pare (Momordica charan). ITEKES, Cendekia Utama Kudus, kudus</w:t>
      </w:r>
    </w:p>
    <w:bookmarkEnd w:id="8"/>
    <w:p w:rsidR="00481116" w:rsidRDefault="00481116" w:rsidP="00481116">
      <w:pPr>
        <w:spacing w:line="240" w:lineRule="auto"/>
        <w:jc w:val="both"/>
      </w:pPr>
      <w:r>
        <w:t>Wilmana, P.. &amp; Gan, S. 2007. Farmakologi dan Terapi, Ed V. Gramedia: Jakarta.</w:t>
      </w:r>
    </w:p>
    <w:p w:rsidR="00481116" w:rsidRDefault="00481116" w:rsidP="00481116">
      <w:pPr>
        <w:spacing w:line="240" w:lineRule="auto"/>
        <w:jc w:val="both"/>
      </w:pPr>
      <w:r>
        <w:lastRenderedPageBreak/>
        <w:t xml:space="preserve">Wilmana, P.F. &amp; Sulistia, G. 2007. Analgesik-Antipiretik Analgesik </w:t>
      </w:r>
      <w:r>
        <w:rPr>
          <w:lang w:val="id-ID"/>
        </w:rPr>
        <w:tab/>
      </w:r>
      <w:r>
        <w:t xml:space="preserve">Antiinflamasi Non-Steroid dan Obat Gangguan Sendi Lainnya. Balai </w:t>
      </w:r>
      <w:r>
        <w:rPr>
          <w:lang w:val="id-ID"/>
        </w:rPr>
        <w:tab/>
      </w:r>
      <w:r>
        <w:t>penerbit FK UI: Jakarta.</w:t>
      </w:r>
    </w:p>
    <w:p w:rsidR="00481116" w:rsidRDefault="00481116" w:rsidP="00481116">
      <w:pPr>
        <w:spacing w:line="240" w:lineRule="auto"/>
        <w:jc w:val="both"/>
      </w:pPr>
      <w:r>
        <w:t xml:space="preserve">Wolf, M.S., King, J., Jacobson, K., Di Francesco, L., Bailey, S.C., Mullen, R., </w:t>
      </w:r>
      <w:r>
        <w:rPr>
          <w:lang w:val="id-ID"/>
        </w:rPr>
        <w:tab/>
      </w:r>
      <w:r>
        <w:t xml:space="preserve">McCarthy, D., Serper, M., Davis, T.C. &amp; Parker, R.M. 2012. Risk of </w:t>
      </w:r>
      <w:r>
        <w:rPr>
          <w:lang w:val="id-ID"/>
        </w:rPr>
        <w:tab/>
      </w:r>
      <w:r>
        <w:t xml:space="preserve">unintentional overdose with non-prescription acetaminophen products. </w:t>
      </w:r>
      <w:r>
        <w:rPr>
          <w:lang w:val="id-ID"/>
        </w:rPr>
        <w:tab/>
      </w:r>
      <w:r>
        <w:t>Journal of general internal medicine, 27(12): 1587-1593.</w:t>
      </w:r>
    </w:p>
    <w:p w:rsidR="002E37BA" w:rsidRPr="00481116" w:rsidRDefault="00481116" w:rsidP="00481116"/>
    <w:sectPr w:rsidR="002E37BA" w:rsidRPr="00481116" w:rsidSect="004926EB"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16" w:rsidRDefault="004811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81116" w:rsidRDefault="00481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E7" w:rsidRDefault="004811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6E76E7" w:rsidRDefault="0048111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16" w:rsidRDefault="00481116">
    <w:pPr>
      <w:pStyle w:val="Header"/>
      <w:jc w:val="right"/>
    </w:pPr>
  </w:p>
  <w:p w:rsidR="00481116" w:rsidRDefault="00481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78187EE7"/>
    <w:multiLevelType w:val="multilevel"/>
    <w:tmpl w:val="78187E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EB"/>
    <w:rsid w:val="00097C0C"/>
    <w:rsid w:val="00161FD8"/>
    <w:rsid w:val="00192D48"/>
    <w:rsid w:val="00373692"/>
    <w:rsid w:val="00481116"/>
    <w:rsid w:val="004926EB"/>
    <w:rsid w:val="0051363C"/>
    <w:rsid w:val="00793587"/>
    <w:rsid w:val="007E121B"/>
    <w:rsid w:val="0083105B"/>
    <w:rsid w:val="00842830"/>
    <w:rsid w:val="00C34410"/>
    <w:rsid w:val="00DD3035"/>
    <w:rsid w:val="00F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  <w:style w:type="paragraph" w:customStyle="1" w:styleId="ListParagraph1">
    <w:name w:val="List Paragraph1"/>
    <w:basedOn w:val="Normal"/>
    <w:uiPriority w:val="99"/>
    <w:qFormat/>
    <w:rsid w:val="0083105B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7E121B"/>
  </w:style>
  <w:style w:type="paragraph" w:styleId="Footer">
    <w:name w:val="footer"/>
    <w:basedOn w:val="Normal"/>
    <w:link w:val="FooterChar"/>
    <w:uiPriority w:val="99"/>
    <w:qFormat/>
    <w:rsid w:val="00F77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77F20"/>
    <w:rPr>
      <w:rFonts w:ascii="Times New Roman" w:eastAsia="SimSun" w:hAnsi="Times New Roman" w:cs="Times New Roman"/>
      <w:sz w:val="24"/>
      <w:lang w:eastAsia="zh-CN"/>
    </w:rPr>
  </w:style>
  <w:style w:type="paragraph" w:styleId="HTMLPreformatted">
    <w:name w:val="HTML Preformatted"/>
    <w:link w:val="HTMLPreformattedChar"/>
    <w:rsid w:val="00793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793587"/>
    <w:rPr>
      <w:rFonts w:ascii="Courier New" w:eastAsia="SimSun" w:hAnsi="Courier New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qFormat/>
    <w:rsid w:val="00DD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D3035"/>
    <w:rPr>
      <w:rFonts w:ascii="Times New Roman" w:eastAsia="SimSun" w:hAnsi="Times New Roman" w:cs="Times New Roman"/>
      <w:sz w:val="24"/>
      <w:lang w:eastAsia="zh-CN"/>
    </w:rPr>
  </w:style>
  <w:style w:type="table" w:styleId="TableGrid">
    <w:name w:val="Table Grid"/>
    <w:basedOn w:val="TableNormal"/>
    <w:rsid w:val="00DD3035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Normal"/>
    <w:uiPriority w:val="99"/>
    <w:qFormat/>
    <w:rsid w:val="00DD3035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rsid w:val="00842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  <w:style w:type="paragraph" w:customStyle="1" w:styleId="ListParagraph1">
    <w:name w:val="List Paragraph1"/>
    <w:basedOn w:val="Normal"/>
    <w:uiPriority w:val="99"/>
    <w:qFormat/>
    <w:rsid w:val="0083105B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7E121B"/>
  </w:style>
  <w:style w:type="paragraph" w:styleId="Footer">
    <w:name w:val="footer"/>
    <w:basedOn w:val="Normal"/>
    <w:link w:val="FooterChar"/>
    <w:uiPriority w:val="99"/>
    <w:qFormat/>
    <w:rsid w:val="00F77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77F20"/>
    <w:rPr>
      <w:rFonts w:ascii="Times New Roman" w:eastAsia="SimSun" w:hAnsi="Times New Roman" w:cs="Times New Roman"/>
      <w:sz w:val="24"/>
      <w:lang w:eastAsia="zh-CN"/>
    </w:rPr>
  </w:style>
  <w:style w:type="paragraph" w:styleId="HTMLPreformatted">
    <w:name w:val="HTML Preformatted"/>
    <w:link w:val="HTMLPreformattedChar"/>
    <w:rsid w:val="00793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793587"/>
    <w:rPr>
      <w:rFonts w:ascii="Courier New" w:eastAsia="SimSun" w:hAnsi="Courier New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qFormat/>
    <w:rsid w:val="00DD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D3035"/>
    <w:rPr>
      <w:rFonts w:ascii="Times New Roman" w:eastAsia="SimSun" w:hAnsi="Times New Roman" w:cs="Times New Roman"/>
      <w:sz w:val="24"/>
      <w:lang w:eastAsia="zh-CN"/>
    </w:rPr>
  </w:style>
  <w:style w:type="table" w:styleId="TableGrid">
    <w:name w:val="Table Grid"/>
    <w:basedOn w:val="TableNormal"/>
    <w:rsid w:val="00DD3035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Normal"/>
    <w:uiPriority w:val="99"/>
    <w:qFormat/>
    <w:rsid w:val="00DD3035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rsid w:val="0084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2024-10-02T05:23:00Z</dcterms:created>
  <dcterms:modified xsi:type="dcterms:W3CDTF">2024-10-02T05:23:00Z</dcterms:modified>
</cp:coreProperties>
</file>