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42" w:rsidRDefault="001A0EFF">
      <w:pPr>
        <w:spacing w:line="480" w:lineRule="auto"/>
        <w:jc w:val="center"/>
        <w:rPr>
          <w:b/>
          <w:color w:val="000000"/>
        </w:rPr>
      </w:pPr>
      <w:bookmarkStart w:id="0" w:name="_GoBack"/>
      <w:bookmarkEnd w:id="0"/>
      <w:r>
        <w:rPr>
          <w:b/>
          <w:color w:val="000000"/>
        </w:rPr>
        <w:t>BAB II</w:t>
      </w:r>
    </w:p>
    <w:p w:rsidR="00666142" w:rsidRDefault="001A0EFF">
      <w:pPr>
        <w:spacing w:line="480" w:lineRule="auto"/>
        <w:jc w:val="center"/>
        <w:rPr>
          <w:b/>
          <w:color w:val="000000"/>
          <w:lang w:val="id-ID"/>
        </w:rPr>
      </w:pPr>
      <w:r>
        <w:rPr>
          <w:b/>
          <w:color w:val="000000"/>
          <w:lang w:val="id-ID"/>
        </w:rPr>
        <w:t>TINJAUAN</w:t>
      </w:r>
      <w:r>
        <w:rPr>
          <w:b/>
          <w:color w:val="000000"/>
        </w:rPr>
        <w:t xml:space="preserve"> PUSTAKA</w:t>
      </w:r>
    </w:p>
    <w:p w:rsidR="00666142" w:rsidRDefault="00666142">
      <w:pPr>
        <w:spacing w:line="480" w:lineRule="auto"/>
        <w:jc w:val="center"/>
        <w:rPr>
          <w:lang w:val="id-ID"/>
        </w:rPr>
      </w:pPr>
    </w:p>
    <w:p w:rsidR="00666142" w:rsidRDefault="001A0EFF">
      <w:pPr>
        <w:spacing w:line="480" w:lineRule="auto"/>
        <w:ind w:left="66"/>
        <w:jc w:val="both"/>
        <w:rPr>
          <w:b/>
          <w:bCs/>
        </w:rPr>
      </w:pPr>
      <w:r>
        <w:rPr>
          <w:b/>
          <w:bCs/>
        </w:rPr>
        <w:t xml:space="preserve">2.1  Pengertian </w:t>
      </w:r>
      <w:r>
        <w:rPr>
          <w:b/>
          <w:bCs/>
          <w:lang w:val="id-ID"/>
        </w:rPr>
        <w:t>Model Pembelajaran</w:t>
      </w:r>
    </w:p>
    <w:p w:rsidR="00666142" w:rsidRDefault="001A0EFF">
      <w:pPr>
        <w:pStyle w:val="BodyTextIndent"/>
        <w:rPr>
          <w:sz w:val="24"/>
          <w:lang w:val="id-ID"/>
        </w:rPr>
      </w:pPr>
      <w:r>
        <w:rPr>
          <w:sz w:val="24"/>
          <w:lang w:val="id-ID"/>
        </w:rPr>
        <w:t>Dalam upaya menelusuri pengertian model, terdapat beberapa pakar yang memaparkan pengertiannya. Pengertian yang terungkap merupakan model dalam konteks umum, maupun dalam konteks pembelajaran.</w:t>
      </w:r>
    </w:p>
    <w:p w:rsidR="00666142" w:rsidRDefault="001A0EFF">
      <w:pPr>
        <w:pStyle w:val="BodyTextIndent"/>
        <w:rPr>
          <w:sz w:val="24"/>
          <w:lang w:val="id-ID"/>
        </w:rPr>
      </w:pPr>
      <w:r>
        <w:rPr>
          <w:sz w:val="24"/>
          <w:lang w:val="id-ID"/>
        </w:rPr>
        <w:t xml:space="preserve">Pengertian model dalam konteks umum terungkap di dalam </w:t>
      </w:r>
      <w:r>
        <w:rPr>
          <w:i/>
          <w:sz w:val="24"/>
          <w:lang w:val="id-ID"/>
        </w:rPr>
        <w:t>Kamus Besar Bahasa Indonesia</w:t>
      </w:r>
      <w:r>
        <w:rPr>
          <w:sz w:val="24"/>
          <w:lang w:val="id-ID"/>
        </w:rPr>
        <w:t xml:space="preserve">. Kata “model” diturunkan dari bahasa latin </w:t>
      </w:r>
      <w:r>
        <w:rPr>
          <w:i/>
          <w:sz w:val="24"/>
          <w:lang w:val="id-ID"/>
        </w:rPr>
        <w:t>mold</w:t>
      </w:r>
      <w:r>
        <w:rPr>
          <w:sz w:val="24"/>
          <w:lang w:val="id-ID"/>
        </w:rPr>
        <w:t xml:space="preserve"> (cetakan) atau </w:t>
      </w:r>
      <w:r>
        <w:rPr>
          <w:i/>
          <w:sz w:val="24"/>
          <w:lang w:val="id-ID"/>
        </w:rPr>
        <w:t>pattern</w:t>
      </w:r>
      <w:r>
        <w:rPr>
          <w:sz w:val="24"/>
          <w:lang w:val="id-ID"/>
        </w:rPr>
        <w:t xml:space="preserve"> (pola). Model dapat diartikan sebagai acuan yang menjadi dasar atau rujukan dari hal tertentu. </w:t>
      </w:r>
    </w:p>
    <w:p w:rsidR="00666142" w:rsidRDefault="001A0EFF">
      <w:pPr>
        <w:pStyle w:val="BodyTextIndent"/>
        <w:rPr>
          <w:sz w:val="24"/>
          <w:lang w:val="id-ID"/>
        </w:rPr>
      </w:pPr>
      <w:r>
        <w:rPr>
          <w:sz w:val="24"/>
          <w:lang w:val="en-US"/>
        </w:rPr>
        <w:t>”</w:t>
      </w:r>
      <w:r>
        <w:rPr>
          <w:sz w:val="24"/>
          <w:lang w:val="id-ID"/>
        </w:rPr>
        <w:t xml:space="preserve">Dalam Kamus Besar Bahasa Indonesia disebutkan bahwa model berarti pola (contoh, acuan, ragam dan sebagainya) dari sesuatu yang akan dibuat atau dihasilkan” </w:t>
      </w:r>
      <w:r w:rsidR="00081484">
        <w:rPr>
          <w:sz w:val="24"/>
          <w:lang w:val="id-ID"/>
        </w:rPr>
        <w:fldChar w:fldCharType="begin" w:fldLock="1"/>
      </w:r>
      <w:r>
        <w:rPr>
          <w:sz w:val="24"/>
          <w:lang w:val="id-ID"/>
        </w:rPr>
        <w:instrText>ADDIN CSL_CITATION {"citationItems":[{"id":"ITEM-1","itemData":{"author":[{"dropping-particle":"","family":"Chodijah","given":"Siti","non-dropping-particle":"","parse-names":false,"suffix":""}],"id":"ITEM-1","issued":{"date-parts":[["2018"]]},"page":"10-42","title":"Pengaruh Model Pembelajaran Kooperatif Tipe Bertukar Pasangan Terhadap Kecerdasan Interpersonal Siswa Pada Mata Pelajaran Akidah Akhlak Di Mts Nu Miftahul Ulum Loram Kudus Tahun Pelajaran 2017/2018","type":"article-journal"},"uris":["http://www.mendeley.com/documents/?uuid=1d67a7c5-f175-4ed8-9f93-c14ade8ea54b"]}],"mendeley":{"formattedCitation":"(Chodijah, 2018)","plainTextFormattedCitation":"(Chodijah, 2018)","previouslyFormattedCitation":"(Chodijah, 2018)"},"properties":{"noteIndex":0},"schema":"https://github.com/citation-style-language/schema/raw/master/csl-citation.json"}</w:instrText>
      </w:r>
      <w:r w:rsidR="00081484">
        <w:rPr>
          <w:sz w:val="24"/>
          <w:lang w:val="id-ID"/>
        </w:rPr>
        <w:fldChar w:fldCharType="separate"/>
      </w:r>
      <w:r>
        <w:rPr>
          <w:sz w:val="24"/>
          <w:lang w:val="id-ID"/>
        </w:rPr>
        <w:t>(Chodijah, 2018)</w:t>
      </w:r>
      <w:r w:rsidR="00081484">
        <w:rPr>
          <w:sz w:val="24"/>
          <w:lang w:val="id-ID"/>
        </w:rPr>
        <w:fldChar w:fldCharType="end"/>
      </w:r>
      <w:r>
        <w:rPr>
          <w:sz w:val="24"/>
          <w:lang w:val="id-ID"/>
        </w:rPr>
        <w:t>.</w:t>
      </w:r>
    </w:p>
    <w:p w:rsidR="00666142" w:rsidRDefault="001A0EFF">
      <w:pPr>
        <w:pStyle w:val="BodyTextIndent"/>
        <w:rPr>
          <w:sz w:val="24"/>
          <w:lang w:val="id-ID"/>
        </w:rPr>
      </w:pPr>
      <w:r>
        <w:rPr>
          <w:sz w:val="24"/>
          <w:lang w:val="id-ID"/>
        </w:rPr>
        <w:t xml:space="preserve">Sedangkan dalam konteks pembelajaran, </w:t>
      </w:r>
      <w:r w:rsidR="00081484">
        <w:rPr>
          <w:sz w:val="24"/>
          <w:lang w:val="id-ID"/>
        </w:rPr>
        <w:fldChar w:fldCharType="begin" w:fldLock="1"/>
      </w:r>
      <w:r>
        <w:rPr>
          <w:sz w:val="24"/>
          <w:lang w:val="id-ID"/>
        </w:rPr>
        <w:instrText>ADDIN CSL_CITATION {"citationItems":[{"id":"ITEM-1","itemData":{"DOI":"10.36088/fondatia.v4i1.441","ISSN":"2656-5390","abstract":"This study aims to how to understand teaching models. And to find out what are the main models of teaching. Teaching models in a sense are seen as more prominent and relevant to the guidance of the world education needs of the world today. Modification, especially to some teaching methods, compilation do it fully in the framework of developing or adjusting to the needs. As prospective teachers and professional teachers are also expected to make adjustments as necessary to the model if it is necessary to match the teaching-learning context which may be different from what is compiling in this section. Learning design is practice the formulation of communication and media technology media to help effectively transfer knowledge between teachers and students. Learning design is also a design of the learning process based on the needs and learning objectives and delivery system so that it becomes a reference in its implementation to create effective and efficient learning by minimizing the difficulty of students in understanding learning. On the personal development of students by paying more attention to the realm of sense, especially in emotional. the help of the personal model family is more emphasized on the formation and organization of the reality of environmental life and unique life. Hopefully, using this learning model the process of teaching and learning can help students develop their own productive relationships with their environment. Students as students can also realize themselves himself as a \"person\" with sufficient skills to interact with outsiders so as to produce a pattern of conducive interpersonal relationships.","author":[{"dropping-particle":"","family":"Khoerunnisa","given":"Putri","non-dropping-particle":"","parse-names":false,"suffix":""},{"dropping-particle":"","family":"Aqwal","given":"Syifa Masyhuril","non-dropping-particle":"","parse-names":false,"suffix":""}],"container-title":"Fondatia","id":"ITEM-1","issue":"1","issued":{"date-parts":[["2020"]]},"page":"1-27","title":"Analisis Model-model Pembelajaran","type":"article-journal","volume":"4"},"uris":["http://www.mendeley.com/documents/?uuid=f80e9249-859b-43bc-817f-8650a2d2331b"]}],"mendeley":{"formattedCitation":"(Khoerunnisa dan Aqwal, 2020)","manualFormatting":"Khoerunnisa dan Aqwal, (2020)","plainTextFormattedCitation":"(Khoerunnisa dan Aqwal, 2020)","previouslyFormattedCitation":"(Khoerunnisa dan Aqwal, 2020)"},"properties":{"noteIndex":0},"schema":"https://github.com/citation-style-language/schema/raw/master/csl-citation.json"}</w:instrText>
      </w:r>
      <w:r w:rsidR="00081484">
        <w:rPr>
          <w:sz w:val="24"/>
          <w:lang w:val="id-ID"/>
        </w:rPr>
        <w:fldChar w:fldCharType="separate"/>
      </w:r>
      <w:r>
        <w:rPr>
          <w:sz w:val="24"/>
          <w:lang w:val="id-ID"/>
        </w:rPr>
        <w:t>Khoerunnisa dan Aqwal, (2020)</w:t>
      </w:r>
      <w:r w:rsidR="00081484">
        <w:rPr>
          <w:sz w:val="24"/>
          <w:lang w:val="id-ID"/>
        </w:rPr>
        <w:fldChar w:fldCharType="end"/>
      </w:r>
      <w:r>
        <w:rPr>
          <w:sz w:val="24"/>
          <w:lang w:val="id-ID"/>
        </w:rPr>
        <w:t xml:space="preserve"> mengatakan bahwa “model pembelajaran adalah suatu rencana atau pola yang dapat digunakan untuk membentuk kurikulum ( rencana pembelajaran), sehingga kegiatan belajar mengajar lebih baik”. Dalam  kerangka pembelajaran, Joyce </w:t>
      </w:r>
      <w:r w:rsidR="00081484">
        <w:rPr>
          <w:sz w:val="24"/>
          <w:lang w:val="id-ID"/>
        </w:rPr>
        <w:fldChar w:fldCharType="begin" w:fldLock="1"/>
      </w:r>
      <w:r>
        <w:rPr>
          <w:sz w:val="24"/>
          <w:lang w:val="id-ID"/>
        </w:rPr>
        <w:instrText>ADDIN CSL_CITATION {"citationItems":[{"id":"ITEM-1","itemData":{"DOI":"10.36088/fondatia.v4i1.441","ISSN":"2656-5390","abstract":"This study aims to how to understand teaching models. And to find out what are the main models of teaching. Teaching models in a sense are seen as more prominent and relevant to the guidance of the world education needs of the world today. Modification, especially to some teaching methods, compilation do it fully in the framework of developing or adjusting to the needs. As prospective teachers and professional teachers are also expected to make adjustments as necessary to the model if it is necessary to match the teaching-learning context which may be different from what is compiling in this section. Learning design is practice the formulation of communication and media technology media to help effectively transfer knowledge between teachers and students. Learning design is also a design of the learning process based on the needs and learning objectives and delivery system so that it becomes a reference in its implementation to create effective and efficient learning by minimizing the difficulty of students in understanding learning. On the personal development of students by paying more attention to the realm of sense, especially in emotional. the help of the personal model family is more emphasized on the formation and organization of the reality of environmental life and unique life. Hopefully, using this learning model the process of teaching and learning can help students develop their own productive relationships with their environment. Students as students can also realize themselves himself as a \"person\" with sufficient skills to interact with outsiders so as to produce a pattern of conducive interpersonal relationships.","author":[{"dropping-particle":"","family":"Khoerunnisa","given":"Putri","non-dropping-particle":"","parse-names":false,"suffix":""},{"dropping-particle":"","family":"Aqwal","given":"Syifa Masyhuril","non-dropping-particle":"","parse-names":false,"suffix":""}],"container-title":"Fondatia","id":"ITEM-1","issue":"1","issued":{"date-parts":[["2020"]]},"page":"1-27","title":"Analisis Model-model Pembelajaran","type":"article-journal","volume":"4"},"uris":["http://www.mendeley.com/documents/?uuid=f80e9249-859b-43bc-817f-8650a2d2331b"]}],"mendeley":{"formattedCitation":"(Khoerunnisa dan Aqwal, 2020)","plainTextFormattedCitation":"(Khoerunnisa dan Aqwal, 2020)","previouslyFormattedCitation":"(Khoerunnisa dan Aqwal, 2020)"},"properties":{"noteIndex":0},"schema":"https://github.com/citation-style-language/schema/raw/master/csl-citation.json"}</w:instrText>
      </w:r>
      <w:r w:rsidR="00081484">
        <w:rPr>
          <w:sz w:val="24"/>
          <w:lang w:val="id-ID"/>
        </w:rPr>
        <w:fldChar w:fldCharType="separate"/>
      </w:r>
      <w:r>
        <w:rPr>
          <w:sz w:val="24"/>
          <w:lang w:val="id-ID"/>
        </w:rPr>
        <w:t>(Khoerunnisa dan Aqwal, 2020)</w:t>
      </w:r>
      <w:r w:rsidR="00081484">
        <w:rPr>
          <w:sz w:val="24"/>
          <w:lang w:val="id-ID"/>
        </w:rPr>
        <w:fldChar w:fldCharType="end"/>
      </w:r>
      <w:r>
        <w:rPr>
          <w:sz w:val="24"/>
          <w:lang w:val="id-ID"/>
        </w:rPr>
        <w:t xml:space="preserve"> mengemukakan bahwa:</w:t>
      </w:r>
    </w:p>
    <w:p w:rsidR="00666142" w:rsidRDefault="001A0EFF">
      <w:pPr>
        <w:pStyle w:val="BodyTextIndent"/>
        <w:spacing w:line="240" w:lineRule="auto"/>
        <w:ind w:left="567" w:firstLine="0"/>
        <w:rPr>
          <w:sz w:val="24"/>
          <w:lang w:val="id-ID"/>
        </w:rPr>
      </w:pPr>
      <w:r>
        <w:rPr>
          <w:i/>
          <w:sz w:val="24"/>
          <w:lang w:val="en-US"/>
        </w:rPr>
        <w:t>”</w:t>
      </w:r>
      <w:r>
        <w:rPr>
          <w:i/>
          <w:sz w:val="24"/>
          <w:lang w:val="id-ID"/>
        </w:rPr>
        <w:t xml:space="preserve">Models of teaching are realty models of learning, As we help students acquire information, ideas, skills, values, ways of thinking , and mean of expressing themselves, we are also teaching them how to learn”. </w:t>
      </w:r>
      <w:r>
        <w:rPr>
          <w:sz w:val="24"/>
          <w:lang w:val="id-ID"/>
        </w:rPr>
        <w:t>Terjemahan secara bebas dari paparan di atas adalah model mengajar sebenarnya adalah model belajar. Dalam hal ini guru harus benar-benar membantu para siswa untuk memperoleh informasi, gagasan, keterampilan, nilai-nilai, cara pikir, dan cara menyatakan diri mereka. Selain itu, guru pun harus mengajar bagaimana cara siswa belajar”.</w:t>
      </w:r>
    </w:p>
    <w:p w:rsidR="00666142" w:rsidRDefault="00666142">
      <w:pPr>
        <w:pStyle w:val="BodyTextIndent"/>
        <w:rPr>
          <w:sz w:val="24"/>
          <w:lang w:val="id-ID"/>
        </w:rPr>
      </w:pPr>
    </w:p>
    <w:p w:rsidR="00666142" w:rsidRDefault="001A0EFF">
      <w:pPr>
        <w:pStyle w:val="BodyTextIndent"/>
        <w:rPr>
          <w:sz w:val="24"/>
          <w:lang w:val="id-ID"/>
        </w:rPr>
      </w:pPr>
      <w:r>
        <w:rPr>
          <w:sz w:val="24"/>
          <w:lang w:val="id-ID"/>
        </w:rPr>
        <w:t>Berdasarkan pendapat yang dikemukakan di atas dapat ditarik satu kesimpulan bahwa model mengajar merupakan pola yang diterapkan oleh guru untuk menciptakan interaksi antara peserta didik dengan peserta didik dan antara peserta didik dengan guru. Dalam penerapan pola ini, terdapat berbagai komponen yang mendukung keterlaksanaan penerapannya, yaitu: kurikulum, tujuan pendidikan, tujuan institusional, tujuan instruksional, prosedur pengajaran, perangkat penilaian, dan siswa.</w:t>
      </w:r>
    </w:p>
    <w:p w:rsidR="00666142" w:rsidRDefault="00666142">
      <w:pPr>
        <w:spacing w:line="480" w:lineRule="auto"/>
        <w:ind w:firstLine="720"/>
        <w:jc w:val="both"/>
        <w:rPr>
          <w:bCs/>
          <w:lang w:val="id-ID"/>
        </w:rPr>
      </w:pPr>
    </w:p>
    <w:p w:rsidR="00666142" w:rsidRDefault="001A0EFF">
      <w:pPr>
        <w:spacing w:line="480" w:lineRule="auto"/>
        <w:jc w:val="both"/>
        <w:rPr>
          <w:b/>
          <w:bCs/>
          <w:color w:val="000000"/>
          <w:lang w:val="id-ID"/>
        </w:rPr>
      </w:pPr>
      <w:r>
        <w:rPr>
          <w:b/>
          <w:bCs/>
          <w:color w:val="000000"/>
        </w:rPr>
        <w:t xml:space="preserve">2.2    </w:t>
      </w:r>
      <w:r>
        <w:rPr>
          <w:b/>
          <w:bCs/>
          <w:color w:val="000000"/>
          <w:lang w:val="id-ID"/>
        </w:rPr>
        <w:t xml:space="preserve">Model RAM </w:t>
      </w:r>
    </w:p>
    <w:p w:rsidR="00666142" w:rsidRDefault="001A0EFF">
      <w:pPr>
        <w:spacing w:line="480" w:lineRule="auto"/>
        <w:jc w:val="both"/>
        <w:rPr>
          <w:b/>
          <w:bCs/>
          <w:color w:val="000000"/>
          <w:lang w:val="id-ID"/>
        </w:rPr>
      </w:pPr>
      <w:r>
        <w:rPr>
          <w:b/>
          <w:bCs/>
          <w:color w:val="000000"/>
        </w:rPr>
        <w:t xml:space="preserve">2.2.1 </w:t>
      </w:r>
      <w:r>
        <w:rPr>
          <w:b/>
          <w:bCs/>
          <w:color w:val="000000"/>
          <w:lang w:val="id-ID"/>
        </w:rPr>
        <w:t>Pengertian Model RAM</w:t>
      </w:r>
    </w:p>
    <w:p w:rsidR="00666142" w:rsidRDefault="001A0EFF">
      <w:pPr>
        <w:spacing w:line="480" w:lineRule="auto"/>
        <w:ind w:firstLine="720"/>
        <w:jc w:val="both"/>
        <w:rPr>
          <w:bCs/>
          <w:color w:val="000000"/>
          <w:lang w:val="id-ID"/>
        </w:rPr>
      </w:pPr>
      <w:r>
        <w:rPr>
          <w:bCs/>
          <w:color w:val="000000"/>
          <w:lang w:val="id-ID"/>
        </w:rPr>
        <w:t>Penge</w:t>
      </w:r>
      <w:r>
        <w:rPr>
          <w:bCs/>
          <w:color w:val="000000"/>
        </w:rPr>
        <w:t xml:space="preserve">rtian </w:t>
      </w:r>
      <w:r>
        <w:rPr>
          <w:bCs/>
          <w:color w:val="000000"/>
          <w:lang w:val="id-ID"/>
        </w:rPr>
        <w:t xml:space="preserve"> model RAM (</w:t>
      </w:r>
      <w:r>
        <w:rPr>
          <w:bCs/>
          <w:color w:val="000000"/>
        </w:rPr>
        <w:t>R</w:t>
      </w:r>
      <w:r>
        <w:rPr>
          <w:bCs/>
          <w:color w:val="000000"/>
          <w:lang w:val="id-ID"/>
        </w:rPr>
        <w:t xml:space="preserve">espons </w:t>
      </w:r>
      <w:r>
        <w:rPr>
          <w:bCs/>
          <w:color w:val="000000"/>
        </w:rPr>
        <w:t>A</w:t>
      </w:r>
      <w:r>
        <w:rPr>
          <w:bCs/>
          <w:color w:val="000000"/>
          <w:lang w:val="id-ID"/>
        </w:rPr>
        <w:t xml:space="preserve">nalisis dan Moody) ini merupakan upaya untuk menyajikan sebuah model alternatif yang dipandang memiliki kesejalanan dengan hakikat pembelajaran apresiasi sastra. Kesejalanan dengan hakikat pembelajaran apresiasi sastra tersebut merupakan esensi dari model ini. Hal itu terjadi karena model ini disusun berdasarkan model respons analisis dan </w:t>
      </w:r>
      <w:r>
        <w:rPr>
          <w:bCs/>
          <w:color w:val="000000"/>
        </w:rPr>
        <w:t>m</w:t>
      </w:r>
      <w:r>
        <w:rPr>
          <w:bCs/>
          <w:color w:val="000000"/>
          <w:lang w:val="id-ID"/>
        </w:rPr>
        <w:t>oody. Model respons analisis</w:t>
      </w:r>
      <w:r>
        <w:rPr>
          <w:bCs/>
          <w:color w:val="000000"/>
        </w:rPr>
        <w:t xml:space="preserve"> dan moody</w:t>
      </w:r>
      <w:r>
        <w:rPr>
          <w:bCs/>
          <w:color w:val="000000"/>
          <w:lang w:val="id-ID"/>
        </w:rPr>
        <w:t xml:space="preserve"> lebih menekankan pada terjadinya transaksional antara siswa dengan karya sastra yang menjadi bahan pembelajaran apresiasi sastra. Implementasi transaksional ini adalah pendayagunaan metode diskusi di dalam pembelajaran.</w:t>
      </w:r>
    </w:p>
    <w:p w:rsidR="00666142" w:rsidRDefault="001A0EFF">
      <w:pPr>
        <w:spacing w:line="480" w:lineRule="auto"/>
        <w:ind w:firstLine="720"/>
        <w:jc w:val="both"/>
        <w:rPr>
          <w:bCs/>
          <w:color w:val="000000"/>
          <w:lang w:val="id-ID"/>
        </w:rPr>
      </w:pPr>
      <w:r>
        <w:rPr>
          <w:bCs/>
          <w:color w:val="000000"/>
          <w:lang w:val="id-ID"/>
        </w:rPr>
        <w:t xml:space="preserve">Model </w:t>
      </w:r>
      <w:r>
        <w:rPr>
          <w:bCs/>
          <w:color w:val="000000"/>
        </w:rPr>
        <w:t>respons analisis dan m</w:t>
      </w:r>
      <w:r>
        <w:rPr>
          <w:bCs/>
          <w:color w:val="000000"/>
          <w:lang w:val="id-ID"/>
        </w:rPr>
        <w:t xml:space="preserve">oody lebih mengisyaratkan bahwa dalam pembelajaran apresiasi sastra siswa harus berhubungan langsung dengan karya sastra, sehingga dalam model ini guru tidak berperan sebagai perantara antara </w:t>
      </w:r>
      <w:r>
        <w:rPr>
          <w:bCs/>
          <w:color w:val="000000"/>
          <w:lang w:val="id-ID"/>
        </w:rPr>
        <w:lastRenderedPageBreak/>
        <w:t xml:space="preserve">siswa dengan karya sastra. Guru hanya sebatas pembantu siswa untuk menemukan pengalaman mengapresiasi sastra. Hal tersebut lebih jelas dikemukakan </w:t>
      </w:r>
      <w:r w:rsidR="00081484">
        <w:rPr>
          <w:bCs/>
          <w:color w:val="000000"/>
          <w:lang w:val="id-ID"/>
        </w:rPr>
        <w:fldChar w:fldCharType="begin" w:fldLock="1"/>
      </w:r>
      <w:r>
        <w:rPr>
          <w:bCs/>
          <w:color w:val="000000"/>
          <w:lang w:val="id-ID"/>
        </w:rPr>
        <w:instrText>ADDIN CSL_CITATION {"citationItems":[{"id":"ITEM-1","itemData":{"ISSN":"2503-0256","abstract":"Indonesian language learning in primary schools geared to improve oral and written communication skills properly. Besides other purpose is to grow appreciate to literature. Literary appreciation learning is essentially an effort to instill students to be sensitive to the taste of literature. Supposedly teaching literary appreciation were presented to the student teacher is able to change the attitude of indifferent students to be more sympathetic to literature. Literary appreciation learning in primary schools is done through learning Indonesian.","author":[{"dropping-particle":"","family":"Susanti","given":"Rini Dwi","non-dropping-particle":"","parse-names":false,"suffix":""}],"container-title":"Elementary: Islamic Teacher Journal","id":"ITEM-1","issue":"1","issued":{"date-parts":[["2020"]]},"page":"135-155","title":"Pembelajaran Apresisasi Sastra di Sekolah Dasar","type":"article-journal","volume":"3"},"uris":["http://www.mendeley.com/documents/?uuid=8c84be69-7950-48a7-b5f0-060c4de8d00c"]}],"mendeley":{"formattedCitation":"(Susanti, 2020)","manualFormatting":"Susanti (2020:146)","plainTextFormattedCitation":"(Susanti, 2020)","previouslyFormattedCitation":"(Susanti, 2020)"},"properties":{"noteIndex":0},"schema":"https://github.com/citation-style-language/schema/raw/master/csl-citation.json"}</w:instrText>
      </w:r>
      <w:r w:rsidR="00081484">
        <w:rPr>
          <w:bCs/>
          <w:color w:val="000000"/>
          <w:lang w:val="id-ID"/>
        </w:rPr>
        <w:fldChar w:fldCharType="separate"/>
      </w:r>
      <w:r>
        <w:rPr>
          <w:bCs/>
          <w:color w:val="000000"/>
          <w:lang w:val="id-ID"/>
        </w:rPr>
        <w:t>Susanti (2020:146)</w:t>
      </w:r>
      <w:r w:rsidR="00081484">
        <w:rPr>
          <w:bCs/>
          <w:color w:val="000000"/>
          <w:lang w:val="id-ID"/>
        </w:rPr>
        <w:fldChar w:fldCharType="end"/>
      </w:r>
      <w:r>
        <w:rPr>
          <w:bCs/>
          <w:color w:val="000000"/>
          <w:lang w:val="id-ID"/>
        </w:rPr>
        <w:t>, “Pada dasarnya belajar sastra adalah belajar bahasa dalam praktik. Belajar sastra harus berpangkal pada realisasi bahwa setiap karya pada pokoknya merupakan kumpulan kata yang bagi siswa harus diteliti, ditelusuri, dianalisis, dan diintegrasikan”. Dalam sastra selalu ditampilkan simbol-simbol bahasa yang dituntut pemahaman lebih detail.</w:t>
      </w:r>
    </w:p>
    <w:p w:rsidR="00666142" w:rsidRDefault="001A0EFF">
      <w:pPr>
        <w:spacing w:line="480" w:lineRule="auto"/>
        <w:ind w:firstLine="720"/>
        <w:jc w:val="both"/>
        <w:rPr>
          <w:lang w:val="id-ID"/>
        </w:rPr>
      </w:pPr>
      <w:r>
        <w:rPr>
          <w:bCs/>
          <w:color w:val="000000"/>
          <w:lang w:val="id-ID"/>
        </w:rPr>
        <w:t>Oleh karena itu, model RAM</w:t>
      </w:r>
      <w:r>
        <w:rPr>
          <w:bCs/>
          <w:color w:val="000000"/>
        </w:rPr>
        <w:t xml:space="preserve"> (Respons Analisis dan Moody) </w:t>
      </w:r>
      <w:r>
        <w:rPr>
          <w:bCs/>
          <w:color w:val="000000"/>
          <w:lang w:val="id-ID"/>
        </w:rPr>
        <w:t xml:space="preserve"> merupakan sebuah model yang akan memberi kebebasan kepada siswa untuk menyelami karya sastra secara langsung dan mendiskusikan hasil temuannya dengan siswa lainnya.</w:t>
      </w:r>
    </w:p>
    <w:p w:rsidR="00666142" w:rsidRDefault="00666142">
      <w:pPr>
        <w:spacing w:line="480" w:lineRule="auto"/>
        <w:ind w:firstLine="720"/>
        <w:jc w:val="both"/>
        <w:rPr>
          <w:bCs/>
          <w:color w:val="000000"/>
          <w:lang w:val="id-ID"/>
        </w:rPr>
      </w:pPr>
    </w:p>
    <w:p w:rsidR="00666142" w:rsidRDefault="001A0EFF">
      <w:pPr>
        <w:spacing w:line="480" w:lineRule="auto"/>
        <w:jc w:val="both"/>
        <w:rPr>
          <w:b/>
          <w:bCs/>
          <w:color w:val="000000"/>
          <w:lang w:val="id-ID"/>
        </w:rPr>
      </w:pPr>
      <w:r>
        <w:rPr>
          <w:b/>
          <w:bCs/>
          <w:color w:val="000000"/>
        </w:rPr>
        <w:t xml:space="preserve">2.2.2    </w:t>
      </w:r>
      <w:r>
        <w:rPr>
          <w:b/>
          <w:bCs/>
          <w:color w:val="000000"/>
          <w:lang w:val="id-ID"/>
        </w:rPr>
        <w:t>Konsep Model RAM</w:t>
      </w:r>
    </w:p>
    <w:p w:rsidR="00666142" w:rsidRDefault="001A0EFF">
      <w:pPr>
        <w:spacing w:line="480" w:lineRule="auto"/>
        <w:ind w:firstLine="720"/>
        <w:jc w:val="both"/>
        <w:rPr>
          <w:bCs/>
          <w:color w:val="000000"/>
          <w:spacing w:val="-4"/>
          <w:lang w:val="id-ID"/>
        </w:rPr>
      </w:pPr>
      <w:r>
        <w:rPr>
          <w:bCs/>
          <w:color w:val="000000"/>
          <w:spacing w:val="-4"/>
          <w:lang w:val="id-ID"/>
        </w:rPr>
        <w:t xml:space="preserve">Sejalan dengan perkembangan zaman, pembelajaran apresiasi sastra hampir setiap waktu mengalami pembenahan. Hampir setiap unsur yang dapat menentukan keberhasilan pembelajaran tidak terlepas dari upaya pembenahan tersebut. Penggunaan model pembelajaran apresiasi sastra merupakan satu dari sekian unsur yang terus-menerus mengalami pembenahan. Hal itu terjadi karena penggunaan model pembelajaran yang digunakan oleh guru merupakan salah satu dari inti masalah keberhasilan pembelajaran. Model atau pendekatan dalam belajar-mengajar pada dasarnya adalah melakukan proses belajar-mengajar yang menekankan pentingnya belajar melalui proses mengalami untuk memperoleh pemahaman. Model </w:t>
      </w:r>
      <w:r>
        <w:rPr>
          <w:bCs/>
          <w:color w:val="000000"/>
          <w:spacing w:val="-4"/>
          <w:lang w:val="id-ID"/>
        </w:rPr>
        <w:lastRenderedPageBreak/>
        <w:t>atau pendekatan ini mempunyai peran yang sangat penting dalam menentukan berhasil-tidaknya belajar yang diinginkan.</w:t>
      </w:r>
    </w:p>
    <w:p w:rsidR="00666142" w:rsidRDefault="001A0EFF">
      <w:pPr>
        <w:spacing w:line="480" w:lineRule="auto"/>
        <w:ind w:firstLine="720"/>
        <w:jc w:val="both"/>
        <w:rPr>
          <w:bCs/>
          <w:color w:val="000000"/>
          <w:spacing w:val="-4"/>
          <w:lang w:val="id-ID"/>
        </w:rPr>
      </w:pPr>
      <w:r>
        <w:rPr>
          <w:bCs/>
          <w:color w:val="000000"/>
          <w:spacing w:val="-4"/>
          <w:lang w:val="id-ID"/>
        </w:rPr>
        <w:t xml:space="preserve">Dikemukakan oleh </w:t>
      </w:r>
      <w:r w:rsidR="00081484">
        <w:rPr>
          <w:bCs/>
          <w:color w:val="000000"/>
          <w:spacing w:val="-4"/>
          <w:lang w:val="id-ID"/>
        </w:rPr>
        <w:fldChar w:fldCharType="begin" w:fldLock="1"/>
      </w:r>
      <w:r>
        <w:rPr>
          <w:bCs/>
          <w:color w:val="000000"/>
          <w:spacing w:val="-4"/>
          <w:lang w:val="id-ID"/>
        </w:rPr>
        <w:instrText>ADDIN CSL_CITATION {"citationItems":[{"id":"ITEM-1","itemData":{"ISBN":"2115076494","abstract":"Penelitian ini bertujuan untuk menemukan motivasi tokoh utama melalui objek berupa novel Surat Kecil Untuk Tuhan karya Agnes davonar. Metode yang digunakan dalam penelitian ini adalah metode kualitatif/deskriptif. Dalam penelitian ini digunakan pendekatan psikologi sastra dengan fokus penelitian motivasi sosial. Hasil penelitian menunjukkan bahwa motivasi berprestasi lebih mendominasi dalam novel ini. Motivasi berprestasi ini ditunjukkan lewat semangat tokoh utama yang tinggi dalam dunia pendidikan serta semangat yang tinggi untuk sembuh dari penyakit kanker mematikan. Motivasi berafiliasi ditunjukkan dengan perilaku tokoh utama senang bersosialisasi dengan orang lain sehingga ia memiliki sahabat-sahabat yang luar biasa yang setia menemaninya melawan penyakitnya. Sedangkan motivasi berkuasa ditunjukkan lewat perilaku tokoh yang berusaha mempengaruhi orang lain agar kemauannya dipenuhi, dalam hal ini adalah kemauan agar diizinkan untuk tetap bersekolah dalam kondisinya yang semakin lemah karena penyakitnya.","author":[{"dropping-particle":"","family":"Safinah","given":"","non-dropping-particle":"","parse-names":false,"suffix":""}],"id":"ITEM-1","issued":{"date-parts":[["2018"]]},"publisher":"Universitas Negeri Jakarta","title":"Motivasi Tokoh Utama dalam Novel Surat Kecil Untuk Tuhan Karya Agnes Davonar Serta Implikasinya Terhadap Pembelajaran Sastra di SMA (Suatu Pendekatan Psikologi Sastra)","type":"thesis"},"uris":["http://www.mendeley.com/documents/?uuid=58effc8f-d00f-4654-806b-df92dedeb999"]}],"mendeley":{"formattedCitation":"(Safinah, 2018)","manualFormatting":"Safinah (2018:38)","plainTextFormattedCitation":"(Safinah, 2018)","previouslyFormattedCitation":"(Safinah, 2018)"},"properties":{"noteIndex":0},"schema":"https://github.com/citation-style-language/schema/raw/master/csl-citation.json"}</w:instrText>
      </w:r>
      <w:r w:rsidR="00081484">
        <w:rPr>
          <w:bCs/>
          <w:color w:val="000000"/>
          <w:spacing w:val="-4"/>
          <w:lang w:val="id-ID"/>
        </w:rPr>
        <w:fldChar w:fldCharType="separate"/>
      </w:r>
      <w:r>
        <w:rPr>
          <w:bCs/>
          <w:color w:val="000000"/>
          <w:spacing w:val="-4"/>
          <w:lang w:val="id-ID"/>
        </w:rPr>
        <w:t>Safinah (2018:38)</w:t>
      </w:r>
      <w:r w:rsidR="00081484">
        <w:rPr>
          <w:bCs/>
          <w:color w:val="000000"/>
          <w:spacing w:val="-4"/>
          <w:lang w:val="id-ID"/>
        </w:rPr>
        <w:fldChar w:fldCharType="end"/>
      </w:r>
      <w:r>
        <w:rPr>
          <w:bCs/>
          <w:color w:val="000000"/>
          <w:spacing w:val="-4"/>
          <w:lang w:val="id-ID"/>
        </w:rPr>
        <w:t xml:space="preserve"> bahwa “dalam pengajaran sastra, melebihi disiplin ilmu yang lain, harus disadari bahwa pusat dan porosnya terdapat dalam sastra itu sendiri. Siswa harus melihat cipta sastra itu bukan dari perspektif para ahli, pengarang, atau guru, melainkan dari perspektif sendiri”. </w:t>
      </w:r>
    </w:p>
    <w:p w:rsidR="00666142" w:rsidRDefault="001A0EFF">
      <w:pPr>
        <w:spacing w:line="480" w:lineRule="auto"/>
        <w:ind w:firstLine="720"/>
        <w:jc w:val="both"/>
        <w:rPr>
          <w:bCs/>
          <w:color w:val="000000"/>
          <w:spacing w:val="-4"/>
          <w:lang w:val="id-ID"/>
        </w:rPr>
      </w:pPr>
      <w:r>
        <w:rPr>
          <w:bCs/>
          <w:color w:val="000000"/>
          <w:spacing w:val="-4"/>
          <w:lang w:val="id-ID"/>
        </w:rPr>
        <w:t xml:space="preserve">Berdasarkan paparan diatas, maka pembelajaran apresiasi sastra akan berlangsung sesuai dengan hakikatnya kalau terjadi hubungan antara siswa sebagai pembelajar apresiasi sastra dengan karya sastra sebagai bahan pembelajaran apresiasi sastra. Dengan adanya hubungan langsung tersebut, maka pembelajaran apresiasi sastra tidak akan terjerumus pada pembelajaran teori sastra. </w:t>
      </w:r>
    </w:p>
    <w:p w:rsidR="00666142" w:rsidRDefault="00666142">
      <w:pPr>
        <w:spacing w:line="480" w:lineRule="auto"/>
        <w:ind w:firstLine="720"/>
        <w:jc w:val="both"/>
        <w:rPr>
          <w:bCs/>
          <w:lang w:val="id-ID"/>
        </w:rPr>
      </w:pPr>
    </w:p>
    <w:p w:rsidR="00666142" w:rsidRDefault="001A0EFF">
      <w:pPr>
        <w:spacing w:line="480" w:lineRule="auto"/>
        <w:ind w:left="66"/>
        <w:jc w:val="both"/>
        <w:rPr>
          <w:b/>
          <w:lang w:val="sv-SE"/>
        </w:rPr>
      </w:pPr>
      <w:r>
        <w:rPr>
          <w:b/>
        </w:rPr>
        <w:t xml:space="preserve">2.3  </w:t>
      </w:r>
      <w:r>
        <w:rPr>
          <w:b/>
          <w:lang w:val="id-ID"/>
        </w:rPr>
        <w:t>Prosedur Pembelajaran RAM</w:t>
      </w:r>
    </w:p>
    <w:p w:rsidR="00666142" w:rsidRDefault="001A0EFF">
      <w:pPr>
        <w:spacing w:line="480" w:lineRule="auto"/>
        <w:ind w:firstLine="720"/>
        <w:jc w:val="both"/>
        <w:rPr>
          <w:lang w:val="id-ID"/>
        </w:rPr>
      </w:pPr>
      <w:r>
        <w:rPr>
          <w:lang w:val="id-ID"/>
        </w:rPr>
        <w:t xml:space="preserve">Dalam mengajarkan sastra, </w:t>
      </w:r>
      <w:r w:rsidR="00081484">
        <w:rPr>
          <w:lang w:val="id-ID"/>
        </w:rPr>
        <w:fldChar w:fldCharType="begin" w:fldLock="1"/>
      </w:r>
      <w:r>
        <w:rPr>
          <w:lang w:val="id-ID"/>
        </w:rPr>
        <w:instrText>ADDIN CSL_CITATION {"citationItems":[{"id":"ITEM-1","itemData":{"abstract":"Menyusun teks cerita fabel adalah suatu kegiatan menghasilkan tulisan bergenre teks sastra yang berisi amanat tertentu. Teks tersebut disampaikan melalui cerita yang menjadikan hewan sebagai tokoh utama. Pembelajaran teks cerita fabel membutuhkan kreatifitas yang tinggi untuk menghasilkan sebuah teks cerita fabel yang berkualitas baik. Oleh karena itu, perlu dilakukan pengujian keefektifan pembelajaran yang menggunkan model sinektik dan model moody dalam keterampilan menyusun teks cerita fabel. Penelitian ini bertujuan untuk mengetahui keefektifan pembelajaran memproduksi teks cerita fabel dengan model sinektik dan model moody pada siswa menengah pertama kelas VIII, menentukan perbedaaan keefektifan pembelajaran menyusun teks cerita fabel dengan model sinektik dan model moody.","author":[{"dropping-particle":"","family":"Wardani","given":"Ventiana Nervi","non-dropping-particle":"","parse-names":false,"suffix":""}],"id":"ITEM-1","issued":{"date-parts":[["2018"]]},"title":"Keefektifan Model Sinektik Dan Model Moody Dalam Pembelajaran Menyusun Teks Cerita Fabel Berbantuan Media Gambar Pada Peserta Didik Kelas VIII Sekolah Menengah Pertama","type":"thesis"},"uris":["http://www.mendeley.com/documents/?uuid=0edbeed6-6618-41a5-8d2f-8ff006310261"]}],"mendeley":{"formattedCitation":"(Wardani, 2018)","manualFormatting":"Wardani (2018:43)","plainTextFormattedCitation":"(Wardani, 2018)","previouslyFormattedCitation":"(Wardani, 2018)"},"properties":{"noteIndex":0},"schema":"https://github.com/citation-style-language/schema/raw/master/csl-citation.json"}</w:instrText>
      </w:r>
      <w:r w:rsidR="00081484">
        <w:rPr>
          <w:lang w:val="id-ID"/>
        </w:rPr>
        <w:fldChar w:fldCharType="separate"/>
      </w:r>
      <w:r>
        <w:rPr>
          <w:lang w:val="id-ID"/>
        </w:rPr>
        <w:t>Wardani (2018:43)</w:t>
      </w:r>
      <w:r w:rsidR="00081484">
        <w:rPr>
          <w:lang w:val="id-ID"/>
        </w:rPr>
        <w:fldChar w:fldCharType="end"/>
      </w:r>
      <w:r>
        <w:rPr>
          <w:lang w:val="id-ID"/>
        </w:rPr>
        <w:t xml:space="preserve"> menyarankan sebuah prosedur yang terdiri dari atas beberapa tahap. Tahapan-tahapan tersebut adalah sebagai berikut:</w:t>
      </w:r>
    </w:p>
    <w:p w:rsidR="00666142" w:rsidRDefault="001A0EFF">
      <w:pPr>
        <w:numPr>
          <w:ilvl w:val="0"/>
          <w:numId w:val="5"/>
        </w:numPr>
        <w:spacing w:line="480" w:lineRule="auto"/>
        <w:ind w:left="426"/>
        <w:jc w:val="both"/>
        <w:rPr>
          <w:lang w:val="sv-SE"/>
        </w:rPr>
      </w:pPr>
      <w:r>
        <w:rPr>
          <w:lang w:val="id-ID"/>
        </w:rPr>
        <w:t xml:space="preserve">Pelacakan pendahuluan </w:t>
      </w:r>
      <w:r>
        <w:rPr>
          <w:i/>
          <w:lang w:val="id-ID"/>
        </w:rPr>
        <w:t>(Prelemenary assesment)</w:t>
      </w:r>
    </w:p>
    <w:p w:rsidR="00666142" w:rsidRDefault="001A0EFF">
      <w:pPr>
        <w:spacing w:line="480" w:lineRule="auto"/>
        <w:ind w:firstLine="720"/>
        <w:jc w:val="both"/>
        <w:rPr>
          <w:lang w:val="id-ID"/>
        </w:rPr>
      </w:pPr>
      <w:r>
        <w:rPr>
          <w:lang w:val="id-ID"/>
        </w:rPr>
        <w:t>Tahap ini merupakan kegiatan yang harus ditempuh guru sebelum ia tampil di depan kelas. Pada tahap ini guru harus membaca materi yang akan disajikan secara cermat agar memperoleh pemahaman yang memadai sehingga pada akhirnya ia akan mampu menentukan strategi yang tepat, menentukan aspek- aspek yang perlu mendapat perhatian khusus, dan meneliti fakta-fakta yang perlu dijelaskan.</w:t>
      </w:r>
    </w:p>
    <w:p w:rsidR="00666142" w:rsidRDefault="001A0EFF">
      <w:pPr>
        <w:spacing w:line="480" w:lineRule="auto"/>
        <w:ind w:firstLine="720"/>
        <w:jc w:val="both"/>
        <w:rPr>
          <w:lang w:val="sv-SE"/>
        </w:rPr>
      </w:pPr>
      <w:r>
        <w:rPr>
          <w:lang w:val="id-ID"/>
        </w:rPr>
        <w:lastRenderedPageBreak/>
        <w:t>Setelah pemahaman diperoleh, guru perlu pula mempertimbangkan kesesuaian teks itu dengan kemampuan siswa. Kesesuaian tersebut menyangkut hal-hal yang berkaitan dengan ide cerita, teknik cerita, bahasa, nilai-nilai yang bisa dipetik dari karya sastra tersebut, dan sebagainya.</w:t>
      </w:r>
    </w:p>
    <w:p w:rsidR="00666142" w:rsidRDefault="001A0EFF">
      <w:pPr>
        <w:numPr>
          <w:ilvl w:val="0"/>
          <w:numId w:val="5"/>
        </w:numPr>
        <w:spacing w:line="480" w:lineRule="auto"/>
        <w:ind w:left="426"/>
        <w:jc w:val="both"/>
        <w:rPr>
          <w:lang w:val="sv-SE"/>
        </w:rPr>
      </w:pPr>
      <w:r>
        <w:rPr>
          <w:lang w:val="id-ID"/>
        </w:rPr>
        <w:t xml:space="preserve">Menentukan sikap praktis </w:t>
      </w:r>
      <w:r>
        <w:rPr>
          <w:i/>
          <w:lang w:val="id-ID"/>
        </w:rPr>
        <w:t>(Practical decision)</w:t>
      </w:r>
    </w:p>
    <w:p w:rsidR="00666142" w:rsidRDefault="001A0EFF">
      <w:pPr>
        <w:spacing w:line="480" w:lineRule="auto"/>
        <w:ind w:firstLine="720"/>
        <w:jc w:val="both"/>
        <w:rPr>
          <w:lang w:val="id-ID"/>
        </w:rPr>
      </w:pPr>
      <w:r>
        <w:rPr>
          <w:lang w:val="id-ID"/>
        </w:rPr>
        <w:t>Tahap ini berisi kegiatan yang harus ditempuh guru untuk menentukan berbagai aspek dan berbagai cara yang diperlukan dalam rangka mengarahkan perhatian siswa agar tidak membosankan sehingga siswa dapat memahami dan menikmati karya sastra secara lebih baik.</w:t>
      </w:r>
    </w:p>
    <w:p w:rsidR="00666142" w:rsidRDefault="001A0EFF">
      <w:pPr>
        <w:spacing w:line="480" w:lineRule="auto"/>
        <w:ind w:firstLine="720"/>
        <w:jc w:val="both"/>
        <w:rPr>
          <w:lang w:val="id-ID"/>
        </w:rPr>
      </w:pPr>
      <w:r>
        <w:rPr>
          <w:lang w:val="id-ID"/>
        </w:rPr>
        <w:t>Hal-hal yang berkaitan dengan tahap-tahap selanjutnya, seperti pengenalan karya sastra, penyajian, diskusi, dan pengukuhan pun harus sudah dipikirkan dan dipersiapkan pada kegiatan penentuan sikap praktis ini.</w:t>
      </w:r>
    </w:p>
    <w:p w:rsidR="00666142" w:rsidRDefault="001A0EFF">
      <w:pPr>
        <w:numPr>
          <w:ilvl w:val="0"/>
          <w:numId w:val="5"/>
        </w:numPr>
        <w:spacing w:line="480" w:lineRule="auto"/>
        <w:ind w:left="426"/>
        <w:jc w:val="both"/>
        <w:rPr>
          <w:lang w:val="sv-SE"/>
        </w:rPr>
      </w:pPr>
      <w:r>
        <w:rPr>
          <w:lang w:val="id-ID"/>
        </w:rPr>
        <w:t xml:space="preserve">Introduksi </w:t>
      </w:r>
      <w:r>
        <w:rPr>
          <w:i/>
          <w:lang w:val="id-ID"/>
        </w:rPr>
        <w:t>(Introduction of the work)</w:t>
      </w:r>
    </w:p>
    <w:p w:rsidR="00666142" w:rsidRDefault="001A0EFF">
      <w:pPr>
        <w:spacing w:line="480" w:lineRule="auto"/>
        <w:ind w:firstLine="720"/>
        <w:jc w:val="both"/>
        <w:rPr>
          <w:lang w:val="id-ID"/>
        </w:rPr>
      </w:pPr>
      <w:r>
        <w:rPr>
          <w:lang w:val="id-ID"/>
        </w:rPr>
        <w:t>Tahap ini merupakan kegiatan membuka pelajaran yang harus dilakukan guru dengan cara memberi pengantar terlebih dahulu sebelum siswa dihadapkan langsung pada karya sastra yang akan dipelajarinya. Maksudnya, kegiatan ini sebagai upaya untuk menarik perhatian dan mempersiapkan siswa guna memasuki tahap penyajian karya sastra. Cara memberi pengantar ini pun bergantung terhadap situasi dan kondisi pada saat materi akan disajikan.</w:t>
      </w:r>
    </w:p>
    <w:p w:rsidR="00666142" w:rsidRDefault="001A0EFF">
      <w:pPr>
        <w:spacing w:line="480" w:lineRule="auto"/>
        <w:ind w:firstLine="720"/>
        <w:jc w:val="both"/>
        <w:rPr>
          <w:lang w:val="id-ID"/>
        </w:rPr>
      </w:pPr>
      <w:r>
        <w:rPr>
          <w:lang w:val="id-ID"/>
        </w:rPr>
        <w:t>Hal-hal yang harus disampaikan pada kegiatan pengantar ini adalah sesuatu yang berhubungan dengan karya sastra, seperti: isu-isu kehidupan nyata yang mirip dengan karya sastra, peri kehidupan pengarang, dan sebagainya.</w:t>
      </w:r>
    </w:p>
    <w:p w:rsidR="00666142" w:rsidRDefault="001A0EFF">
      <w:pPr>
        <w:numPr>
          <w:ilvl w:val="0"/>
          <w:numId w:val="5"/>
        </w:numPr>
        <w:spacing w:line="480" w:lineRule="auto"/>
        <w:ind w:left="426"/>
        <w:jc w:val="both"/>
        <w:rPr>
          <w:lang w:val="sv-SE"/>
        </w:rPr>
      </w:pPr>
      <w:r>
        <w:rPr>
          <w:lang w:val="id-ID"/>
        </w:rPr>
        <w:t xml:space="preserve">Penyajian karya </w:t>
      </w:r>
      <w:r>
        <w:rPr>
          <w:i/>
          <w:lang w:val="id-ID"/>
        </w:rPr>
        <w:t>(presentation of the work)</w:t>
      </w:r>
    </w:p>
    <w:p w:rsidR="00666142" w:rsidRDefault="001A0EFF">
      <w:pPr>
        <w:spacing w:line="480" w:lineRule="auto"/>
        <w:ind w:firstLine="720"/>
        <w:jc w:val="both"/>
        <w:rPr>
          <w:lang w:val="id-ID"/>
        </w:rPr>
      </w:pPr>
      <w:r>
        <w:rPr>
          <w:lang w:val="id-ID"/>
        </w:rPr>
        <w:lastRenderedPageBreak/>
        <w:t>Tahap ini merupakan kegiatan untuk memberi kesempatan kepada siswa guna berhadapan dan berkenalan langsung dengan karya sastra. Pada tahap ini, siswa diminta untuk memahami dan menikmati karya sastra dengan jalan membacanya.</w:t>
      </w:r>
    </w:p>
    <w:p w:rsidR="00666142" w:rsidRDefault="001A0EFF">
      <w:pPr>
        <w:numPr>
          <w:ilvl w:val="0"/>
          <w:numId w:val="5"/>
        </w:numPr>
        <w:spacing w:line="480" w:lineRule="auto"/>
        <w:ind w:left="426"/>
        <w:jc w:val="both"/>
        <w:rPr>
          <w:lang w:val="sv-SE"/>
        </w:rPr>
      </w:pPr>
      <w:r>
        <w:rPr>
          <w:lang w:val="id-ID"/>
        </w:rPr>
        <w:t xml:space="preserve">Diskusi </w:t>
      </w:r>
      <w:r>
        <w:rPr>
          <w:i/>
          <w:lang w:val="id-ID"/>
        </w:rPr>
        <w:t>(Dicusion)</w:t>
      </w:r>
    </w:p>
    <w:p w:rsidR="00666142" w:rsidRDefault="001A0EFF">
      <w:pPr>
        <w:spacing w:line="480" w:lineRule="auto"/>
        <w:ind w:firstLine="720"/>
        <w:jc w:val="both"/>
        <w:rPr>
          <w:lang w:val="id-ID"/>
        </w:rPr>
      </w:pPr>
      <w:r>
        <w:rPr>
          <w:lang w:val="id-ID"/>
        </w:rPr>
        <w:t>Tahap ini merupakan kegiatan untuk memperdalam keterlibatan siswa dalam memahami karya sastra yang telah dibacanya. Supaya kegiatan diskusi ini bisa berjalan dengan baik serta terarah, maka guru perlu merumuskan masalah yang akan didiskusikan dalam berbagai bentuk pertanyaan yang diharapkan dapat dijawab oleh siswa. Namun, tidak tertutup kemungkinan permasalahan- permasalahan tersebut muncul dari pihak siswa sendiri.</w:t>
      </w:r>
    </w:p>
    <w:p w:rsidR="00666142" w:rsidRDefault="001A0EFF">
      <w:pPr>
        <w:numPr>
          <w:ilvl w:val="0"/>
          <w:numId w:val="5"/>
        </w:numPr>
        <w:spacing w:line="480" w:lineRule="auto"/>
        <w:ind w:left="426"/>
        <w:jc w:val="both"/>
        <w:rPr>
          <w:lang w:val="sv-SE"/>
        </w:rPr>
      </w:pPr>
      <w:r>
        <w:rPr>
          <w:lang w:val="id-ID"/>
        </w:rPr>
        <w:t xml:space="preserve">Pengukuhan </w:t>
      </w:r>
      <w:r>
        <w:rPr>
          <w:i/>
          <w:lang w:val="id-ID"/>
        </w:rPr>
        <w:t>(Reinforcement)</w:t>
      </w:r>
    </w:p>
    <w:p w:rsidR="00666142" w:rsidRDefault="001A0EFF">
      <w:pPr>
        <w:spacing w:line="480" w:lineRule="auto"/>
        <w:ind w:firstLine="720"/>
        <w:jc w:val="both"/>
        <w:rPr>
          <w:lang w:val="id-ID"/>
        </w:rPr>
      </w:pPr>
      <w:r>
        <w:rPr>
          <w:lang w:val="id-ID"/>
        </w:rPr>
        <w:t>Tahap ini merupakan kegiatan yang bertujuan agar siswa memperoleh kesan yang lebih mendalam guna menambah cadangan pengalaman yang telah dimilikinya, berkaitan dengan karya sastra yang telah dipelajarinya. Maksud pengukuhan dalam pelajaran sastra adalah para siswa harus mampu memaknai karya sastra yang dibacanya, sehingga menjadi bagian yang menjadi miliknya.</w:t>
      </w:r>
    </w:p>
    <w:p w:rsidR="00666142" w:rsidRDefault="00666142">
      <w:pPr>
        <w:spacing w:line="480" w:lineRule="auto"/>
        <w:ind w:firstLine="720"/>
        <w:jc w:val="both"/>
        <w:rPr>
          <w:lang w:val="id-ID"/>
        </w:rPr>
      </w:pPr>
    </w:p>
    <w:p w:rsidR="00666142" w:rsidRDefault="001A0EFF">
      <w:pPr>
        <w:spacing w:line="480" w:lineRule="auto"/>
        <w:ind w:left="66"/>
        <w:jc w:val="both"/>
        <w:rPr>
          <w:b/>
          <w:lang w:val="sv-SE"/>
        </w:rPr>
      </w:pPr>
      <w:r>
        <w:rPr>
          <w:b/>
        </w:rPr>
        <w:t xml:space="preserve">2.4  </w:t>
      </w:r>
      <w:r>
        <w:rPr>
          <w:b/>
          <w:lang w:val="id-ID"/>
        </w:rPr>
        <w:t>Pembelajaran Apresiasi Cerpen</w:t>
      </w:r>
    </w:p>
    <w:p w:rsidR="00666142" w:rsidRDefault="001A0EFF">
      <w:pPr>
        <w:spacing w:line="480" w:lineRule="auto"/>
        <w:ind w:firstLine="709"/>
        <w:jc w:val="both"/>
        <w:rPr>
          <w:lang w:val="id-ID"/>
        </w:rPr>
      </w:pPr>
      <w:r>
        <w:rPr>
          <w:lang w:val="id-ID"/>
        </w:rPr>
        <w:t xml:space="preserve">“Pembelajaran adalah serangkaian peristiwa yang dapat mempengaruhi siswa, sehingga mereka terlibat dalam proses belajar mengajar. Karena itu, pembelajaran merupakan usaha untuk menciptakan suasana sedemikian rupa, </w:t>
      </w:r>
      <w:r>
        <w:rPr>
          <w:lang w:val="id-ID"/>
        </w:rPr>
        <w:lastRenderedPageBreak/>
        <w:t xml:space="preserve">sehingga hubungan antara stimulus dan respoins dapat ditingkatkan”. </w:t>
      </w:r>
      <w:r w:rsidR="00081484">
        <w:rPr>
          <w:lang w:val="id-ID"/>
        </w:rPr>
        <w:fldChar w:fldCharType="begin" w:fldLock="1"/>
      </w:r>
      <w:r>
        <w:rPr>
          <w:lang w:val="id-ID"/>
        </w:rPr>
        <w:instrText>ADDIN CSL_CITATION {"citationItems":[{"id":"ITEM-1","itemData":{"ISBN":"978-623-7426-05-9","abstract":"Dalam proses pembelajaran dikenal beberapa istilah yang memiliki kemiripan makna, sehingga seringkali orang merasa bingung untuk membedakannya. Istilah-istilah tersebut adalah: (1) pendekatan pembelajaran, (2) strategi pembelajaran, (3) metode pembelajaran; (4) teknik pembelajaran; (5) taktik pembelajaran; dan (6) model pembelajaran. Berikut ini akan dipaparkan istilah-istilah tersebut, dengan harapan dapat memberikan kejelasaan tentang penggunaan istilah tersebut. 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siswa (student centered approach) dan (2) pendekatan pembelajaran yang berorientasi atau berpusat pada guru (teacher centered approach). Dari pendekatan pembelajaran yang telah ditetapkan selanjutnya diturunkan ke dalam strategi pembelajaran. Newman dan Logan (Abin Syamsuddin Makmun, 2003) mengemukakan empat unsur strategi dari setiap usaha, yaitu : 1. Mengidentifikasi dan menetapkan spesifikasi dan kualifikasi hasil (out put) dan sasaran (target) yang harus dicapai, dengan mempertimbangkan aspirasi dan selera masyarakat yang memerlukannya. 2. Mempertimbangkan dan memilih jalan pendekatan utama (basic way) yang paling efektif untuk mencapai sasaran. 3. Mempertimbangkan dan menetapkan langkah-langkah (steps) yang akan dtempuh sejak titik awal sampai dengan sasaran. 4. Mempertimbangkan dan menetapkan tolok ukur (criteria) dan patokan ukuran (standard) untuk mengukur dan menilai taraf keberhasilan (achievement) usaha.","author":[{"dropping-particle":"","family":"Djamaluddin","given":"Ahdar","non-dropping-particle":"","parse-names":false,"suffix":""},{"dropping-particle":"","family":"Wardana","given":"","non-dropping-particle":"","parse-names":false,"suffix":""}],"container-title":"CV Kaaffah Learning Center","id":"ITEM-1","issued":{"date-parts":[["2019"]]},"title":"Belajar dan Pembelajaran","type":"book"},"uris":["http://www.mendeley.com/documents/?uuid=dc51fa19-551a-408e-9366-576e31160d11"]}],"mendeley":{"formattedCitation":"(Djamaluddin dan Wardana, 2019)","plainTextFormattedCitation":"(Djamaluddin dan Wardana, 2019)","previouslyFormattedCitation":"(Djamaluddin dan Wardana, 2019)"},"properties":{"noteIndex":0},"schema":"https://github.com/citation-style-language/schema/raw/master/csl-citation.json"}</w:instrText>
      </w:r>
      <w:r w:rsidR="00081484">
        <w:rPr>
          <w:lang w:val="id-ID"/>
        </w:rPr>
        <w:fldChar w:fldCharType="separate"/>
      </w:r>
      <w:r>
        <w:rPr>
          <w:lang w:val="id-ID"/>
        </w:rPr>
        <w:t>(Djamaluddin dan Wardana, 2019)</w:t>
      </w:r>
      <w:r w:rsidR="00081484">
        <w:rPr>
          <w:lang w:val="id-ID"/>
        </w:rPr>
        <w:fldChar w:fldCharType="end"/>
      </w:r>
      <w:r>
        <w:rPr>
          <w:lang w:val="id-ID"/>
        </w:rPr>
        <w:t xml:space="preserve">. </w:t>
      </w:r>
    </w:p>
    <w:p w:rsidR="00666142" w:rsidRDefault="001A0EFF">
      <w:pPr>
        <w:spacing w:line="480" w:lineRule="auto"/>
        <w:ind w:firstLine="709"/>
        <w:jc w:val="both"/>
        <w:rPr>
          <w:lang w:val="id-ID"/>
        </w:rPr>
      </w:pPr>
      <w:r>
        <w:rPr>
          <w:lang w:val="id-ID"/>
        </w:rPr>
        <w:t>Adanya interaksi antara pengajar dan pembelajar tersebut sejalan dengan pendapat Rusyana (dalam Ida Nursanti, Syarif Sumantri, dan Nurjanah, 2019:22) mengemukakan, bahwa: “dalam pengajaran bahasa terpadu komponen-komponen pelaku, yaitu guru dan murid, kegiatan belajar dan mengajar, tujuan kegiatan dan alat-alat untuk melaksanakan kegiatan itu”.</w:t>
      </w:r>
    </w:p>
    <w:p w:rsidR="00666142" w:rsidRDefault="001A0EFF">
      <w:pPr>
        <w:spacing w:line="480" w:lineRule="auto"/>
        <w:ind w:firstLine="709"/>
        <w:jc w:val="both"/>
        <w:rPr>
          <w:lang w:val="id-ID"/>
        </w:rPr>
      </w:pPr>
      <w:r>
        <w:rPr>
          <w:lang w:val="id-ID"/>
        </w:rPr>
        <w:t>Apresiasi adalah penilaian, pertimbangan, pengenalan, pemahaman, dan penghargaan secara kritis dan berkembang ke arah nilai yang lebih tinggi sehingga ia siap untuk mengnal nilai dengan tepat dan menjawabnya dengan hangat dan penuh simpati.</w:t>
      </w:r>
    </w:p>
    <w:p w:rsidR="00666142" w:rsidRDefault="001A0EFF">
      <w:pPr>
        <w:spacing w:line="480" w:lineRule="auto"/>
        <w:ind w:firstLine="709"/>
        <w:jc w:val="both"/>
        <w:rPr>
          <w:lang w:val="id-ID"/>
        </w:rPr>
      </w:pPr>
      <w:r>
        <w:rPr>
          <w:lang w:val="id-ID"/>
        </w:rPr>
        <w:t xml:space="preserve"> Tarigan </w:t>
      </w:r>
      <w:r w:rsidR="00081484">
        <w:rPr>
          <w:lang w:val="id-ID"/>
        </w:rPr>
        <w:fldChar w:fldCharType="begin" w:fldLock="1"/>
      </w:r>
      <w:r>
        <w:rPr>
          <w:lang w:val="id-ID"/>
        </w:rPr>
        <w:instrText>ADDIN CSL_CITATION {"citationItems":[{"id":"ITEM-1","itemData":{"DOI":"10.55222/metamorfosis.v12i1.130","ISSN":"1978-984X","abstract":"Penelitian ini berjudul Analisis Nilai Moral dalam Novel Bara Karya Febrialdi R Sebagai Salah Satu Alternatif Bahan Ajar Apresiasi Sastra Di Sekolah Menengah Atas. Latar belakang penulis memilih judul ini karena pembelajaran apresiasi sastra khususnya dalam mengapresiasi karya sastra novel bisa mendidik siswa untuk dapat mengenal dan menghargai nilai-nilai yang ditanamkan oleh bangsa. Rumusan masalah dalam penelitian ini adalah bagaimanakah nilai moral yang terdapat dalam novel Bara karya Febrialdi R dan apakah novel Bara karya Febrialdi R dapat dijadikan sebagai alternatif bahan ajar apresiasi sastra di SMA. Tujuan penelitian untuk mendeskripsikan nilai moral yang terdapat dalam novel Bara karya Febrialdi R dan kesesuaian novel Bara karya Febrialdi R dengan Kurikulum Tingkat Satuan Pendidikan (KTSP) sebagai alternatif bahan ajar apresiasi sastra di Sekolah Menengah Atas (SMA). Metode yang digunakan dalam penelitian adalah metode deskriptif analitik yaitu cara untuk memecahkan fakta yang aktual dengan jalan mengumpulkan, menyusun, memeriksa, menganalisis dan mengimplementasikan studi pustaka. Sumber data utama dalam analisis ini adalah novel Bara karya Febrialdi R. Berdasarkan hasil analisis data angket yang disebarkan kepada guru dan peserta didik menunjukkan bahwa novel Bara karya Febrialdi R layak dijadikan bahan ajar di Sekolah Menengah Atas untuk kelas XI, karena isi dari novel tersebut menceritakan tentang perjalanan hidup seorang tokoh yang memuat nilai-nilai moral baik yang sudah ditanamkan oleh bangsa Indonesia dan patut dipelajari serta diaplikasikan dalam kehidupan sehari-hari dan lebih menghargai kehidupan juga lebih mendekatkan diri kepada Allah swt.","author":[{"dropping-particle":"","family":"Andriani","given":"Rina dan Wulan Nuraini","non-dropping-particle":"","parse-names":false,"suffix":""}],"container-title":"METAMORFOSIS | Jurnal Bahasa, Sastra Indonesia dan Pengajarannya","id":"ITEM-1","issue":"1","issued":{"date-parts":[["2019"]]},"page":"52-60","title":"Analisis Nilai Moral Dalam Novel Bara Karya Febrialdi Rusdi Sebagai Salah Satu Alternatif Bahan Ajar Apresiasi Sastra Di Sekolah Menengah Atas","type":"article-journal","volume":"12"},"uris":["http://www.mendeley.com/documents/?uuid=04fe1da9-a497-455f-b763-cf20a4d46df1"]}],"mendeley":{"formattedCitation":"(Andriani, 2019)","manualFormatting":"(Andriani, 2019:55)","plainTextFormattedCitation":"(Andriani, 2019)","previouslyFormattedCitation":"(Andriani, 2019)"},"properties":{"noteIndex":0},"schema":"https://github.com/citation-style-language/schema/raw/master/csl-citation.json"}</w:instrText>
      </w:r>
      <w:r w:rsidR="00081484">
        <w:rPr>
          <w:lang w:val="id-ID"/>
        </w:rPr>
        <w:fldChar w:fldCharType="separate"/>
      </w:r>
      <w:r>
        <w:rPr>
          <w:lang w:val="id-ID"/>
        </w:rPr>
        <w:t>(Andriani, 2019:55)</w:t>
      </w:r>
      <w:r w:rsidR="00081484">
        <w:rPr>
          <w:lang w:val="id-ID"/>
        </w:rPr>
        <w:fldChar w:fldCharType="end"/>
      </w:r>
      <w:r>
        <w:rPr>
          <w:lang w:val="id-ID"/>
        </w:rPr>
        <w:t xml:space="preserve"> memaparkan bahwa </w:t>
      </w:r>
      <w:r>
        <w:t>”</w:t>
      </w:r>
      <w:r>
        <w:rPr>
          <w:lang w:val="id-ID"/>
        </w:rPr>
        <w:t>apresiasi adalah penaksiran kualitas karya sastra serta pemberian nilai yang wajar kepadanya berdasarkan npengamatan yang jelas dan sadar serta kritis”.</w:t>
      </w:r>
    </w:p>
    <w:p w:rsidR="00666142" w:rsidRDefault="001A0EFF">
      <w:pPr>
        <w:spacing w:line="480" w:lineRule="auto"/>
        <w:ind w:firstLine="709"/>
        <w:jc w:val="both"/>
        <w:rPr>
          <w:lang w:val="id-ID"/>
        </w:rPr>
      </w:pPr>
      <w:r>
        <w:rPr>
          <w:lang w:val="id-ID"/>
        </w:rPr>
        <w:t>Berdasarkan pendepat yang dikemukakan diatas, pembelajaran apresiasi cerpen dapat dirumuskan sebagai pengorganisasian proses belajar mengajar untuk melahirkan pembelajaran yang memiliki kepekaan terhadap cerita pendek, sehingga apresiator dapat melakukan penilaian, pertimbangan, pengenalan, pemahaman, dan penghargaan terhadap cerita pendek yang menjadi bahan apresiasinya.</w:t>
      </w:r>
    </w:p>
    <w:p w:rsidR="00666142" w:rsidRDefault="00666142">
      <w:pPr>
        <w:pStyle w:val="BodyTextIndent"/>
        <w:ind w:left="720" w:firstLine="0"/>
        <w:rPr>
          <w:lang w:val="id-ID"/>
        </w:rPr>
      </w:pPr>
    </w:p>
    <w:sectPr w:rsidR="00666142" w:rsidSect="00644A59">
      <w:headerReference w:type="even" r:id="rId9"/>
      <w:headerReference w:type="default" r:id="rId10"/>
      <w:footerReference w:type="even" r:id="rId11"/>
      <w:footerReference w:type="default" r:id="rId12"/>
      <w:headerReference w:type="first" r:id="rId13"/>
      <w:footerReference w:type="first" r:id="rId14"/>
      <w:pgSz w:w="11907" w:h="16840"/>
      <w:pgMar w:top="2268" w:right="1701" w:bottom="1701" w:left="2268" w:header="1134"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C4" w:rsidRDefault="004605C4">
      <w:r>
        <w:separator/>
      </w:r>
    </w:p>
  </w:endnote>
  <w:endnote w:type="continuationSeparator" w:id="1">
    <w:p w:rsidR="004605C4" w:rsidRDefault="0046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644A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644A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644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C4" w:rsidRDefault="004605C4">
      <w:r>
        <w:separator/>
      </w:r>
    </w:p>
  </w:footnote>
  <w:footnote w:type="continuationSeparator" w:id="1">
    <w:p w:rsidR="004605C4" w:rsidRDefault="0046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081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957282" o:spid="_x0000_s2104" type="#_x0000_t75" style="position:absolute;margin-left:0;margin-top:0;width:315.6pt;height:315.6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081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957283" o:spid="_x0000_s2105" type="#_x0000_t75" style="position:absolute;margin-left:0;margin-top:0;width:315.6pt;height:315.6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59" w:rsidRDefault="00081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957281" o:spid="_x0000_s2103" type="#_x0000_t75" style="position:absolute;margin-left:0;margin-top:0;width:315.6pt;height:315.6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numFmt w:val="bullet"/>
      <w:lvlText w:val="•"/>
      <w:lvlJc w:val="left"/>
      <w:pPr>
        <w:ind w:left="2060" w:hanging="360"/>
      </w:pPr>
      <w:rPr>
        <w:rFonts w:hint="default"/>
        <w:lang w:eastAsia="en-US" w:bidi="ar-SA"/>
      </w:rPr>
    </w:lvl>
    <w:lvl w:ilvl="2">
      <w:numFmt w:val="bullet"/>
      <w:lvlText w:val="•"/>
      <w:lvlJc w:val="left"/>
      <w:pPr>
        <w:ind w:left="2821" w:hanging="360"/>
      </w:pPr>
      <w:rPr>
        <w:rFonts w:hint="default"/>
        <w:lang w:eastAsia="en-US" w:bidi="ar-SA"/>
      </w:rPr>
    </w:lvl>
    <w:lvl w:ilvl="3">
      <w:numFmt w:val="bullet"/>
      <w:lvlText w:val="•"/>
      <w:lvlJc w:val="left"/>
      <w:pPr>
        <w:ind w:left="3581" w:hanging="360"/>
      </w:pPr>
      <w:rPr>
        <w:rFonts w:hint="default"/>
        <w:lang w:eastAsia="en-US" w:bidi="ar-SA"/>
      </w:rPr>
    </w:lvl>
    <w:lvl w:ilvl="4">
      <w:numFmt w:val="bullet"/>
      <w:lvlText w:val="•"/>
      <w:lvlJc w:val="left"/>
      <w:pPr>
        <w:ind w:left="4342" w:hanging="360"/>
      </w:pPr>
      <w:rPr>
        <w:rFonts w:hint="default"/>
        <w:lang w:eastAsia="en-US" w:bidi="ar-SA"/>
      </w:rPr>
    </w:lvl>
    <w:lvl w:ilvl="5">
      <w:numFmt w:val="bullet"/>
      <w:lvlText w:val="•"/>
      <w:lvlJc w:val="left"/>
      <w:pPr>
        <w:ind w:left="5103" w:hanging="360"/>
      </w:pPr>
      <w:rPr>
        <w:rFonts w:hint="default"/>
        <w:lang w:eastAsia="en-US" w:bidi="ar-SA"/>
      </w:rPr>
    </w:lvl>
    <w:lvl w:ilvl="6">
      <w:numFmt w:val="bullet"/>
      <w:lvlText w:val="•"/>
      <w:lvlJc w:val="left"/>
      <w:pPr>
        <w:ind w:left="5863" w:hanging="360"/>
      </w:pPr>
      <w:rPr>
        <w:rFonts w:hint="default"/>
        <w:lang w:eastAsia="en-US" w:bidi="ar-SA"/>
      </w:rPr>
    </w:lvl>
    <w:lvl w:ilvl="7">
      <w:numFmt w:val="bullet"/>
      <w:lvlText w:val="•"/>
      <w:lvlJc w:val="left"/>
      <w:pPr>
        <w:ind w:left="6624" w:hanging="360"/>
      </w:pPr>
      <w:rPr>
        <w:rFonts w:hint="default"/>
        <w:lang w:eastAsia="en-US" w:bidi="ar-SA"/>
      </w:rPr>
    </w:lvl>
    <w:lvl w:ilvl="8">
      <w:numFmt w:val="bullet"/>
      <w:lvlText w:val="•"/>
      <w:lvlJc w:val="left"/>
      <w:pPr>
        <w:ind w:left="7385" w:hanging="360"/>
      </w:pPr>
      <w:rPr>
        <w:rFonts w:hint="default"/>
        <w:lang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70" w:hanging="360"/>
      </w:pPr>
      <w:rPr>
        <w:rFonts w:hint="default"/>
        <w:lang w:eastAsia="en-US" w:bidi="ar-SA"/>
      </w:rPr>
    </w:lvl>
    <w:lvl w:ilvl="4">
      <w:numFmt w:val="bullet"/>
      <w:lvlText w:val="•"/>
      <w:lvlJc w:val="left"/>
      <w:pPr>
        <w:ind w:left="4075" w:hanging="360"/>
      </w:pPr>
      <w:rPr>
        <w:rFonts w:hint="default"/>
        <w:lang w:eastAsia="en-US" w:bidi="ar-SA"/>
      </w:rPr>
    </w:lvl>
    <w:lvl w:ilvl="5">
      <w:numFmt w:val="bullet"/>
      <w:lvlText w:val="•"/>
      <w:lvlJc w:val="left"/>
      <w:pPr>
        <w:ind w:left="4880" w:hanging="360"/>
      </w:pPr>
      <w:rPr>
        <w:rFonts w:hint="default"/>
        <w:lang w:eastAsia="en-US" w:bidi="ar-SA"/>
      </w:rPr>
    </w:lvl>
    <w:lvl w:ilvl="6">
      <w:numFmt w:val="bullet"/>
      <w:lvlText w:val="•"/>
      <w:lvlJc w:val="left"/>
      <w:pPr>
        <w:ind w:left="5685" w:hanging="360"/>
      </w:pPr>
      <w:rPr>
        <w:rFonts w:hint="default"/>
        <w:lang w:eastAsia="en-US" w:bidi="ar-SA"/>
      </w:rPr>
    </w:lvl>
    <w:lvl w:ilvl="7">
      <w:numFmt w:val="bullet"/>
      <w:lvlText w:val="•"/>
      <w:lvlJc w:val="left"/>
      <w:pPr>
        <w:ind w:left="6490" w:hanging="360"/>
      </w:pPr>
      <w:rPr>
        <w:rFonts w:hint="default"/>
        <w:lang w:eastAsia="en-US" w:bidi="ar-SA"/>
      </w:rPr>
    </w:lvl>
    <w:lvl w:ilvl="8">
      <w:numFmt w:val="bullet"/>
      <w:lvlText w:val="•"/>
      <w:lvlJc w:val="left"/>
      <w:pPr>
        <w:ind w:left="7296" w:hanging="360"/>
      </w:pPr>
      <w:rPr>
        <w:rFonts w:hint="default"/>
        <w:lang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documentProtection w:edit="forms" w:enforcement="1" w:cryptProviderType="rsaFull" w:cryptAlgorithmClass="hash" w:cryptAlgorithmType="typeAny" w:cryptAlgorithmSid="4" w:cryptSpinCount="50000" w:hash="FTglUq6sYmjQ4f7vUzV4MngL0x8=" w:salt="LHcYIuNsZuocWysinGzidg=="/>
  <w:defaultTabStop w:val="720"/>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1484"/>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371F9"/>
    <w:rsid w:val="00145760"/>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7FBF"/>
    <w:rsid w:val="002206A1"/>
    <w:rsid w:val="00221D6B"/>
    <w:rsid w:val="00231960"/>
    <w:rsid w:val="0023497A"/>
    <w:rsid w:val="00240E56"/>
    <w:rsid w:val="002548C7"/>
    <w:rsid w:val="00254D2E"/>
    <w:rsid w:val="002550AB"/>
    <w:rsid w:val="00261F21"/>
    <w:rsid w:val="00265A1F"/>
    <w:rsid w:val="00273E49"/>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05C4"/>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16D"/>
    <w:rsid w:val="005776CA"/>
    <w:rsid w:val="00580CEB"/>
    <w:rsid w:val="00581EC6"/>
    <w:rsid w:val="0059495E"/>
    <w:rsid w:val="00597AD6"/>
    <w:rsid w:val="005A244B"/>
    <w:rsid w:val="005A561D"/>
    <w:rsid w:val="005B00B8"/>
    <w:rsid w:val="005B2C67"/>
    <w:rsid w:val="005B4D17"/>
    <w:rsid w:val="005B714D"/>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44A59"/>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5BB9"/>
    <w:rsid w:val="00A86A86"/>
    <w:rsid w:val="00A87FFB"/>
    <w:rsid w:val="00A967F1"/>
    <w:rsid w:val="00A97246"/>
    <w:rsid w:val="00A972AC"/>
    <w:rsid w:val="00AA738B"/>
    <w:rsid w:val="00AA7A10"/>
    <w:rsid w:val="00AB5069"/>
    <w:rsid w:val="00AC4673"/>
    <w:rsid w:val="00AD06EC"/>
    <w:rsid w:val="00AD0E83"/>
    <w:rsid w:val="00AD3901"/>
    <w:rsid w:val="00AD63FB"/>
    <w:rsid w:val="00AD69FB"/>
    <w:rsid w:val="00AE0795"/>
    <w:rsid w:val="00AE25C0"/>
    <w:rsid w:val="00AE4C9A"/>
    <w:rsid w:val="00B00A84"/>
    <w:rsid w:val="00B06771"/>
    <w:rsid w:val="00B23D78"/>
    <w:rsid w:val="00B251F5"/>
    <w:rsid w:val="00B25700"/>
    <w:rsid w:val="00B30D1F"/>
    <w:rsid w:val="00B34E65"/>
    <w:rsid w:val="00B422DA"/>
    <w:rsid w:val="00B437E4"/>
    <w:rsid w:val="00B53166"/>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60AA"/>
    <w:rsid w:val="00BF722E"/>
    <w:rsid w:val="00BF7FE7"/>
    <w:rsid w:val="00C125D2"/>
    <w:rsid w:val="00C13213"/>
    <w:rsid w:val="00C1569F"/>
    <w:rsid w:val="00C212D4"/>
    <w:rsid w:val="00C22336"/>
    <w:rsid w:val="00C259BC"/>
    <w:rsid w:val="00C3113C"/>
    <w:rsid w:val="00C3333A"/>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2782"/>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72A8"/>
    <w:rsid w:val="00E779C6"/>
    <w:rsid w:val="00E81935"/>
    <w:rsid w:val="00E82AB6"/>
    <w:rsid w:val="00E82C42"/>
    <w:rsid w:val="00E90E48"/>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84"/>
    <w:rPr>
      <w:rFonts w:ascii="Times New Roman" w:eastAsia="Times New Roman" w:hAnsi="Times New Roman"/>
      <w:sz w:val="24"/>
      <w:szCs w:val="24"/>
    </w:rPr>
  </w:style>
  <w:style w:type="paragraph" w:styleId="Heading1">
    <w:name w:val="heading 1"/>
    <w:basedOn w:val="Normal"/>
    <w:next w:val="Normal"/>
    <w:link w:val="Heading1Char"/>
    <w:qFormat/>
    <w:rsid w:val="00081484"/>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rsid w:val="0008148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81484"/>
    <w:rPr>
      <w:rFonts w:ascii="Tahoma" w:hAnsi="Tahoma"/>
      <w:sz w:val="16"/>
      <w:szCs w:val="16"/>
    </w:rPr>
  </w:style>
  <w:style w:type="paragraph" w:styleId="BodyText">
    <w:name w:val="Body Text"/>
    <w:basedOn w:val="Normal"/>
    <w:link w:val="BodyTextChar"/>
    <w:unhideWhenUsed/>
    <w:qFormat/>
    <w:rsid w:val="00081484"/>
    <w:pPr>
      <w:spacing w:after="120"/>
    </w:pPr>
  </w:style>
  <w:style w:type="paragraph" w:styleId="BodyTextIndent">
    <w:name w:val="Body Text Indent"/>
    <w:basedOn w:val="Normal"/>
    <w:link w:val="BodyTextIndentChar"/>
    <w:qFormat/>
    <w:rsid w:val="00081484"/>
    <w:pPr>
      <w:spacing w:line="480" w:lineRule="auto"/>
      <w:ind w:firstLine="720"/>
      <w:jc w:val="both"/>
    </w:pPr>
    <w:rPr>
      <w:sz w:val="20"/>
      <w:lang w:val="zh-CN" w:eastAsia="zh-CN"/>
    </w:rPr>
  </w:style>
  <w:style w:type="paragraph" w:styleId="BodyTextIndent2">
    <w:name w:val="Body Text Indent 2"/>
    <w:basedOn w:val="Normal"/>
    <w:link w:val="BodyTextIndent2Char"/>
    <w:qFormat/>
    <w:rsid w:val="00081484"/>
    <w:pPr>
      <w:spacing w:line="480" w:lineRule="auto"/>
      <w:ind w:left="360" w:firstLine="360"/>
      <w:jc w:val="both"/>
    </w:pPr>
    <w:rPr>
      <w:sz w:val="20"/>
      <w:lang w:val="zh-CN" w:eastAsia="zh-CN"/>
    </w:rPr>
  </w:style>
  <w:style w:type="paragraph" w:styleId="BodyTextIndent3">
    <w:name w:val="Body Text Indent 3"/>
    <w:basedOn w:val="Normal"/>
    <w:link w:val="BodyTextIndent3Char"/>
    <w:qFormat/>
    <w:rsid w:val="00081484"/>
    <w:pPr>
      <w:spacing w:line="480" w:lineRule="auto"/>
      <w:ind w:left="360"/>
      <w:jc w:val="both"/>
    </w:pPr>
    <w:rPr>
      <w:sz w:val="20"/>
      <w:lang w:val="zh-CN" w:eastAsia="zh-CN"/>
    </w:rPr>
  </w:style>
  <w:style w:type="paragraph" w:styleId="Footer">
    <w:name w:val="footer"/>
    <w:basedOn w:val="Normal"/>
    <w:link w:val="FooterChar"/>
    <w:uiPriority w:val="99"/>
    <w:qFormat/>
    <w:rsid w:val="00081484"/>
    <w:pPr>
      <w:tabs>
        <w:tab w:val="center" w:pos="4320"/>
        <w:tab w:val="right" w:pos="8640"/>
      </w:tabs>
    </w:pPr>
    <w:rPr>
      <w:sz w:val="20"/>
      <w:lang w:val="zh-CN" w:eastAsia="zh-CN"/>
    </w:rPr>
  </w:style>
  <w:style w:type="paragraph" w:styleId="Header">
    <w:name w:val="header"/>
    <w:basedOn w:val="Normal"/>
    <w:link w:val="HeaderChar"/>
    <w:uiPriority w:val="99"/>
    <w:unhideWhenUsed/>
    <w:qFormat/>
    <w:rsid w:val="00081484"/>
    <w:pPr>
      <w:tabs>
        <w:tab w:val="center" w:pos="4513"/>
        <w:tab w:val="right" w:pos="9026"/>
      </w:tabs>
    </w:pPr>
  </w:style>
  <w:style w:type="paragraph" w:styleId="HTMLPreformatted">
    <w:name w:val="HTML Preformatted"/>
    <w:basedOn w:val="Normal"/>
    <w:link w:val="HTMLPreformattedChar"/>
    <w:uiPriority w:val="99"/>
    <w:semiHidden/>
    <w:unhideWhenUsed/>
    <w:qFormat/>
    <w:rsid w:val="0008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rsid w:val="00081484"/>
  </w:style>
  <w:style w:type="paragraph" w:styleId="Subtitle">
    <w:name w:val="Subtitle"/>
    <w:basedOn w:val="Normal"/>
    <w:link w:val="SubtitleChar"/>
    <w:qFormat/>
    <w:rsid w:val="00081484"/>
    <w:pPr>
      <w:spacing w:line="480" w:lineRule="auto"/>
      <w:jc w:val="center"/>
    </w:pPr>
    <w:rPr>
      <w:sz w:val="32"/>
      <w:szCs w:val="32"/>
      <w:lang w:val="zh-CN"/>
    </w:rPr>
  </w:style>
  <w:style w:type="table" w:styleId="TableGrid">
    <w:name w:val="Table Grid"/>
    <w:basedOn w:val="TableNormal"/>
    <w:uiPriority w:val="59"/>
    <w:qFormat/>
    <w:rsid w:val="000814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sid w:val="00081484"/>
    <w:rPr>
      <w:rFonts w:ascii="Times New Roman" w:eastAsia="Times New Roman" w:hAnsi="Times New Roman" w:cs="Times New Roman"/>
      <w:b/>
      <w:bCs/>
      <w:szCs w:val="24"/>
    </w:rPr>
  </w:style>
  <w:style w:type="character" w:customStyle="1" w:styleId="BodyTextIndentChar">
    <w:name w:val="Body Text Indent Char"/>
    <w:link w:val="BodyTextIndent"/>
    <w:qFormat/>
    <w:rsid w:val="00081484"/>
    <w:rPr>
      <w:rFonts w:ascii="Times New Roman" w:eastAsia="Times New Roman" w:hAnsi="Times New Roman" w:cs="Times New Roman"/>
      <w:szCs w:val="24"/>
    </w:rPr>
  </w:style>
  <w:style w:type="character" w:customStyle="1" w:styleId="BodyTextIndent2Char">
    <w:name w:val="Body Text Indent 2 Char"/>
    <w:link w:val="BodyTextIndent2"/>
    <w:qFormat/>
    <w:rsid w:val="00081484"/>
    <w:rPr>
      <w:rFonts w:ascii="Times New Roman" w:eastAsia="Times New Roman" w:hAnsi="Times New Roman" w:cs="Times New Roman"/>
      <w:szCs w:val="24"/>
    </w:rPr>
  </w:style>
  <w:style w:type="character" w:customStyle="1" w:styleId="BodyTextIndent3Char">
    <w:name w:val="Body Text Indent 3 Char"/>
    <w:link w:val="BodyTextIndent3"/>
    <w:qFormat/>
    <w:rsid w:val="00081484"/>
    <w:rPr>
      <w:rFonts w:ascii="Times New Roman" w:eastAsia="Times New Roman" w:hAnsi="Times New Roman" w:cs="Times New Roman"/>
      <w:szCs w:val="24"/>
    </w:rPr>
  </w:style>
  <w:style w:type="character" w:customStyle="1" w:styleId="FooterChar">
    <w:name w:val="Footer Char"/>
    <w:link w:val="Footer"/>
    <w:uiPriority w:val="99"/>
    <w:qFormat/>
    <w:rsid w:val="00081484"/>
    <w:rPr>
      <w:rFonts w:ascii="Times New Roman" w:eastAsia="Times New Roman" w:hAnsi="Times New Roman" w:cs="Times New Roman"/>
      <w:szCs w:val="24"/>
    </w:rPr>
  </w:style>
  <w:style w:type="character" w:customStyle="1" w:styleId="HeaderChar">
    <w:name w:val="Header Char"/>
    <w:link w:val="Header"/>
    <w:uiPriority w:val="99"/>
    <w:qFormat/>
    <w:rsid w:val="00081484"/>
    <w:rPr>
      <w:rFonts w:ascii="Times New Roman" w:eastAsia="Times New Roman" w:hAnsi="Times New Roman"/>
      <w:sz w:val="24"/>
      <w:szCs w:val="24"/>
      <w:lang w:val="en-US" w:eastAsia="en-US"/>
    </w:rPr>
  </w:style>
  <w:style w:type="paragraph" w:styleId="NoSpacing">
    <w:name w:val="No Spacing"/>
    <w:qFormat/>
    <w:rsid w:val="00081484"/>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sid w:val="00081484"/>
    <w:rPr>
      <w:rFonts w:ascii="Tahoma" w:eastAsia="Times New Roman" w:hAnsi="Tahoma" w:cs="Tahoma"/>
      <w:sz w:val="16"/>
      <w:szCs w:val="16"/>
      <w:lang w:val="en-US" w:eastAsia="en-US"/>
    </w:rPr>
  </w:style>
  <w:style w:type="character" w:customStyle="1" w:styleId="SubtitleChar">
    <w:name w:val="Subtitle Char"/>
    <w:link w:val="Subtitle"/>
    <w:qFormat/>
    <w:rsid w:val="00081484"/>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sid w:val="00081484"/>
    <w:rPr>
      <w:rFonts w:ascii="Courier New" w:eastAsia="Times New Roman" w:hAnsi="Courier New" w:cs="Courier New"/>
    </w:rPr>
  </w:style>
  <w:style w:type="character" w:customStyle="1" w:styleId="Heading2Char">
    <w:name w:val="Heading 2 Char"/>
    <w:link w:val="Heading2"/>
    <w:uiPriority w:val="9"/>
    <w:semiHidden/>
    <w:qFormat/>
    <w:rsid w:val="00081484"/>
    <w:rPr>
      <w:rFonts w:ascii="Cambria" w:eastAsia="Times New Roman" w:hAnsi="Cambria" w:cs="Times New Roman"/>
      <w:b/>
      <w:bCs/>
      <w:i/>
      <w:iCs/>
      <w:sz w:val="28"/>
      <w:szCs w:val="28"/>
      <w:lang w:val="en-US" w:eastAsia="en-US"/>
    </w:rPr>
  </w:style>
  <w:style w:type="character" w:customStyle="1" w:styleId="BodyTextChar">
    <w:name w:val="Body Text Char"/>
    <w:link w:val="BodyText"/>
    <w:qFormat/>
    <w:rsid w:val="00081484"/>
    <w:rPr>
      <w:rFonts w:ascii="Times New Roman" w:eastAsia="Times New Roman" w:hAnsi="Times New Roman"/>
      <w:sz w:val="24"/>
      <w:szCs w:val="24"/>
      <w:lang w:val="en-US" w:eastAsia="en-US"/>
    </w:rPr>
  </w:style>
  <w:style w:type="paragraph" w:styleId="ListParagraph">
    <w:name w:val="List Paragraph"/>
    <w:basedOn w:val="Normal"/>
    <w:uiPriority w:val="1"/>
    <w:qFormat/>
    <w:rsid w:val="00081484"/>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sid w:val="00081484"/>
    <w:rPr>
      <w:rFonts w:ascii="Calibri" w:hAnsi="Calibri"/>
      <w:lang w:eastAsia="zh-CN"/>
    </w:rPr>
  </w:style>
  <w:style w:type="paragraph" w:customStyle="1" w:styleId="ListParagraph1">
    <w:name w:val="List Paragraph1"/>
    <w:basedOn w:val="Normal"/>
    <w:link w:val="ListParagraphChar"/>
    <w:uiPriority w:val="34"/>
    <w:qFormat/>
    <w:rsid w:val="00081484"/>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C375E27-9CDF-4D9A-8142-8F1E57C580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Win7</cp:lastModifiedBy>
  <cp:revision>2</cp:revision>
  <cp:lastPrinted>2024-11-20T11:07:00Z</cp:lastPrinted>
  <dcterms:created xsi:type="dcterms:W3CDTF">2025-01-09T02:54:00Z</dcterms:created>
  <dcterms:modified xsi:type="dcterms:W3CDTF">2025-01-09T02:54:00Z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