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11" w:rsidRDefault="007D5611" w:rsidP="007D5611">
      <w:pPr>
        <w:pStyle w:val="Heading1"/>
        <w:spacing w:line="480" w:lineRule="auto"/>
        <w:jc w:val="center"/>
        <w:rPr>
          <w:rFonts w:ascii="Times New Roman" w:eastAsia="Times New Roman" w:hAnsi="Times New Roman" w:cs="Times New Roman"/>
          <w:color w:val="000000" w:themeColor="text1"/>
          <w:sz w:val="24"/>
          <w:szCs w:val="24"/>
        </w:rPr>
      </w:pPr>
      <w:bookmarkStart w:id="0" w:name="_Toc117246183"/>
      <w:r>
        <w:rPr>
          <w:rFonts w:ascii="Times New Roman" w:eastAsia="Times New Roman" w:hAnsi="Times New Roman" w:cs="Times New Roman"/>
          <w:color w:val="000000" w:themeColor="text1"/>
          <w:sz w:val="24"/>
          <w:szCs w:val="24"/>
        </w:rPr>
        <w:t>ABSTRAK</w:t>
      </w:r>
      <w:bookmarkEnd w:id="0"/>
    </w:p>
    <w:p w:rsidR="007D5611" w:rsidRPr="0054269D" w:rsidRDefault="007D5611" w:rsidP="007D5611">
      <w:pPr>
        <w:spacing w:after="0" w:line="240" w:lineRule="auto"/>
        <w:jc w:val="center"/>
        <w:rPr>
          <w:rFonts w:ascii="Times New Roman" w:hAnsi="Times New Roman" w:cs="Times New Roman"/>
          <w:b/>
          <w:spacing w:val="-10"/>
          <w:sz w:val="24"/>
          <w:szCs w:val="28"/>
          <w:lang w:val="en-ID"/>
        </w:rPr>
      </w:pPr>
      <w:r w:rsidRPr="0054269D">
        <w:rPr>
          <w:rFonts w:ascii="Times New Roman" w:hAnsi="Times New Roman" w:cs="Times New Roman"/>
          <w:b/>
          <w:spacing w:val="-10"/>
          <w:sz w:val="24"/>
          <w:szCs w:val="28"/>
          <w:lang w:val="en-ID"/>
        </w:rPr>
        <w:t xml:space="preserve">PENGARUH </w:t>
      </w:r>
      <w:r w:rsidRPr="0054269D">
        <w:rPr>
          <w:rFonts w:ascii="Times New Roman" w:hAnsi="Times New Roman" w:cs="Times New Roman"/>
          <w:b/>
          <w:i/>
          <w:spacing w:val="-10"/>
          <w:sz w:val="24"/>
          <w:szCs w:val="28"/>
          <w:lang w:val="en-ID"/>
        </w:rPr>
        <w:t>INVESTMENT</w:t>
      </w:r>
      <w:r w:rsidRPr="0054269D">
        <w:rPr>
          <w:rFonts w:ascii="Times New Roman" w:hAnsi="Times New Roman" w:cs="Times New Roman"/>
          <w:b/>
          <w:spacing w:val="-10"/>
          <w:sz w:val="24"/>
          <w:szCs w:val="28"/>
          <w:lang w:val="en-ID"/>
        </w:rPr>
        <w:t xml:space="preserve"> </w:t>
      </w:r>
      <w:r w:rsidRPr="0054269D">
        <w:rPr>
          <w:rFonts w:ascii="Times New Roman" w:hAnsi="Times New Roman" w:cs="Times New Roman"/>
          <w:b/>
          <w:i/>
          <w:spacing w:val="-10"/>
          <w:sz w:val="24"/>
          <w:szCs w:val="28"/>
          <w:lang w:val="en-ID"/>
        </w:rPr>
        <w:t xml:space="preserve">OPPORTUNITY SET, </w:t>
      </w:r>
      <w:r w:rsidRPr="0054269D">
        <w:rPr>
          <w:rFonts w:ascii="Times New Roman" w:hAnsi="Times New Roman" w:cs="Times New Roman"/>
          <w:b/>
          <w:spacing w:val="-10"/>
          <w:sz w:val="24"/>
          <w:szCs w:val="28"/>
          <w:lang w:val="en-ID"/>
        </w:rPr>
        <w:t>KEBIJAKAN DIVIDEN, DAN</w:t>
      </w:r>
      <w:r w:rsidRPr="0054269D">
        <w:rPr>
          <w:rFonts w:ascii="Times New Roman" w:hAnsi="Times New Roman" w:cs="Times New Roman"/>
          <w:b/>
          <w:spacing w:val="8"/>
          <w:sz w:val="24"/>
          <w:szCs w:val="28"/>
          <w:lang w:val="en-ID"/>
        </w:rPr>
        <w:t xml:space="preserve"> </w:t>
      </w:r>
      <w:r w:rsidRPr="0054269D">
        <w:rPr>
          <w:rFonts w:ascii="Times New Roman" w:hAnsi="Times New Roman" w:cs="Times New Roman"/>
          <w:b/>
          <w:spacing w:val="-10"/>
          <w:sz w:val="24"/>
          <w:szCs w:val="28"/>
          <w:lang w:val="en-ID"/>
        </w:rPr>
        <w:t>PERTUMBUHAN</w:t>
      </w:r>
      <w:r w:rsidRPr="0054269D">
        <w:rPr>
          <w:rFonts w:ascii="Times New Roman" w:hAnsi="Times New Roman" w:cs="Times New Roman"/>
          <w:b/>
          <w:i/>
          <w:spacing w:val="-10"/>
          <w:sz w:val="24"/>
          <w:szCs w:val="28"/>
          <w:lang w:val="en-ID"/>
        </w:rPr>
        <w:t xml:space="preserve"> </w:t>
      </w:r>
      <w:r w:rsidRPr="0054269D">
        <w:rPr>
          <w:rFonts w:ascii="Times New Roman" w:hAnsi="Times New Roman" w:cs="Times New Roman"/>
          <w:b/>
          <w:spacing w:val="-10"/>
          <w:sz w:val="24"/>
          <w:szCs w:val="28"/>
          <w:lang w:val="en-ID"/>
        </w:rPr>
        <w:t>PENDAPATAN TERHADAP PERTUMBUHAN LABA</w:t>
      </w:r>
    </w:p>
    <w:p w:rsidR="007D5611" w:rsidRPr="0054269D" w:rsidRDefault="007D5611" w:rsidP="007D5611">
      <w:pPr>
        <w:spacing w:after="0" w:line="240" w:lineRule="auto"/>
        <w:jc w:val="center"/>
        <w:rPr>
          <w:rFonts w:ascii="Times New Roman" w:hAnsi="Times New Roman" w:cs="Times New Roman"/>
          <w:b/>
          <w:spacing w:val="6"/>
          <w:sz w:val="24"/>
          <w:szCs w:val="28"/>
          <w:lang w:val="en-ID"/>
        </w:rPr>
      </w:pPr>
      <w:r w:rsidRPr="0054269D">
        <w:rPr>
          <w:rFonts w:ascii="Times New Roman" w:hAnsi="Times New Roman" w:cs="Times New Roman"/>
          <w:b/>
          <w:spacing w:val="6"/>
          <w:sz w:val="24"/>
          <w:szCs w:val="28"/>
          <w:lang w:val="en-ID"/>
        </w:rPr>
        <w:t>PADA PERUSAHAAN LQ 45 YANG</w:t>
      </w:r>
      <w:r w:rsidRPr="0054269D">
        <w:rPr>
          <w:rFonts w:ascii="Times New Roman" w:hAnsi="Times New Roman" w:cs="Times New Roman"/>
          <w:b/>
          <w:i/>
          <w:spacing w:val="6"/>
          <w:sz w:val="24"/>
          <w:szCs w:val="28"/>
          <w:lang w:val="en-ID"/>
        </w:rPr>
        <w:t xml:space="preserve"> </w:t>
      </w:r>
      <w:r w:rsidRPr="0054269D">
        <w:rPr>
          <w:rFonts w:ascii="Times New Roman" w:hAnsi="Times New Roman" w:cs="Times New Roman"/>
          <w:b/>
          <w:spacing w:val="6"/>
          <w:sz w:val="24"/>
          <w:szCs w:val="28"/>
          <w:lang w:val="en-ID"/>
        </w:rPr>
        <w:t>TERDAFTAR</w:t>
      </w:r>
    </w:p>
    <w:p w:rsidR="007D5611" w:rsidRDefault="007D5611" w:rsidP="007D5611">
      <w:pPr>
        <w:spacing w:line="240" w:lineRule="auto"/>
        <w:jc w:val="center"/>
        <w:rPr>
          <w:rFonts w:ascii="Times New Roman" w:hAnsi="Times New Roman" w:cs="Times New Roman"/>
          <w:b/>
          <w:spacing w:val="6"/>
          <w:sz w:val="24"/>
          <w:szCs w:val="28"/>
          <w:lang w:val="en-ID"/>
        </w:rPr>
      </w:pPr>
      <w:r w:rsidRPr="0054269D">
        <w:rPr>
          <w:rFonts w:ascii="Times New Roman" w:hAnsi="Times New Roman" w:cs="Times New Roman"/>
          <w:b/>
          <w:spacing w:val="6"/>
          <w:sz w:val="24"/>
          <w:szCs w:val="28"/>
          <w:lang w:val="en-ID"/>
        </w:rPr>
        <w:t>DI BURSA EFEK INDONESIA</w:t>
      </w:r>
    </w:p>
    <w:p w:rsidR="007D5611" w:rsidRDefault="007D5611" w:rsidP="007D5611">
      <w:pPr>
        <w:spacing w:after="0" w:line="240" w:lineRule="auto"/>
        <w:jc w:val="both"/>
        <w:rPr>
          <w:rFonts w:ascii="Times New Roman" w:hAnsi="Times New Roman" w:cs="Times New Roman"/>
          <w:bCs/>
          <w:spacing w:val="6"/>
          <w:sz w:val="24"/>
          <w:szCs w:val="28"/>
        </w:rPr>
      </w:pPr>
    </w:p>
    <w:p w:rsidR="007D5611" w:rsidRDefault="007D5611" w:rsidP="007D5611">
      <w:pPr>
        <w:spacing w:after="0" w:line="240" w:lineRule="auto"/>
        <w:ind w:firstLine="720"/>
        <w:jc w:val="both"/>
        <w:rPr>
          <w:rFonts w:ascii="Times New Roman" w:hAnsi="Times New Roman" w:cs="Times New Roman"/>
          <w:bCs/>
          <w:sz w:val="24"/>
          <w:szCs w:val="24"/>
        </w:rPr>
      </w:pPr>
      <w:bookmarkStart w:id="1" w:name="_Hlk121811647"/>
      <w:r>
        <w:rPr>
          <w:rFonts w:ascii="Times New Roman" w:hAnsi="Times New Roman" w:cs="Times New Roman"/>
          <w:bCs/>
          <w:spacing w:val="6"/>
          <w:sz w:val="24"/>
          <w:szCs w:val="28"/>
        </w:rPr>
        <w:t xml:space="preserve">Penelitian ini bertujuan untuk menguji pengaruh </w:t>
      </w:r>
      <w:r>
        <w:rPr>
          <w:rFonts w:ascii="Times New Roman" w:hAnsi="Times New Roman" w:cs="Times New Roman"/>
          <w:bCs/>
          <w:i/>
          <w:iCs/>
          <w:spacing w:val="6"/>
          <w:sz w:val="24"/>
          <w:szCs w:val="28"/>
        </w:rPr>
        <w:t>investment opportunity set</w:t>
      </w:r>
      <w:r>
        <w:rPr>
          <w:rFonts w:ascii="Times New Roman" w:hAnsi="Times New Roman" w:cs="Times New Roman"/>
          <w:bCs/>
          <w:spacing w:val="6"/>
          <w:sz w:val="24"/>
          <w:szCs w:val="28"/>
        </w:rPr>
        <w:t xml:space="preserve">, kebijakan dividen dan pertumbuhan pendapatan terhadap pertumbuhan laba  pada perusahaan LQ 45 yang terdaftar di Bursa Efek Indonesia tahun 2019-2021. Penelitian ini merupakan penelitian kuantitatif, penentuan sampel dengan metode </w:t>
      </w:r>
      <w:r>
        <w:rPr>
          <w:rFonts w:ascii="Times New Roman" w:hAnsi="Times New Roman" w:cs="Times New Roman"/>
          <w:bCs/>
          <w:i/>
          <w:iCs/>
          <w:spacing w:val="6"/>
          <w:sz w:val="24"/>
          <w:szCs w:val="28"/>
        </w:rPr>
        <w:t>purposive sampling</w:t>
      </w:r>
      <w:r>
        <w:rPr>
          <w:rFonts w:ascii="Times New Roman" w:hAnsi="Times New Roman" w:cs="Times New Roman"/>
          <w:bCs/>
          <w:spacing w:val="6"/>
          <w:sz w:val="24"/>
          <w:szCs w:val="28"/>
        </w:rPr>
        <w:t>, sampel yang diperoleh 15 perusahaan LQ 45 dalam rentang waktu 2019-2021 sehingga diperoleh 45 data observasi. Data yang digunakan merupakan data sekunder dan teknik analisis data yang digunakan adalah regresi linear berganda (</w:t>
      </w:r>
      <w:r>
        <w:rPr>
          <w:rFonts w:ascii="Times New Roman" w:hAnsi="Times New Roman" w:cs="Times New Roman"/>
          <w:bCs/>
          <w:i/>
          <w:iCs/>
          <w:spacing w:val="6"/>
          <w:sz w:val="24"/>
          <w:szCs w:val="28"/>
        </w:rPr>
        <w:t>multiple linier regression method</w:t>
      </w:r>
      <w:r>
        <w:rPr>
          <w:rFonts w:ascii="Times New Roman" w:hAnsi="Times New Roman" w:cs="Times New Roman"/>
          <w:bCs/>
          <w:spacing w:val="6"/>
          <w:sz w:val="24"/>
          <w:szCs w:val="28"/>
        </w:rPr>
        <w:t xml:space="preserve">) dengan mengadakan serangkaian uji asumsi untuk menjamin kelayakan data. Pengolahan data yang digunakan dalam penelitian ini menggunakan regresi data panel dengan bantuan software Eviews versi 10. Hasil penelitian ini menunjukkan bahwa </w:t>
      </w:r>
      <w:r>
        <w:rPr>
          <w:rFonts w:ascii="Times New Roman" w:hAnsi="Times New Roman" w:cs="Times New Roman"/>
          <w:bCs/>
          <w:i/>
          <w:iCs/>
          <w:spacing w:val="6"/>
          <w:sz w:val="24"/>
          <w:szCs w:val="28"/>
        </w:rPr>
        <w:t>investment opportunity set</w:t>
      </w:r>
      <w:r>
        <w:rPr>
          <w:rFonts w:ascii="Times New Roman" w:hAnsi="Times New Roman" w:cs="Times New Roman"/>
          <w:bCs/>
          <w:spacing w:val="6"/>
          <w:sz w:val="24"/>
          <w:szCs w:val="28"/>
        </w:rPr>
        <w:t xml:space="preserve"> berpengaruh positif dan signifikan terhadap pertumbuhan laba, dan untuk kebijakan dividen tidak berpengaruh signifikan terhadap pertumbuhan laba, sedangkan pertumbuhan pendapatan berpengaruh positif dan signifikan terhadap pertumbuhan laba. Berdasarkan hasil uji simultan (Uji F) menunjukkan bahwa semua variabel independen berpengaruh secara simultan dengan kata lain bersama-sama terhadap variabel dependen. Berdasarkan kemampuan memprediksi dari tiga variabel tersebut terhadap nilai perusahaan sebesar 99,63% sedangkan s</w:t>
      </w:r>
      <w:r>
        <w:rPr>
          <w:rFonts w:ascii="Times New Roman" w:hAnsi="Times New Roman" w:cs="Times New Roman"/>
          <w:bCs/>
          <w:sz w:val="24"/>
          <w:szCs w:val="24"/>
        </w:rPr>
        <w:t xml:space="preserve">isanya 0,37% </w:t>
      </w:r>
      <w:r w:rsidRPr="00F77D25">
        <w:rPr>
          <w:rFonts w:ascii="Times New Roman" w:hAnsi="Times New Roman" w:cs="Times New Roman"/>
          <w:bCs/>
          <w:sz w:val="24"/>
          <w:szCs w:val="24"/>
        </w:rPr>
        <w:t>dijelaskan oleh variabel lain diluar penelitian ini.</w:t>
      </w:r>
    </w:p>
    <w:bookmarkEnd w:id="1"/>
    <w:p w:rsidR="007D5611" w:rsidRPr="008A3006" w:rsidRDefault="007D5611" w:rsidP="007D5611">
      <w:pPr>
        <w:spacing w:after="0" w:line="240" w:lineRule="auto"/>
        <w:jc w:val="both"/>
        <w:rPr>
          <w:rFonts w:ascii="Times New Roman" w:hAnsi="Times New Roman" w:cs="Times New Roman"/>
          <w:bCs/>
          <w:sz w:val="24"/>
          <w:szCs w:val="24"/>
        </w:rPr>
      </w:pPr>
    </w:p>
    <w:p w:rsidR="007D5611" w:rsidRDefault="007D5611" w:rsidP="007D5611">
      <w:pPr>
        <w:spacing w:after="0" w:line="240" w:lineRule="auto"/>
        <w:jc w:val="both"/>
        <w:rPr>
          <w:rFonts w:ascii="Times New Roman" w:hAnsi="Times New Roman" w:cs="Times New Roman"/>
          <w:b/>
          <w:spacing w:val="6"/>
          <w:sz w:val="24"/>
          <w:szCs w:val="28"/>
        </w:rPr>
      </w:pPr>
      <w:bookmarkStart w:id="2" w:name="_Hlk121811677"/>
      <w:r>
        <w:rPr>
          <w:rFonts w:ascii="Times New Roman" w:hAnsi="Times New Roman" w:cs="Times New Roman"/>
          <w:b/>
          <w:spacing w:val="6"/>
          <w:sz w:val="24"/>
          <w:szCs w:val="28"/>
        </w:rPr>
        <w:t xml:space="preserve">Kata  Kunci  : Pertumbuhan Laba, </w:t>
      </w:r>
      <w:r>
        <w:rPr>
          <w:rFonts w:ascii="Times New Roman" w:hAnsi="Times New Roman" w:cs="Times New Roman"/>
          <w:b/>
          <w:i/>
          <w:iCs/>
          <w:spacing w:val="6"/>
          <w:sz w:val="24"/>
          <w:szCs w:val="28"/>
        </w:rPr>
        <w:t>Investment Opportunity Set</w:t>
      </w:r>
      <w:r>
        <w:rPr>
          <w:rFonts w:ascii="Times New Roman" w:hAnsi="Times New Roman" w:cs="Times New Roman"/>
          <w:b/>
          <w:spacing w:val="6"/>
          <w:sz w:val="24"/>
          <w:szCs w:val="28"/>
        </w:rPr>
        <w:t>, Kebijakan Dividen, dan Pertumbuhan Pendapatan</w:t>
      </w:r>
      <w:bookmarkEnd w:id="2"/>
    </w:p>
    <w:p w:rsidR="007D5611" w:rsidRDefault="007D5611" w:rsidP="007D5611">
      <w:pPr>
        <w:spacing w:after="0" w:line="240" w:lineRule="auto"/>
        <w:jc w:val="both"/>
        <w:rPr>
          <w:rFonts w:ascii="Times New Roman" w:hAnsi="Times New Roman" w:cs="Times New Roman"/>
          <w:b/>
          <w:spacing w:val="6"/>
          <w:sz w:val="24"/>
          <w:szCs w:val="28"/>
        </w:rPr>
        <w:sectPr w:rsidR="007D5611" w:rsidSect="00AE48F2">
          <w:footerReference w:type="default" r:id="rId5"/>
          <w:pgSz w:w="11907" w:h="16839" w:code="9"/>
          <w:pgMar w:top="2268" w:right="1701" w:bottom="1701" w:left="2268" w:header="708" w:footer="708" w:gutter="0"/>
          <w:pgNumType w:fmt="lowerRoman" w:start="1"/>
          <w:cols w:space="708"/>
          <w:docGrid w:linePitch="360"/>
        </w:sectPr>
      </w:pPr>
    </w:p>
    <w:p w:rsidR="007D5611" w:rsidRDefault="007D5611" w:rsidP="007D5611">
      <w:pPr>
        <w:pStyle w:val="Heading1"/>
        <w:spacing w:line="480" w:lineRule="auto"/>
        <w:jc w:val="center"/>
        <w:rPr>
          <w:rFonts w:ascii="Times New Roman" w:eastAsia="Times New Roman" w:hAnsi="Times New Roman" w:cs="Times New Roman"/>
          <w:color w:val="000000" w:themeColor="text1"/>
          <w:sz w:val="24"/>
          <w:szCs w:val="24"/>
        </w:rPr>
      </w:pPr>
      <w:bookmarkStart w:id="3" w:name="_Toc117246184"/>
      <w:r>
        <w:rPr>
          <w:rFonts w:ascii="Times New Roman" w:eastAsia="Times New Roman" w:hAnsi="Times New Roman" w:cs="Times New Roman"/>
          <w:color w:val="000000" w:themeColor="text1"/>
          <w:sz w:val="24"/>
          <w:szCs w:val="24"/>
        </w:rPr>
        <w:lastRenderedPageBreak/>
        <w:t>ABSTR</w:t>
      </w:r>
      <w:bookmarkEnd w:id="3"/>
      <w:r>
        <w:rPr>
          <w:rFonts w:ascii="Times New Roman" w:eastAsia="Times New Roman" w:hAnsi="Times New Roman" w:cs="Times New Roman"/>
          <w:color w:val="000000" w:themeColor="text1"/>
          <w:sz w:val="24"/>
          <w:szCs w:val="24"/>
        </w:rPr>
        <w:t>ACT</w:t>
      </w:r>
    </w:p>
    <w:p w:rsidR="007D5611" w:rsidRDefault="007D5611" w:rsidP="007D5611">
      <w:pPr>
        <w:spacing w:after="0" w:line="240" w:lineRule="auto"/>
        <w:jc w:val="center"/>
        <w:rPr>
          <w:rFonts w:ascii="Times New Roman" w:hAnsi="Times New Roman" w:cs="Times New Roman"/>
          <w:b/>
          <w:spacing w:val="6"/>
          <w:sz w:val="24"/>
          <w:szCs w:val="28"/>
        </w:rPr>
      </w:pPr>
      <w:r>
        <w:rPr>
          <w:rFonts w:ascii="Times New Roman" w:hAnsi="Times New Roman" w:cs="Times New Roman"/>
          <w:b/>
          <w:spacing w:val="-10"/>
          <w:sz w:val="24"/>
          <w:szCs w:val="28"/>
        </w:rPr>
        <w:t>THE INFLUENCE OF INVESTMENT OPPORTUNITY SET, DIVIDEND POLICY, AND INCOME GROWTH ON PROFIT GROWTH IN LQ45 COMPANIES LISTED ON THE INDONESIA STOCK EXCHANGE</w:t>
      </w:r>
      <w:r w:rsidRPr="0054269D">
        <w:rPr>
          <w:rFonts w:ascii="Times New Roman" w:hAnsi="Times New Roman" w:cs="Times New Roman"/>
          <w:b/>
          <w:spacing w:val="8"/>
          <w:sz w:val="24"/>
          <w:szCs w:val="28"/>
          <w:lang w:val="en-ID"/>
        </w:rPr>
        <w:t xml:space="preserve"> </w:t>
      </w:r>
    </w:p>
    <w:p w:rsidR="007D5611" w:rsidRPr="00835935" w:rsidRDefault="007D5611" w:rsidP="007D5611">
      <w:pPr>
        <w:spacing w:after="0" w:line="240" w:lineRule="auto"/>
        <w:jc w:val="center"/>
        <w:rPr>
          <w:rFonts w:ascii="Times New Roman" w:hAnsi="Times New Roman" w:cs="Times New Roman"/>
          <w:b/>
          <w:spacing w:val="6"/>
          <w:sz w:val="24"/>
          <w:szCs w:val="28"/>
        </w:rPr>
      </w:pPr>
    </w:p>
    <w:p w:rsidR="007D5611" w:rsidRDefault="007D5611" w:rsidP="007D5611">
      <w:pPr>
        <w:spacing w:after="0" w:line="240" w:lineRule="auto"/>
        <w:rPr>
          <w:rFonts w:ascii="Times New Roman" w:hAnsi="Times New Roman" w:cs="Times New Roman"/>
          <w:bCs/>
          <w:spacing w:val="6"/>
          <w:sz w:val="24"/>
          <w:szCs w:val="28"/>
        </w:rPr>
      </w:pPr>
    </w:p>
    <w:p w:rsidR="007D5611" w:rsidRDefault="007D5611" w:rsidP="007D5611">
      <w:pPr>
        <w:spacing w:after="0" w:line="240" w:lineRule="auto"/>
        <w:ind w:firstLine="720"/>
        <w:jc w:val="both"/>
        <w:rPr>
          <w:rFonts w:ascii="Times New Roman" w:hAnsi="Times New Roman" w:cs="Times New Roman"/>
          <w:bCs/>
          <w:spacing w:val="6"/>
          <w:sz w:val="24"/>
          <w:szCs w:val="28"/>
        </w:rPr>
      </w:pPr>
      <w:bookmarkStart w:id="4" w:name="_Hlk121812360"/>
      <w:r w:rsidRPr="008A3006">
        <w:rPr>
          <w:rFonts w:ascii="Times New Roman" w:hAnsi="Times New Roman" w:cs="Times New Roman"/>
          <w:bCs/>
          <w:spacing w:val="6"/>
          <w:sz w:val="24"/>
          <w:szCs w:val="28"/>
        </w:rPr>
        <w:t>This study aims to examine the effect of investment opportunity set, dividend policy and income growth on profit growth in LQ 45 companies listed on the Indonesia Stock Exchange in 2019-2021. This research is a quantitative study, determining the sample using the purposive sampling method, the sample obtained by 15 LQ 45 companies in the 2019-2021 period so that 45 observation data were obtained. The data used is secondary data and the data analysis technique used is multiple linear regression method by conducting a series of assumption tests to ensure the feasibility of the data. Data processing used in this study uses panel data regression with the help of Eviews software version 10. The results of this study indicate that the investment opportunity set has a positive and significant effect on profit growth, and dividend policy has no significant effect on profit growth, while income growth has a positive effect and significant to profit growth. Based on the results of the simultaneous test (Test F) shows that all independent variables have an effect simultaneously in other words together on the dependent variable. Based on the predictive ability of these three variables, the firm value is 99.63%, while the remaining 0.37% is explained by other variables outside of this study.</w:t>
      </w:r>
      <w:bookmarkEnd w:id="4"/>
    </w:p>
    <w:p w:rsidR="007D5611" w:rsidRPr="00A041DE" w:rsidRDefault="007D5611" w:rsidP="007D5611">
      <w:pPr>
        <w:spacing w:after="0" w:line="240" w:lineRule="auto"/>
        <w:jc w:val="both"/>
        <w:rPr>
          <w:rFonts w:ascii="Times New Roman" w:hAnsi="Times New Roman" w:cs="Times New Roman"/>
          <w:b/>
          <w:spacing w:val="6"/>
          <w:sz w:val="24"/>
          <w:szCs w:val="28"/>
        </w:rPr>
      </w:pPr>
    </w:p>
    <w:p w:rsidR="007D5611" w:rsidRDefault="007D5611" w:rsidP="007D5611">
      <w:pPr>
        <w:spacing w:after="0" w:line="240" w:lineRule="auto"/>
        <w:jc w:val="both"/>
        <w:rPr>
          <w:rFonts w:ascii="Times New Roman" w:hAnsi="Times New Roman" w:cs="Times New Roman"/>
          <w:b/>
          <w:spacing w:val="6"/>
          <w:sz w:val="24"/>
          <w:szCs w:val="28"/>
        </w:rPr>
      </w:pPr>
      <w:r w:rsidRPr="00A041DE">
        <w:rPr>
          <w:rFonts w:ascii="Times New Roman" w:hAnsi="Times New Roman" w:cs="Times New Roman"/>
          <w:b/>
          <w:spacing w:val="6"/>
          <w:sz w:val="24"/>
          <w:szCs w:val="28"/>
        </w:rPr>
        <w:t xml:space="preserve">Keywords: Profit Growth, </w:t>
      </w:r>
      <w:r w:rsidRPr="00754A65">
        <w:rPr>
          <w:rFonts w:ascii="Times New Roman" w:hAnsi="Times New Roman" w:cs="Times New Roman"/>
          <w:b/>
          <w:i/>
          <w:iCs/>
          <w:spacing w:val="6"/>
          <w:sz w:val="24"/>
          <w:szCs w:val="28"/>
        </w:rPr>
        <w:t>Investment Opportunity Set</w:t>
      </w:r>
      <w:r w:rsidRPr="00A041DE">
        <w:rPr>
          <w:rFonts w:ascii="Times New Roman" w:hAnsi="Times New Roman" w:cs="Times New Roman"/>
          <w:b/>
          <w:spacing w:val="6"/>
          <w:sz w:val="24"/>
          <w:szCs w:val="28"/>
        </w:rPr>
        <w:t>, Dividend Policy, and Income Growth</w:t>
      </w:r>
    </w:p>
    <w:p w:rsidR="00D55EDA" w:rsidRDefault="007D5611">
      <w:bookmarkStart w:id="5" w:name="_GoBack"/>
      <w:bookmarkEnd w:id="5"/>
    </w:p>
    <w:sectPr w:rsidR="00D55EDA" w:rsidSect="007D561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95302877"/>
      <w:docPartObj>
        <w:docPartGallery w:val="Page Numbers (Bottom of Page)"/>
        <w:docPartUnique/>
      </w:docPartObj>
    </w:sdtPr>
    <w:sdtEndPr>
      <w:rPr>
        <w:noProof/>
      </w:rPr>
    </w:sdtEndPr>
    <w:sdtContent>
      <w:p w:rsidR="00DC5017" w:rsidRPr="00520A2C" w:rsidRDefault="007D5611">
        <w:pPr>
          <w:pStyle w:val="Footer"/>
          <w:jc w:val="center"/>
          <w:rPr>
            <w:rFonts w:ascii="Times New Roman" w:hAnsi="Times New Roman" w:cs="Times New Roman"/>
            <w:sz w:val="24"/>
            <w:szCs w:val="24"/>
          </w:rPr>
        </w:pPr>
        <w:r w:rsidRPr="00520A2C">
          <w:rPr>
            <w:rFonts w:ascii="Times New Roman" w:hAnsi="Times New Roman" w:cs="Times New Roman"/>
            <w:sz w:val="24"/>
            <w:szCs w:val="24"/>
          </w:rPr>
          <w:fldChar w:fldCharType="begin"/>
        </w:r>
        <w:r w:rsidRPr="00520A2C">
          <w:rPr>
            <w:rFonts w:ascii="Times New Roman" w:hAnsi="Times New Roman" w:cs="Times New Roman"/>
            <w:sz w:val="24"/>
            <w:szCs w:val="24"/>
          </w:rPr>
          <w:instrText xml:space="preserve"> PAGE   \* MERGEFORMAT </w:instrText>
        </w:r>
        <w:r w:rsidRPr="00520A2C">
          <w:rPr>
            <w:rFonts w:ascii="Times New Roman" w:hAnsi="Times New Roman" w:cs="Times New Roman"/>
            <w:sz w:val="24"/>
            <w:szCs w:val="24"/>
          </w:rPr>
          <w:fldChar w:fldCharType="separate"/>
        </w:r>
        <w:r>
          <w:rPr>
            <w:rFonts w:ascii="Times New Roman" w:hAnsi="Times New Roman" w:cs="Times New Roman"/>
            <w:noProof/>
            <w:sz w:val="24"/>
            <w:szCs w:val="24"/>
          </w:rPr>
          <w:t>2</w:t>
        </w:r>
        <w:r w:rsidRPr="00520A2C">
          <w:rPr>
            <w:rFonts w:ascii="Times New Roman" w:hAnsi="Times New Roman" w:cs="Times New Roman"/>
            <w:noProof/>
            <w:sz w:val="24"/>
            <w:szCs w:val="24"/>
          </w:rPr>
          <w:fldChar w:fldCharType="end"/>
        </w:r>
      </w:p>
    </w:sdtContent>
  </w:sdt>
  <w:p w:rsidR="00DC5017" w:rsidRPr="0030443E" w:rsidRDefault="007D5611">
    <w:pPr>
      <w:pStyle w:val="Footer"/>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11"/>
    <w:rsid w:val="0053229E"/>
    <w:rsid w:val="007D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11"/>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11"/>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1</cp:revision>
  <dcterms:created xsi:type="dcterms:W3CDTF">2024-11-13T03:03:00Z</dcterms:created>
  <dcterms:modified xsi:type="dcterms:W3CDTF">2024-11-13T03:04:00Z</dcterms:modified>
</cp:coreProperties>
</file>