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15" w:rsidRPr="007550FA" w:rsidRDefault="00F01615" w:rsidP="00F01615">
      <w:pPr>
        <w:pStyle w:val="Heading1"/>
        <w:spacing w:before="0" w:line="480" w:lineRule="auto"/>
        <w:jc w:val="center"/>
        <w:rPr>
          <w:rFonts w:ascii="Times New Roman" w:hAnsi="Times New Roman" w:cs="Times New Roman"/>
          <w:color w:val="auto"/>
          <w:sz w:val="24"/>
          <w:szCs w:val="24"/>
          <w:lang w:val="en-ID"/>
        </w:rPr>
      </w:pPr>
      <w:bookmarkStart w:id="0" w:name="_Toc117246189"/>
      <w:r w:rsidRPr="007550FA">
        <w:rPr>
          <w:rFonts w:ascii="Times New Roman" w:hAnsi="Times New Roman" w:cs="Times New Roman"/>
          <w:color w:val="auto"/>
          <w:sz w:val="24"/>
          <w:szCs w:val="24"/>
          <w:lang w:val="en-ID"/>
        </w:rPr>
        <w:t>BAB I</w:t>
      </w:r>
      <w:bookmarkStart w:id="1" w:name="_Toc101901313"/>
      <w:bookmarkEnd w:id="0"/>
    </w:p>
    <w:p w:rsidR="00F01615" w:rsidRPr="007550FA" w:rsidRDefault="00F01615" w:rsidP="00F01615">
      <w:pPr>
        <w:pStyle w:val="Heading1"/>
        <w:spacing w:before="0" w:line="480" w:lineRule="auto"/>
        <w:jc w:val="center"/>
        <w:rPr>
          <w:rFonts w:ascii="Times New Roman" w:hAnsi="Times New Roman" w:cs="Times New Roman"/>
          <w:color w:val="auto"/>
          <w:sz w:val="24"/>
          <w:szCs w:val="24"/>
          <w:lang w:val="en-ID"/>
        </w:rPr>
      </w:pPr>
      <w:bookmarkStart w:id="2" w:name="_Toc113893383"/>
      <w:bookmarkStart w:id="3" w:name="_Toc117246190"/>
      <w:r w:rsidRPr="007550FA">
        <w:rPr>
          <w:rFonts w:ascii="Times New Roman" w:hAnsi="Times New Roman" w:cs="Times New Roman"/>
          <w:color w:val="auto"/>
          <w:sz w:val="24"/>
          <w:szCs w:val="24"/>
          <w:lang w:val="en-ID"/>
        </w:rPr>
        <w:t>PENDAHULUAN</w:t>
      </w:r>
      <w:bookmarkEnd w:id="1"/>
      <w:bookmarkEnd w:id="2"/>
      <w:bookmarkEnd w:id="3"/>
    </w:p>
    <w:p w:rsidR="00F01615" w:rsidRPr="007550FA" w:rsidRDefault="00F01615" w:rsidP="00F01615">
      <w:pPr>
        <w:pStyle w:val="Heading2"/>
        <w:numPr>
          <w:ilvl w:val="1"/>
          <w:numId w:val="5"/>
        </w:numPr>
        <w:spacing w:line="480" w:lineRule="auto"/>
        <w:rPr>
          <w:rFonts w:ascii="Times New Roman" w:hAnsi="Times New Roman" w:cs="Times New Roman"/>
          <w:color w:val="auto"/>
          <w:sz w:val="24"/>
          <w:szCs w:val="24"/>
          <w:lang w:val="en-ID"/>
        </w:rPr>
      </w:pPr>
      <w:bookmarkStart w:id="4" w:name="_Toc117246191"/>
      <w:r w:rsidRPr="007550FA">
        <w:rPr>
          <w:rFonts w:ascii="Times New Roman" w:hAnsi="Times New Roman" w:cs="Times New Roman"/>
          <w:color w:val="auto"/>
          <w:sz w:val="24"/>
          <w:szCs w:val="24"/>
          <w:lang w:val="en-ID"/>
        </w:rPr>
        <w:t>Latar Belakang Masalah</w:t>
      </w:r>
      <w:bookmarkEnd w:id="4"/>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 xml:space="preserve">Saat ini informasi mengenai investasi di Pasar Modal dapat dikumpulkan dengan mudah, sehingga minat masyarakat untuk berinvestasi di pasar modal semakin meningkat. Pasar modal mempertemukan pihak yang memiliki kelebihan </w:t>
      </w:r>
      <w:r w:rsidRPr="007550FA">
        <w:rPr>
          <w:rFonts w:ascii="Times New Roman" w:hAnsi="Times New Roman" w:cs="Times New Roman"/>
          <w:color w:val="202020"/>
          <w:sz w:val="24"/>
          <w:szCs w:val="24"/>
          <w:shd w:val="clear" w:color="auto" w:fill="FFFFFF"/>
          <w:lang w:val="en-ID"/>
        </w:rPr>
        <w:t>dana</w:t>
      </w:r>
      <w:r w:rsidRPr="007550FA">
        <w:rPr>
          <w:rFonts w:ascii="Times New Roman" w:hAnsi="Times New Roman" w:cs="Times New Roman"/>
          <w:color w:val="202020"/>
          <w:sz w:val="24"/>
          <w:szCs w:val="24"/>
          <w:shd w:val="clear" w:color="auto" w:fill="FFFFFF"/>
        </w:rPr>
        <w:t xml:space="preserve"> dan pihak yang membutuhkan dengan cara jual beli surat berharga. Pasar modal adalah pasar bersama untuk instrumen keuangan jangka panjang yang dapat diperdagangkan, dalam bentuk hutang atau ekuitas, baik yang diterbitkan oleh pemerintah atau perusahaan swasta.</w:t>
      </w:r>
      <w:r w:rsidRPr="007550FA">
        <w:rPr>
          <w:rFonts w:ascii="Times New Roman" w:hAnsi="Times New Roman" w:cs="Times New Roman"/>
          <w:color w:val="202020"/>
          <w:sz w:val="24"/>
          <w:szCs w:val="24"/>
          <w:shd w:val="clear" w:color="auto" w:fill="FFFFFF"/>
          <w:lang w:val="en-ID"/>
        </w:rPr>
        <w:t xml:space="preserve"> (Manurung dan Kartikasari, 2017)</w:t>
      </w:r>
    </w:p>
    <w:p w:rsidR="00F01615" w:rsidRPr="007550FA" w:rsidRDefault="00F01615" w:rsidP="00F01615">
      <w:pPr>
        <w:spacing w:after="0" w:line="480" w:lineRule="auto"/>
        <w:ind w:firstLine="720"/>
        <w:jc w:val="both"/>
        <w:rPr>
          <w:rFonts w:ascii="Times New Roman" w:hAnsi="Times New Roman" w:cs="Times New Roman"/>
          <w:sz w:val="24"/>
          <w:szCs w:val="24"/>
          <w:lang w:val="en-ID"/>
        </w:rPr>
        <w:sectPr w:rsidR="00F01615" w:rsidRPr="007550FA" w:rsidSect="007550FA">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8" w:footer="708" w:gutter="0"/>
          <w:pgNumType w:start="1"/>
          <w:cols w:space="708"/>
          <w:docGrid w:linePitch="360"/>
        </w:sectPr>
      </w:pPr>
      <w:r w:rsidRPr="007550FA">
        <w:rPr>
          <w:rFonts w:ascii="Times New Roman" w:hAnsi="Times New Roman" w:cs="Times New Roman"/>
          <w:sz w:val="24"/>
          <w:szCs w:val="24"/>
          <w:lang w:val="en-ID"/>
        </w:rPr>
        <w:t xml:space="preserve">Berinvestasi dalam saham adalah bentuk investasi yang paling populer di pasar modal. Saham adalah sertifikat yang membuktikan kepemilikan perusahaan dan pemegang saham memiliki hak lain atas penghasilan dari kekayaan perusahaan. Salah satu faktor yang mendorong investasi adalah </w:t>
      </w:r>
      <w:r w:rsidRPr="007550FA">
        <w:rPr>
          <w:rFonts w:ascii="Times New Roman" w:hAnsi="Times New Roman" w:cs="Times New Roman"/>
          <w:i/>
          <w:sz w:val="24"/>
          <w:szCs w:val="24"/>
          <w:lang w:val="en-ID"/>
        </w:rPr>
        <w:t>return</w:t>
      </w:r>
      <w:r w:rsidRPr="007550FA">
        <w:rPr>
          <w:rFonts w:ascii="Times New Roman" w:hAnsi="Times New Roman" w:cs="Times New Roman"/>
          <w:sz w:val="24"/>
          <w:szCs w:val="24"/>
          <w:lang w:val="en-ID"/>
        </w:rPr>
        <w:t xml:space="preserve">. </w:t>
      </w:r>
      <w:r w:rsidRPr="007550FA">
        <w:rPr>
          <w:rFonts w:ascii="Times New Roman" w:hAnsi="Times New Roman" w:cs="Times New Roman"/>
          <w:i/>
          <w:sz w:val="24"/>
          <w:szCs w:val="24"/>
          <w:lang w:val="en-ID"/>
        </w:rPr>
        <w:t>Return</w:t>
      </w:r>
      <w:r w:rsidRPr="007550FA">
        <w:rPr>
          <w:rFonts w:ascii="Times New Roman" w:hAnsi="Times New Roman" w:cs="Times New Roman"/>
          <w:sz w:val="24"/>
          <w:szCs w:val="24"/>
          <w:lang w:val="en-ID"/>
        </w:rPr>
        <w:t xml:space="preserve"> merupakan imbalan atas keberanian investor mengambil risiko atas investasinya.  Hasil saham terdiri dari dua komponen, yaitu </w:t>
      </w:r>
      <w:r w:rsidRPr="007550FA">
        <w:rPr>
          <w:rFonts w:ascii="Times New Roman" w:hAnsi="Times New Roman" w:cs="Times New Roman"/>
          <w:i/>
          <w:sz w:val="24"/>
          <w:szCs w:val="24"/>
          <w:lang w:val="en-ID"/>
        </w:rPr>
        <w:t>capital gain</w:t>
      </w:r>
      <w:r w:rsidRPr="007550FA">
        <w:rPr>
          <w:rFonts w:ascii="Times New Roman" w:hAnsi="Times New Roman" w:cs="Times New Roman"/>
          <w:sz w:val="24"/>
          <w:szCs w:val="24"/>
          <w:lang w:val="en-ID"/>
        </w:rPr>
        <w:t xml:space="preserve"> dan dividen. Ini akan tergantung pada tujuan investor. Ada investor yang ingin dibayarkan dividen, dividen merupakan pengembalian yang diterima investor dari keuntungan yang diperoleh perusahaan. Namun ada juga investor yang menginginkan </w:t>
      </w:r>
      <w:r w:rsidRPr="007550FA">
        <w:rPr>
          <w:rFonts w:ascii="Times New Roman" w:hAnsi="Times New Roman" w:cs="Times New Roman"/>
          <w:i/>
          <w:sz w:val="24"/>
          <w:szCs w:val="24"/>
          <w:lang w:val="en-ID"/>
        </w:rPr>
        <w:t>capital gain</w:t>
      </w:r>
      <w:r w:rsidRPr="007550FA">
        <w:rPr>
          <w:rFonts w:ascii="Times New Roman" w:hAnsi="Times New Roman" w:cs="Times New Roman"/>
          <w:sz w:val="24"/>
          <w:szCs w:val="24"/>
          <w:lang w:val="en-ID"/>
        </w:rPr>
        <w:t xml:space="preserve"> atau selisih antara harga jual dan harga beli. Jika harga saham penutupan melebihi harga saham pembukaan, investor dikatakan telah memperoleh </w:t>
      </w:r>
      <w:r w:rsidRPr="007550FA">
        <w:rPr>
          <w:rFonts w:ascii="Times New Roman" w:hAnsi="Times New Roman" w:cs="Times New Roman"/>
          <w:i/>
          <w:sz w:val="24"/>
          <w:szCs w:val="24"/>
          <w:lang w:val="en-ID"/>
        </w:rPr>
        <w:t>capital gain</w:t>
      </w:r>
      <w:r w:rsidRPr="007550FA">
        <w:rPr>
          <w:rFonts w:ascii="Times New Roman" w:hAnsi="Times New Roman" w:cs="Times New Roman"/>
          <w:sz w:val="24"/>
          <w:szCs w:val="24"/>
          <w:lang w:val="en-ID"/>
        </w:rPr>
        <w:t xml:space="preserve"> dan investor dikatakan telah menerima </w:t>
      </w:r>
      <w:r w:rsidRPr="007550FA">
        <w:rPr>
          <w:rFonts w:ascii="Times New Roman" w:hAnsi="Times New Roman" w:cs="Times New Roman"/>
          <w:i/>
          <w:sz w:val="24"/>
          <w:szCs w:val="24"/>
          <w:lang w:val="en-ID"/>
        </w:rPr>
        <w:t>capital loss</w:t>
      </w:r>
      <w:r w:rsidRPr="007550FA">
        <w:rPr>
          <w:rFonts w:ascii="Times New Roman" w:hAnsi="Times New Roman" w:cs="Times New Roman"/>
          <w:sz w:val="24"/>
          <w:szCs w:val="24"/>
          <w:lang w:val="en-ID"/>
        </w:rPr>
        <w:t xml:space="preserve"> jika terjadi sebaliknya. Semakin </w:t>
      </w:r>
    </w:p>
    <w:p w:rsidR="00F01615" w:rsidRPr="007550FA" w:rsidRDefault="00F01615" w:rsidP="00F01615">
      <w:pPr>
        <w:spacing w:after="0"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lastRenderedPageBreak/>
        <w:t xml:space="preserve">tinggi harga jual saham dibandingkan dengan harga beli maka semakin kecil </w:t>
      </w:r>
      <w:r w:rsidRPr="007550FA">
        <w:rPr>
          <w:rFonts w:ascii="Times New Roman" w:hAnsi="Times New Roman" w:cs="Times New Roman"/>
          <w:i/>
          <w:sz w:val="24"/>
          <w:szCs w:val="24"/>
          <w:lang w:val="en-ID"/>
        </w:rPr>
        <w:t>return</w:t>
      </w:r>
      <w:r w:rsidRPr="007550FA">
        <w:rPr>
          <w:rFonts w:ascii="Times New Roman" w:hAnsi="Times New Roman" w:cs="Times New Roman"/>
          <w:sz w:val="24"/>
          <w:szCs w:val="24"/>
          <w:lang w:val="en-ID"/>
        </w:rPr>
        <w:t xml:space="preserve"> saham tersebut kepada investor. Investor yang tertarik untuk memperoleh </w:t>
      </w:r>
      <w:r w:rsidRPr="007550FA">
        <w:rPr>
          <w:rFonts w:ascii="Times New Roman" w:hAnsi="Times New Roman" w:cs="Times New Roman"/>
          <w:i/>
          <w:sz w:val="24"/>
          <w:szCs w:val="24"/>
          <w:lang w:val="en-ID"/>
        </w:rPr>
        <w:t xml:space="preserve">return </w:t>
      </w:r>
      <w:r w:rsidRPr="007550FA">
        <w:rPr>
          <w:rFonts w:ascii="Times New Roman" w:hAnsi="Times New Roman" w:cs="Times New Roman"/>
          <w:sz w:val="24"/>
          <w:szCs w:val="24"/>
          <w:lang w:val="en-ID"/>
        </w:rPr>
        <w:t xml:space="preserve">saham berupa </w:t>
      </w:r>
      <w:r w:rsidRPr="007550FA">
        <w:rPr>
          <w:rFonts w:ascii="Times New Roman" w:hAnsi="Times New Roman" w:cs="Times New Roman"/>
          <w:i/>
          <w:sz w:val="24"/>
          <w:szCs w:val="24"/>
          <w:lang w:val="en-ID"/>
        </w:rPr>
        <w:t>capital gain</w:t>
      </w:r>
      <w:r w:rsidRPr="007550FA">
        <w:rPr>
          <w:rFonts w:ascii="Times New Roman" w:hAnsi="Times New Roman" w:cs="Times New Roman"/>
          <w:sz w:val="24"/>
          <w:szCs w:val="24"/>
          <w:lang w:val="en-ID"/>
        </w:rPr>
        <w:t xml:space="preserve"> harus mampu menganalisis faktor-faktor yang mempengaruhi </w:t>
      </w:r>
      <w:r w:rsidRPr="007550FA">
        <w:rPr>
          <w:rFonts w:ascii="Times New Roman" w:hAnsi="Times New Roman" w:cs="Times New Roman"/>
          <w:i/>
          <w:sz w:val="24"/>
          <w:szCs w:val="24"/>
          <w:lang w:val="en-ID"/>
        </w:rPr>
        <w:t>return</w:t>
      </w:r>
      <w:r w:rsidRPr="007550FA">
        <w:rPr>
          <w:rFonts w:ascii="Times New Roman" w:hAnsi="Times New Roman" w:cs="Times New Roman"/>
          <w:sz w:val="24"/>
          <w:szCs w:val="24"/>
          <w:lang w:val="en-ID"/>
        </w:rPr>
        <w:t xml:space="preserve"> saham sebagai dasar pengambilan keputusan untuk menjual dan membeli saham. (Maha</w:t>
      </w:r>
      <w:r w:rsidRPr="007550FA">
        <w:rPr>
          <w:rFonts w:ascii="Times New Roman" w:hAnsi="Times New Roman" w:cs="Times New Roman"/>
          <w:sz w:val="24"/>
          <w:szCs w:val="24"/>
        </w:rPr>
        <w:t>rsi, dkk, 2017)</w:t>
      </w:r>
    </w:p>
    <w:p w:rsidR="00F01615" w:rsidRPr="007550FA" w:rsidRDefault="00F01615" w:rsidP="00F01615">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Tujuan dari setiap bisnis adalah untuk memaksimalkan keuntungan. Laba adalah ukuran kinerja sebuah perusahaan. Kasmir (2017:302) “Profit atau laba merupakan salah satu tujuan utama perusahaan dalam menjalankan aktivitasnya. Direksi selalu merencanakan besaran laba setiap periode yang ditentukan melalui target-target yang ingin dicapai. Selain mendorong laba, manajemen juga dituntut oleh pemegang saham untuk mempercepat pertumbuhan laba. Pertumbuhan laba adalah kenaikan laba atau penurunan laba setiap tahunnya. Pertumbuhan laba digunakan untuk mengukur seberapa baik operasi perusahaan tumbuh. Jadi, semakin tinggi laba yang dicapai suatu perusahaan, maka semakin baik kinerja perusahaan tersebut.</w:t>
      </w:r>
    </w:p>
    <w:p w:rsidR="00F01615" w:rsidRPr="007550FA" w:rsidRDefault="00F01615" w:rsidP="00F01615">
      <w:pPr>
        <w:spacing w:after="0"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rPr>
        <w:t xml:space="preserve">Untuk memenuhi tujuan utama perusahaan, para manajer perusahaan menempuh berbagai cara untuk memperoleh keuntungan tersebut, salah satunya dengan melihat peluang investasi (IOS) yang dapat diperoleh perusahaan di masa yang akan datang. </w:t>
      </w:r>
      <w:r w:rsidRPr="007550FA">
        <w:rPr>
          <w:rFonts w:ascii="Times New Roman" w:hAnsi="Times New Roman" w:cs="Times New Roman"/>
          <w:i/>
          <w:sz w:val="24"/>
          <w:szCs w:val="24"/>
        </w:rPr>
        <w:t>Investment opportunity set</w:t>
      </w:r>
      <w:r w:rsidRPr="007550FA">
        <w:rPr>
          <w:rFonts w:ascii="Times New Roman" w:hAnsi="Times New Roman" w:cs="Times New Roman"/>
          <w:sz w:val="24"/>
          <w:szCs w:val="24"/>
        </w:rPr>
        <w:t xml:space="preserve"> dipilih karena </w:t>
      </w:r>
      <w:r w:rsidRPr="007550FA">
        <w:rPr>
          <w:rFonts w:ascii="Times New Roman" w:hAnsi="Times New Roman" w:cs="Times New Roman"/>
          <w:i/>
          <w:sz w:val="24"/>
          <w:szCs w:val="24"/>
          <w:lang w:val="en-ID"/>
        </w:rPr>
        <w:t>i</w:t>
      </w:r>
      <w:r w:rsidRPr="007550FA">
        <w:rPr>
          <w:rFonts w:ascii="Times New Roman" w:hAnsi="Times New Roman" w:cs="Times New Roman"/>
          <w:i/>
          <w:sz w:val="24"/>
          <w:szCs w:val="24"/>
        </w:rPr>
        <w:t>nvestment opportunity set</w:t>
      </w:r>
      <w:r w:rsidRPr="007550FA">
        <w:rPr>
          <w:rFonts w:ascii="Times New Roman" w:hAnsi="Times New Roman" w:cs="Times New Roman"/>
          <w:sz w:val="24"/>
          <w:szCs w:val="24"/>
        </w:rPr>
        <w:t xml:space="preserve"> perusahaan mengidentifikasi penggunaan dana perusahaan dalam suatu aset yang diharapkan dapat memberikan manfaat di masa depan dalam hal prospek pertumbuhan.</w:t>
      </w:r>
      <w:r w:rsidRPr="007550FA">
        <w:rPr>
          <w:rFonts w:ascii="Times New Roman" w:hAnsi="Times New Roman" w:cs="Times New Roman"/>
          <w:sz w:val="24"/>
          <w:szCs w:val="24"/>
          <w:lang w:val="en-ID"/>
        </w:rPr>
        <w:t xml:space="preserve">Peluang investasi juga dipengaruhi oleh kebijakan dividen yang akan diambil oleh perusahaan. Perusahaan yang telah lama berkecimpung </w:t>
      </w:r>
      <w:r w:rsidRPr="007550FA">
        <w:rPr>
          <w:rFonts w:ascii="Times New Roman" w:hAnsi="Times New Roman" w:cs="Times New Roman"/>
          <w:sz w:val="24"/>
          <w:szCs w:val="24"/>
          <w:lang w:val="en-ID"/>
        </w:rPr>
        <w:lastRenderedPageBreak/>
        <w:t>dalam bisnis, berada pada posisi mapan, dan dalam tahap matang seringkali lebih fokus untuk menghasilkan keuntungan kepada pemegang saham. Perusahaan pada periode berjalan memiliki banyak cadangan laba yang dapat digunakan untuk berinvestasi tanpa perlu mengurangi persentase dividen yang dibagikan kepada pemegang saham. (Maha</w:t>
      </w:r>
      <w:r w:rsidRPr="007550FA">
        <w:rPr>
          <w:rFonts w:ascii="Times New Roman" w:hAnsi="Times New Roman" w:cs="Times New Roman"/>
          <w:sz w:val="24"/>
          <w:szCs w:val="24"/>
        </w:rPr>
        <w:t>rsi, dkk, 2017)</w:t>
      </w:r>
    </w:p>
    <w:p w:rsidR="00F01615" w:rsidRPr="00DB2EFC" w:rsidRDefault="00F01615" w:rsidP="00F01615">
      <w:pPr>
        <w:spacing w:after="0" w:line="480" w:lineRule="auto"/>
        <w:ind w:firstLine="720"/>
        <w:jc w:val="both"/>
        <w:rPr>
          <w:rFonts w:ascii="Times New Roman" w:hAnsi="Times New Roman" w:cs="Times New Roman"/>
          <w:sz w:val="24"/>
          <w:szCs w:val="24"/>
        </w:rPr>
      </w:pPr>
      <w:r w:rsidRPr="007550FA">
        <w:rPr>
          <w:rFonts w:ascii="Times New Roman" w:hAnsi="Times New Roman" w:cs="Times New Roman"/>
          <w:sz w:val="24"/>
          <w:szCs w:val="24"/>
          <w:lang w:val="en-ID"/>
        </w:rPr>
        <w:t xml:space="preserve">Selain diukur dari jumlah yang diinvestasikan, besar kecilnya dividen juga tergantung pada kebijakan masing-masing perusahaan karena setiap perusahaan memiliki kebijakan yang berbeda. Kebijakan dividen menjadi topik yang akan dibahas dalam waktu dekat. Namun pada kenyataannya, manajerlah yang memiliki informasi yang lebih baik daripada investor, sehingga investor menganggap </w:t>
      </w:r>
      <w:r w:rsidRPr="007550FA">
        <w:rPr>
          <w:rFonts w:ascii="Times New Roman" w:hAnsi="Times New Roman" w:cs="Times New Roman"/>
          <w:i/>
          <w:sz w:val="24"/>
          <w:szCs w:val="24"/>
          <w:lang w:val="en-ID"/>
        </w:rPr>
        <w:t>capital gain</w:t>
      </w:r>
      <w:r w:rsidRPr="007550FA">
        <w:rPr>
          <w:rFonts w:ascii="Times New Roman" w:hAnsi="Times New Roman" w:cs="Times New Roman"/>
          <w:sz w:val="24"/>
          <w:szCs w:val="24"/>
          <w:lang w:val="en-ID"/>
        </w:rPr>
        <w:t xml:space="preserve"> lebih berisiko daripada dividen tunai. Namun, apa yang terjadi di bidang pembayaran dividen selalu diikuti oleh investor atau pemegang saham. Hal ini menunjukkan bahwa investor lebih menyukai dividen daripada </w:t>
      </w:r>
      <w:r w:rsidRPr="007550FA">
        <w:rPr>
          <w:rFonts w:ascii="Times New Roman" w:hAnsi="Times New Roman" w:cs="Times New Roman"/>
          <w:i/>
          <w:sz w:val="24"/>
          <w:szCs w:val="24"/>
          <w:lang w:val="en-ID"/>
        </w:rPr>
        <w:t>capital gain</w:t>
      </w:r>
      <w:r w:rsidRPr="007550FA">
        <w:rPr>
          <w:rFonts w:ascii="Times New Roman" w:hAnsi="Times New Roman" w:cs="Times New Roman"/>
          <w:sz w:val="24"/>
          <w:szCs w:val="24"/>
          <w:lang w:val="en-ID"/>
        </w:rPr>
        <w:t xml:space="preserve">. </w:t>
      </w:r>
      <w:r w:rsidRPr="007550FA">
        <w:rPr>
          <w:rFonts w:ascii="Times New Roman" w:hAnsi="Times New Roman" w:cs="Times New Roman"/>
          <w:sz w:val="24"/>
          <w:szCs w:val="24"/>
          <w:shd w:val="clear" w:color="auto" w:fill="FFFFFF"/>
          <w:lang w:val="en-ID"/>
        </w:rPr>
        <w:t>(Manurung dan Kartikasari, 2017)</w:t>
      </w:r>
      <w:r>
        <w:rPr>
          <w:rFonts w:ascii="Times New Roman" w:hAnsi="Times New Roman" w:cs="Times New Roman"/>
          <w:sz w:val="24"/>
          <w:szCs w:val="24"/>
        </w:rPr>
        <w:t>.</w:t>
      </w:r>
    </w:p>
    <w:p w:rsidR="00F01615" w:rsidRDefault="00F01615" w:rsidP="00F01615">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000000" w:themeColor="text1"/>
          <w:sz w:val="24"/>
          <w:szCs w:val="24"/>
          <w:shd w:val="clear" w:color="auto" w:fill="FFFFFF"/>
        </w:rPr>
        <w:t xml:space="preserve">Namun berdasarkan data yang </w:t>
      </w:r>
      <w:r w:rsidRPr="007550FA">
        <w:rPr>
          <w:rFonts w:ascii="Times New Roman" w:hAnsi="Times New Roman" w:cs="Times New Roman"/>
          <w:color w:val="202020"/>
          <w:sz w:val="24"/>
          <w:szCs w:val="24"/>
          <w:shd w:val="clear" w:color="auto" w:fill="FFFFFF"/>
        </w:rPr>
        <w:t>dirilis</w:t>
      </w:r>
      <w:r w:rsidRPr="007550FA">
        <w:rPr>
          <w:rFonts w:ascii="Times New Roman" w:hAnsi="Times New Roman" w:cs="Times New Roman"/>
          <w:color w:val="202020"/>
          <w:sz w:val="24"/>
          <w:szCs w:val="24"/>
          <w:shd w:val="clear" w:color="auto" w:fill="FFFFFF"/>
          <w:lang w:val="en-ID"/>
        </w:rPr>
        <w:t xml:space="preserve"> cnbcindonesia.com</w:t>
      </w:r>
      <w:r w:rsidRPr="007550FA">
        <w:rPr>
          <w:rFonts w:ascii="Times New Roman" w:hAnsi="Times New Roman" w:cs="Times New Roman"/>
          <w:color w:val="202020"/>
          <w:sz w:val="24"/>
          <w:szCs w:val="24"/>
          <w:shd w:val="clear" w:color="auto" w:fill="FFFFFF"/>
        </w:rPr>
        <w:t xml:space="preserve">, pada </w:t>
      </w:r>
      <w:r w:rsidRPr="007550FA">
        <w:rPr>
          <w:rFonts w:ascii="Times New Roman" w:hAnsi="Times New Roman" w:cs="Times New Roman"/>
          <w:color w:val="202020"/>
          <w:sz w:val="24"/>
          <w:szCs w:val="24"/>
          <w:shd w:val="clear" w:color="auto" w:fill="FFFFFF"/>
          <w:lang w:val="en-ID"/>
        </w:rPr>
        <w:t xml:space="preserve">tahun </w:t>
      </w:r>
      <w:r w:rsidRPr="007550FA">
        <w:rPr>
          <w:rFonts w:ascii="Times New Roman" w:hAnsi="Times New Roman" w:cs="Times New Roman"/>
          <w:color w:val="202020"/>
          <w:sz w:val="24"/>
          <w:szCs w:val="24"/>
          <w:shd w:val="clear" w:color="auto" w:fill="FFFFFF"/>
        </w:rPr>
        <w:t>201</w:t>
      </w:r>
      <w:r w:rsidRPr="007550FA">
        <w:rPr>
          <w:rFonts w:ascii="Times New Roman" w:hAnsi="Times New Roman" w:cs="Times New Roman"/>
          <w:color w:val="202020"/>
          <w:sz w:val="24"/>
          <w:szCs w:val="24"/>
          <w:shd w:val="clear" w:color="auto" w:fill="FFFFFF"/>
          <w:lang w:val="en-ID"/>
        </w:rPr>
        <w:t>9 sekitar 78% perusahaan LQ 45 sudah menyampaikan laporan keuangan kuartal I 2019</w:t>
      </w:r>
      <w:r w:rsidRPr="007550FA">
        <w:rPr>
          <w:rFonts w:ascii="Times New Roman" w:hAnsi="Times New Roman" w:cs="Times New Roman"/>
          <w:color w:val="202020"/>
          <w:sz w:val="24"/>
          <w:szCs w:val="24"/>
          <w:shd w:val="clear" w:color="auto" w:fill="FFFFFF"/>
        </w:rPr>
        <w:t>,</w:t>
      </w:r>
      <w:r w:rsidRPr="007550FA">
        <w:rPr>
          <w:rFonts w:ascii="Times New Roman" w:hAnsi="Times New Roman" w:cs="Times New Roman"/>
          <w:color w:val="202020"/>
          <w:sz w:val="24"/>
          <w:szCs w:val="24"/>
          <w:shd w:val="clear" w:color="auto" w:fill="FFFFFF"/>
          <w:lang w:val="en-ID"/>
        </w:rPr>
        <w:t>yang dimana</w:t>
      </w:r>
      <w:r w:rsidRPr="007550FA">
        <w:rPr>
          <w:rFonts w:ascii="Times New Roman" w:hAnsi="Times New Roman" w:cs="Times New Roman"/>
          <w:color w:val="202020"/>
          <w:sz w:val="24"/>
          <w:szCs w:val="24"/>
          <w:shd w:val="clear" w:color="auto" w:fill="FFFFFF"/>
        </w:rPr>
        <w:t xml:space="preserve"> aktivitas emiten terkonsolidasi di LQ45 pada kuartal I tahun ini </w:t>
      </w:r>
      <w:r w:rsidRPr="007550FA">
        <w:rPr>
          <w:rFonts w:ascii="Times New Roman" w:hAnsi="Times New Roman" w:cs="Times New Roman"/>
          <w:color w:val="202020"/>
          <w:sz w:val="24"/>
          <w:szCs w:val="24"/>
          <w:shd w:val="clear" w:color="auto" w:fill="FFFFFF"/>
          <w:lang w:val="en-ID"/>
        </w:rPr>
        <w:t>mencatat 14 pertumbuhan laba negatif, 20 mencatat pertumbuhan laba positif dan 2 emiten berbalik untung.</w:t>
      </w:r>
    </w:p>
    <w:p w:rsidR="00F01615" w:rsidRDefault="00F01615" w:rsidP="00F01615">
      <w:pPr>
        <w:spacing w:after="0" w:line="480" w:lineRule="auto"/>
        <w:ind w:firstLine="720"/>
        <w:jc w:val="both"/>
        <w:rPr>
          <w:rFonts w:ascii="Times New Roman" w:hAnsi="Times New Roman" w:cs="Times New Roman"/>
          <w:color w:val="202020"/>
          <w:sz w:val="24"/>
          <w:szCs w:val="24"/>
          <w:shd w:val="clear" w:color="auto" w:fill="FFFFFF"/>
        </w:rPr>
      </w:pPr>
    </w:p>
    <w:p w:rsidR="00F01615" w:rsidRDefault="00F01615" w:rsidP="00F01615">
      <w:pPr>
        <w:spacing w:after="0" w:line="480" w:lineRule="auto"/>
        <w:ind w:firstLine="720"/>
        <w:jc w:val="both"/>
        <w:rPr>
          <w:rFonts w:ascii="Times New Roman" w:hAnsi="Times New Roman" w:cs="Times New Roman"/>
          <w:color w:val="202020"/>
          <w:sz w:val="24"/>
          <w:szCs w:val="24"/>
          <w:shd w:val="clear" w:color="auto" w:fill="FFFFFF"/>
        </w:rPr>
      </w:pPr>
    </w:p>
    <w:p w:rsidR="00F01615" w:rsidRDefault="00F01615" w:rsidP="00F01615">
      <w:pPr>
        <w:spacing w:after="0" w:line="480" w:lineRule="auto"/>
        <w:ind w:firstLine="720"/>
        <w:jc w:val="both"/>
        <w:rPr>
          <w:rFonts w:ascii="Times New Roman" w:hAnsi="Times New Roman" w:cs="Times New Roman"/>
          <w:color w:val="202020"/>
          <w:sz w:val="24"/>
          <w:szCs w:val="24"/>
          <w:shd w:val="clear" w:color="auto" w:fill="FFFFFF"/>
        </w:rPr>
      </w:pPr>
    </w:p>
    <w:p w:rsidR="00F01615" w:rsidRPr="00DB2EFC" w:rsidRDefault="00F01615" w:rsidP="00F01615">
      <w:pPr>
        <w:spacing w:after="0" w:line="480" w:lineRule="auto"/>
        <w:ind w:firstLine="720"/>
        <w:jc w:val="both"/>
        <w:rPr>
          <w:rFonts w:ascii="Times New Roman" w:hAnsi="Times New Roman" w:cs="Times New Roman"/>
          <w:color w:val="202020"/>
          <w:sz w:val="24"/>
          <w:szCs w:val="24"/>
          <w:shd w:val="clear" w:color="auto" w:fill="FFFFFF"/>
        </w:rPr>
      </w:pPr>
    </w:p>
    <w:p w:rsidR="00F01615" w:rsidRPr="007550FA" w:rsidRDefault="00F01615" w:rsidP="00F01615">
      <w:pPr>
        <w:spacing w:after="0" w:line="480" w:lineRule="auto"/>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lastRenderedPageBreak/>
        <w:t>Tabel 1.1 Kinerja Laba Emitan Yang Terdaftar di Indeks LQ 45</w:t>
      </w:r>
    </w:p>
    <w:tbl>
      <w:tblPr>
        <w:tblStyle w:val="TableGrid"/>
        <w:tblW w:w="0" w:type="auto"/>
        <w:jc w:val="center"/>
        <w:tblLook w:val="04A0"/>
      </w:tblPr>
      <w:tblGrid>
        <w:gridCol w:w="4253"/>
        <w:gridCol w:w="1701"/>
        <w:gridCol w:w="1701"/>
      </w:tblGrid>
      <w:tr w:rsidR="00F01615" w:rsidRPr="007550FA" w:rsidTr="00CB68D0">
        <w:trPr>
          <w:jc w:val="center"/>
        </w:trPr>
        <w:tc>
          <w:tcPr>
            <w:tcW w:w="4253" w:type="dxa"/>
            <w:vAlign w:val="center"/>
          </w:tcPr>
          <w:p w:rsidR="00F01615" w:rsidRPr="007550FA" w:rsidRDefault="00F01615"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Perusahaan</w:t>
            </w:r>
          </w:p>
        </w:tc>
        <w:tc>
          <w:tcPr>
            <w:tcW w:w="1701" w:type="dxa"/>
            <w:vAlign w:val="center"/>
          </w:tcPr>
          <w:p w:rsidR="00F01615" w:rsidRPr="007550FA" w:rsidRDefault="00F01615"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Laba (Miliar Rp)</w:t>
            </w:r>
          </w:p>
        </w:tc>
        <w:tc>
          <w:tcPr>
            <w:tcW w:w="1701" w:type="dxa"/>
            <w:vAlign w:val="center"/>
          </w:tcPr>
          <w:p w:rsidR="00F01615" w:rsidRPr="007550FA" w:rsidRDefault="00F01615"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Laba (%YoY)</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PT </w:t>
            </w:r>
            <w:r w:rsidRPr="007550FA">
              <w:rPr>
                <w:rFonts w:ascii="Times New Roman" w:hAnsi="Times New Roman" w:cs="Times New Roman"/>
                <w:color w:val="202020"/>
                <w:sz w:val="24"/>
                <w:szCs w:val="24"/>
                <w:shd w:val="clear" w:color="auto" w:fill="FFFFFF"/>
              </w:rPr>
              <w:t>Bank Rakyat Indonesia (Persero) Tbk</w:t>
            </w:r>
            <w:r w:rsidRPr="007550FA">
              <w:rPr>
                <w:rFonts w:ascii="Times New Roman" w:hAnsi="Times New Roman" w:cs="Times New Roman"/>
                <w:color w:val="202020"/>
                <w:sz w:val="24"/>
                <w:szCs w:val="24"/>
                <w:shd w:val="clear" w:color="auto" w:fill="FFFFFF"/>
                <w:lang w:val="en-ID"/>
              </w:rPr>
              <w:t>/BBRI</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16.300</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12,01</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Bank Mandiri (Persero) Tbk/BMRI</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12.531</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11,11</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Bank Central Asia Tbk/BBCA</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12.862</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12,61</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PT Telekomunikasi Indonesia (Persero) Tbk /TLKM </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11.678</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27,36</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Astra International Tbk/ASII</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9.800</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-5,60</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Bank Negara Indonesia (Persero) Tbk /BBNI</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7.634</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2,66</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H.M. Sampoerna Tbk /HMSP</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6.720</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10,75</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PT United Tractors Tbk /UNTR </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5.575</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1,75</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Gudang Garam Tbk /GGRM</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4.281</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20,43</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Unilever Indonesia Tbk /UNVR</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3.647</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5,21</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PT Indofood CBP Sukses Makmur Tbk /ICBP </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2.575</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12,30</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Vale Indonesia Tbk /INDF</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2.545</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20,13</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Indah Kiat Pulp &amp; Paper Tbk /INKP</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2.076</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-56,86</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Bank Negara Indonesia (Persero) Tbk /CPIN</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1.727</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-29,13</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Pabrik Kertas Tjiwi Kimia Tbk /TKIM</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1.481</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-29,05</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Bank Tabungan Negara (Persero) Tbk /BBTN</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1.306</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-8,24</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Kalbe Farma Tbk /KLBF</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1.258</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3,48</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Matahari Department Store Tbk /LPPF</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1.162</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-13,60</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Media Nusantara Citra Tbk /MNCN</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1.158</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81,88</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Jasa Marga (Persero) Tbk /JSMR</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1.060</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1,36</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Sri Rejeki Isman Tbk /SRIL</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894</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12,29</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Wijaya Karya (Persero) Tbk /WIKA</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891</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72,23</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JAPFA Comfeed Indonesia Tbk /JPFA</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829</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-25,17</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Surya Citra Media Tbk /SCMA</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782</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-7,34</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Indocement Tunggal Prakarsa Tbk /INTP</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640</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80,24</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Bank Tabungan Pensiunan National Syariah Tbk /BTPS</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650</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35,86</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Semen Indonesia (Persero) Tbk /SMGR</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485</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-30,09</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Medco Energi Internasional Tbk /MEDC</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481</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-33,56</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lastRenderedPageBreak/>
              <w:t>PT AKR Corporindo Tbk /AKRA</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391</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-65,14</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Waskita Karya (Persero) Tbk /WSKT</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322</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-45,45</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PP (Persero) Tbk /PTPP</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363</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Berbalik Untung</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Ciputra Development Tbk /CTRA</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296</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68,24</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XL Axiata Tbk /EXCL</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282</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Berbalik Untung</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Indika Energy Tbk /INDY</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179</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-83,40</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Erajaya Swasembada Tbk /ERAA</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2.075</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-74,91</w:t>
            </w:r>
          </w:p>
        </w:tc>
      </w:tr>
      <w:tr w:rsidR="00F01615" w:rsidRPr="007550FA" w:rsidTr="00CB68D0">
        <w:trPr>
          <w:jc w:val="center"/>
        </w:trPr>
        <w:tc>
          <w:tcPr>
            <w:tcW w:w="4253"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Pakuwon Jati Tbk /PWON</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w:t>
            </w:r>
          </w:p>
        </w:tc>
        <w:tc>
          <w:tcPr>
            <w:tcW w:w="1701"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20,95</w:t>
            </w:r>
          </w:p>
        </w:tc>
      </w:tr>
    </w:tbl>
    <w:p w:rsidR="00F01615" w:rsidRPr="007550FA" w:rsidRDefault="00F01615" w:rsidP="00F01615">
      <w:pPr>
        <w:spacing w:after="0" w:line="480" w:lineRule="auto"/>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   Sumber : Laporan Keuangan CNBC Indonesia di BEI/Dwi Ayuningtyas</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Dari tabel diatas menunjukan emiten yang mencatat laba bersih paling tinggi adalah PT Bank Rakyat Indonesia Tbk (BBRI). Sepanjang kuartal I 2019, BBRI berhasil mendapatkan keuntungan hingga naik 12,01% secara tahunan. Kemudian disusul oleh PT Bank Mandiri Mandiri (Persero) Tbk (BMRI) naik 11,11% dan PT Bank Central Asia Tbk (BBCA) naik 12,61%. Hal ini menunjukkan bahwa beberapa perusahaan di LQ 45 mengalami kenaikan harga saham yang berarti nilai pertumbuhan laba  juga mengalami kenaikan.</w:t>
      </w:r>
    </w:p>
    <w:p w:rsidR="00F01615" w:rsidRPr="007550FA" w:rsidRDefault="00F01615" w:rsidP="00F01615">
      <w:pPr>
        <w:spacing w:after="0" w:line="480" w:lineRule="auto"/>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noProof/>
          <w:color w:val="202020"/>
          <w:sz w:val="24"/>
          <w:szCs w:val="24"/>
          <w:shd w:val="clear" w:color="auto" w:fill="FFFFFF"/>
          <w:lang w:val="en-US"/>
        </w:rPr>
        <w:drawing>
          <wp:inline distT="0" distB="0" distL="0" distR="0">
            <wp:extent cx="3108960" cy="1288112"/>
            <wp:effectExtent l="0" t="0" r="15240" b="266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1615" w:rsidRPr="007550FA" w:rsidRDefault="00F01615" w:rsidP="00F01615">
      <w:pPr>
        <w:spacing w:after="0" w:line="480" w:lineRule="auto"/>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Gambar 1.1 Grafik Pertumbuhan Laba 2019</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Penurunan terjadi pada tahun 2020. Berdasarkan data cnbcindonesia.com, kondisi ekonomi tahun ini tidak bisa dikatakan impresif baik secara umum, maupun pasar modal secara khusus, dikarenakan kemunculan virus Covid-19 yang merebak luas dan akhirnya menjadi pandemi global. Rata-rata harga saham LQ45 turun lebih parah sebesar  24,67% sejak awal tahun. Bahkan terdapat 9 </w:t>
      </w:r>
      <w:r w:rsidRPr="007550FA">
        <w:rPr>
          <w:rFonts w:ascii="Times New Roman" w:hAnsi="Times New Roman" w:cs="Times New Roman"/>
          <w:color w:val="202020"/>
          <w:sz w:val="24"/>
          <w:szCs w:val="24"/>
          <w:shd w:val="clear" w:color="auto" w:fill="FFFFFF"/>
          <w:lang w:val="en-ID"/>
        </w:rPr>
        <w:lastRenderedPageBreak/>
        <w:t>saham konstituen LQ45 yang masih berdampak parah oleh adanya virus Covid-19 yang ditunjukan dengan koreksi diatas 40% secara year-to-date.</w:t>
      </w:r>
    </w:p>
    <w:p w:rsidR="00F01615" w:rsidRPr="007550FA" w:rsidRDefault="00F01615" w:rsidP="00F01615">
      <w:pPr>
        <w:spacing w:after="0" w:line="480" w:lineRule="auto"/>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Tabel 1.2 Penurunan Harga Saham LQ 45 2020</w:t>
      </w:r>
    </w:p>
    <w:tbl>
      <w:tblPr>
        <w:tblStyle w:val="TableGrid"/>
        <w:tblW w:w="0" w:type="auto"/>
        <w:jc w:val="center"/>
        <w:tblLook w:val="04A0"/>
      </w:tblPr>
      <w:tblGrid>
        <w:gridCol w:w="1063"/>
        <w:gridCol w:w="1730"/>
        <w:gridCol w:w="1686"/>
      </w:tblGrid>
      <w:tr w:rsidR="00F01615" w:rsidRPr="007550FA" w:rsidTr="00CB68D0">
        <w:trPr>
          <w:jc w:val="center"/>
        </w:trPr>
        <w:tc>
          <w:tcPr>
            <w:tcW w:w="1063" w:type="dxa"/>
            <w:vAlign w:val="center"/>
          </w:tcPr>
          <w:p w:rsidR="00F01615" w:rsidRPr="007550FA" w:rsidRDefault="00F01615"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Emiten</w:t>
            </w:r>
          </w:p>
        </w:tc>
        <w:tc>
          <w:tcPr>
            <w:tcW w:w="1730" w:type="dxa"/>
            <w:vAlign w:val="center"/>
          </w:tcPr>
          <w:p w:rsidR="00F01615" w:rsidRPr="007550FA" w:rsidRDefault="00F01615"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Year  To Date (YTD)</w:t>
            </w:r>
          </w:p>
        </w:tc>
        <w:tc>
          <w:tcPr>
            <w:tcW w:w="1686" w:type="dxa"/>
            <w:vAlign w:val="center"/>
          </w:tcPr>
          <w:p w:rsidR="00F01615" w:rsidRPr="007550FA" w:rsidRDefault="00F01615"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Price Earning Ratio (PER)</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LQ45</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-24,67%</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13,57</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BBNI</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-40,51%</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9,77</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BBTN</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-41,27%</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8,45</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INTP</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-44,28%</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42,45</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MNCN</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-49,69%</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6,09</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PGAS</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-55,30%</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123,95</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PTPP</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-45,43%</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174</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SMRA</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-43,78%</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56,5</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TKIM</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-41,36%</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7,23</w:t>
            </w:r>
          </w:p>
        </w:tc>
      </w:tr>
      <w:tr w:rsidR="00F01615" w:rsidRPr="007550FA" w:rsidTr="00CB68D0">
        <w:trPr>
          <w:jc w:val="center"/>
        </w:trPr>
        <w:tc>
          <w:tcPr>
            <w:tcW w:w="1063" w:type="dxa"/>
          </w:tcPr>
          <w:p w:rsidR="00F01615" w:rsidRPr="007550FA" w:rsidRDefault="00F01615"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WIKA</w:t>
            </w:r>
          </w:p>
        </w:tc>
        <w:tc>
          <w:tcPr>
            <w:tcW w:w="1730"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-40,95%</w:t>
            </w:r>
          </w:p>
        </w:tc>
        <w:tc>
          <w:tcPr>
            <w:tcW w:w="1686" w:type="dxa"/>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20,71</w:t>
            </w:r>
          </w:p>
        </w:tc>
      </w:tr>
    </w:tbl>
    <w:p w:rsidR="00F01615" w:rsidRPr="007550FA" w:rsidRDefault="00F01615" w:rsidP="00F01615">
      <w:pPr>
        <w:spacing w:after="0" w:line="480" w:lineRule="auto"/>
        <w:ind w:left="1440"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Sumber : Laporan Keuangan CNBC Indonesia di BEI</w:t>
      </w:r>
    </w:p>
    <w:p w:rsidR="00F01615" w:rsidRPr="007550FA" w:rsidRDefault="00F01615" w:rsidP="00F01615">
      <w:pPr>
        <w:spacing w:after="0" w:line="480" w:lineRule="auto"/>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noProof/>
          <w:color w:val="202020"/>
          <w:sz w:val="24"/>
          <w:szCs w:val="24"/>
          <w:shd w:val="clear" w:color="auto" w:fill="FFFFFF"/>
          <w:lang w:val="en-US"/>
        </w:rPr>
        <w:drawing>
          <wp:inline distT="0" distB="0" distL="0" distR="0">
            <wp:extent cx="4011283" cy="2579299"/>
            <wp:effectExtent l="0" t="0" r="27940"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1615" w:rsidRPr="007550FA" w:rsidRDefault="00F01615" w:rsidP="00F01615">
      <w:pPr>
        <w:spacing w:after="0" w:line="480" w:lineRule="auto"/>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Grafik 1.2 Penurunan Harga Saham LQ 45 2020</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000000" w:themeColor="text1"/>
          <w:sz w:val="24"/>
          <w:szCs w:val="24"/>
          <w:shd w:val="clear" w:color="auto" w:fill="FFFFFF"/>
          <w:lang w:val="en-ID"/>
        </w:rPr>
        <w:t>Penurunan harga saham</w:t>
      </w:r>
      <w:r w:rsidRPr="007550FA">
        <w:rPr>
          <w:rFonts w:ascii="Times New Roman" w:hAnsi="Times New Roman" w:cs="Times New Roman"/>
          <w:color w:val="202020"/>
          <w:sz w:val="24"/>
          <w:szCs w:val="24"/>
          <w:shd w:val="clear" w:color="auto" w:fill="FFFFFF"/>
          <w:lang w:val="en-ID"/>
        </w:rPr>
        <w:t xml:space="preserve">paling parah dibukukan oleh PT Perusahaan Gas Negara Tbk (PGAS) yang </w:t>
      </w:r>
      <w:r w:rsidRPr="007550FA">
        <w:rPr>
          <w:rFonts w:ascii="Times New Roman" w:hAnsi="Times New Roman" w:cs="Times New Roman"/>
          <w:b/>
          <w:color w:val="202020"/>
          <w:sz w:val="24"/>
          <w:szCs w:val="24"/>
          <w:shd w:val="clear" w:color="auto" w:fill="FFFFFF"/>
          <w:lang w:val="en-ID"/>
        </w:rPr>
        <w:t>terkoreksi</w:t>
      </w:r>
      <w:r w:rsidRPr="007550FA">
        <w:rPr>
          <w:rFonts w:ascii="Times New Roman" w:hAnsi="Times New Roman" w:cs="Times New Roman"/>
          <w:color w:val="202020"/>
          <w:sz w:val="24"/>
          <w:szCs w:val="24"/>
          <w:shd w:val="clear" w:color="auto" w:fill="FFFFFF"/>
          <w:lang w:val="en-ID"/>
        </w:rPr>
        <w:t xml:space="preserve"> 55,30% secara tahun berjalan. PT Perusahaan Gas Negara Tbk sudah menurun parah sejak awal tahun bahkan sebelum virus Covid-19 tiba di Indonesia. Meski harga saham </w:t>
      </w:r>
      <w:r w:rsidRPr="007550FA">
        <w:rPr>
          <w:rFonts w:ascii="Times New Roman" w:hAnsi="Times New Roman" w:cs="Times New Roman"/>
          <w:i/>
          <w:color w:val="202020"/>
          <w:sz w:val="24"/>
          <w:szCs w:val="24"/>
          <w:shd w:val="clear" w:color="auto" w:fill="FFFFFF"/>
          <w:lang w:val="en-ID"/>
        </w:rPr>
        <w:t>real estate</w:t>
      </w:r>
      <w:r w:rsidRPr="007550FA">
        <w:rPr>
          <w:rFonts w:ascii="Times New Roman" w:hAnsi="Times New Roman" w:cs="Times New Roman"/>
          <w:color w:val="202020"/>
          <w:sz w:val="24"/>
          <w:szCs w:val="24"/>
          <w:shd w:val="clear" w:color="auto" w:fill="FFFFFF"/>
          <w:lang w:val="en-ID"/>
        </w:rPr>
        <w:t xml:space="preserve"> turun, </w:t>
      </w:r>
      <w:r w:rsidRPr="007550FA">
        <w:rPr>
          <w:rFonts w:ascii="Times New Roman" w:hAnsi="Times New Roman" w:cs="Times New Roman"/>
          <w:color w:val="202020"/>
          <w:sz w:val="24"/>
          <w:szCs w:val="24"/>
          <w:shd w:val="clear" w:color="auto" w:fill="FFFFFF"/>
          <w:lang w:val="en-ID"/>
        </w:rPr>
        <w:lastRenderedPageBreak/>
        <w:t xml:space="preserve">penurunan </w:t>
      </w:r>
      <w:r w:rsidRPr="007550FA">
        <w:rPr>
          <w:rFonts w:ascii="Times New Roman" w:hAnsi="Times New Roman" w:cs="Times New Roman"/>
          <w:i/>
          <w:color w:val="202020"/>
          <w:sz w:val="24"/>
          <w:szCs w:val="24"/>
          <w:shd w:val="clear" w:color="auto" w:fill="FFFFFF"/>
          <w:lang w:val="en-ID"/>
        </w:rPr>
        <w:t>return</w:t>
      </w:r>
      <w:r w:rsidRPr="007550FA">
        <w:rPr>
          <w:rFonts w:ascii="Times New Roman" w:hAnsi="Times New Roman" w:cs="Times New Roman"/>
          <w:color w:val="202020"/>
          <w:sz w:val="24"/>
          <w:szCs w:val="24"/>
          <w:shd w:val="clear" w:color="auto" w:fill="FFFFFF"/>
          <w:lang w:val="en-ID"/>
        </w:rPr>
        <w:t xml:space="preserve"> saham </w:t>
      </w:r>
      <w:r w:rsidRPr="007550FA">
        <w:rPr>
          <w:rFonts w:ascii="Times New Roman" w:hAnsi="Times New Roman" w:cs="Times New Roman"/>
          <w:i/>
          <w:color w:val="202020"/>
          <w:sz w:val="24"/>
          <w:szCs w:val="24"/>
          <w:shd w:val="clear" w:color="auto" w:fill="FFFFFF"/>
          <w:lang w:val="en-ID"/>
        </w:rPr>
        <w:t>real estate</w:t>
      </w:r>
      <w:r w:rsidRPr="007550FA">
        <w:rPr>
          <w:rFonts w:ascii="Times New Roman" w:hAnsi="Times New Roman" w:cs="Times New Roman"/>
          <w:color w:val="202020"/>
          <w:sz w:val="24"/>
          <w:szCs w:val="24"/>
          <w:shd w:val="clear" w:color="auto" w:fill="FFFFFF"/>
          <w:lang w:val="en-ID"/>
        </w:rPr>
        <w:t xml:space="preserve"> lebih parah dari penurunan sahamnya yang diwakili oleh angka PER puluhan hingga ratusan ribu kali karena laba bersih perusahaan terkuras Covid-19.</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Peningkatan pertumbuhan laba terjadi pada tahun 2021. Berdasarkan cnbcindonesia.com, dalam bulan September 2021, kinerja keuangan sejumlah emiten yang bergabung dalam indeks LQ 45 melaju positif pada tahun 2021. Tercatat 30 perusahaan yang telah merilis laporan keuangan dalam indeks tersebut memiliki rata-rata kenaikan perseroan sebesar 19,36%. Saham LQ 45 dengan peningkatan terbesar adalah PT </w:t>
      </w:r>
      <w:r w:rsidRPr="007550FA">
        <w:rPr>
          <w:rFonts w:ascii="Times New Roman" w:hAnsi="Times New Roman" w:cs="Times New Roman"/>
          <w:color w:val="202020"/>
          <w:sz w:val="24"/>
          <w:szCs w:val="24"/>
          <w:shd w:val="clear" w:color="auto" w:fill="FFFFFF"/>
        </w:rPr>
        <w:t>Indo Tambangraya Megah</w:t>
      </w:r>
      <w:r w:rsidRPr="007550FA">
        <w:rPr>
          <w:rFonts w:ascii="Times New Roman" w:hAnsi="Times New Roman" w:cs="Times New Roman"/>
          <w:color w:val="202020"/>
          <w:sz w:val="24"/>
          <w:szCs w:val="24"/>
          <w:shd w:val="clear" w:color="auto" w:fill="FFFFFF"/>
          <w:lang w:val="en-ID"/>
        </w:rPr>
        <w:t xml:space="preserve"> Tbk (ITMG) dengan peningkatan 579%, PT JAPFA Comfeed Indonesia Tbk (JPFA) meningkat 486%, PT </w:t>
      </w:r>
      <w:r w:rsidRPr="007550FA">
        <w:rPr>
          <w:rFonts w:ascii="Times New Roman" w:hAnsi="Times New Roman" w:cs="Times New Roman"/>
          <w:color w:val="202020"/>
          <w:sz w:val="24"/>
          <w:szCs w:val="24"/>
          <w:shd w:val="clear" w:color="auto" w:fill="FFFFFF"/>
        </w:rPr>
        <w:t>Perusahaan Gas Negara</w:t>
      </w:r>
      <w:r w:rsidRPr="007550FA">
        <w:rPr>
          <w:rFonts w:ascii="Times New Roman" w:hAnsi="Times New Roman" w:cs="Times New Roman"/>
          <w:color w:val="202020"/>
          <w:sz w:val="24"/>
          <w:szCs w:val="24"/>
          <w:shd w:val="clear" w:color="auto" w:fill="FFFFFF"/>
          <w:lang w:val="en-ID"/>
        </w:rPr>
        <w:t xml:space="preserve"> Tbk (PGAS) meningkat 437%, setelah itu, PT </w:t>
      </w:r>
      <w:r w:rsidRPr="007550FA">
        <w:rPr>
          <w:rFonts w:ascii="Times New Roman" w:hAnsi="Times New Roman" w:cs="Times New Roman"/>
          <w:color w:val="202020"/>
          <w:sz w:val="24"/>
          <w:szCs w:val="24"/>
          <w:shd w:val="clear" w:color="auto" w:fill="FFFFFF"/>
        </w:rPr>
        <w:t>Barito Pasific</w:t>
      </w:r>
      <w:r w:rsidRPr="007550FA">
        <w:rPr>
          <w:rFonts w:ascii="Times New Roman" w:hAnsi="Times New Roman" w:cs="Times New Roman"/>
          <w:color w:val="202020"/>
          <w:sz w:val="24"/>
          <w:szCs w:val="24"/>
          <w:shd w:val="clear" w:color="auto" w:fill="FFFFFF"/>
          <w:lang w:val="en-ID"/>
        </w:rPr>
        <w:t xml:space="preserve"> Tbk (BRPT) meningkat 407% , dan PT Jasa Marga (Persero) Tbk (JSMR) meningkat 375%. Hal ini menunjukkan bahwa beberapa perusahaan LQ 45 mengalami peningkatan harga saham yang berarti pertumbuhan laba juga mengalami peningkatan.</w:t>
      </w:r>
    </w:p>
    <w:p w:rsidR="00F01615" w:rsidRPr="007550FA" w:rsidRDefault="00F01615" w:rsidP="00F01615">
      <w:pPr>
        <w:spacing w:after="0" w:line="480" w:lineRule="auto"/>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Tabel 1.3 Peningkatan Pertumbuhan Laba LQ 45 2021</w:t>
      </w:r>
    </w:p>
    <w:tbl>
      <w:tblPr>
        <w:tblStyle w:val="TableGrid"/>
        <w:tblW w:w="0" w:type="auto"/>
        <w:jc w:val="center"/>
        <w:tblLook w:val="04A0"/>
      </w:tblPr>
      <w:tblGrid>
        <w:gridCol w:w="2976"/>
        <w:gridCol w:w="1418"/>
      </w:tblGrid>
      <w:tr w:rsidR="00F01615" w:rsidRPr="007550FA" w:rsidTr="00CB68D0">
        <w:trPr>
          <w:jc w:val="center"/>
        </w:trPr>
        <w:tc>
          <w:tcPr>
            <w:tcW w:w="2976" w:type="dxa"/>
            <w:vAlign w:val="center"/>
          </w:tcPr>
          <w:p w:rsidR="00F01615" w:rsidRPr="007550FA" w:rsidRDefault="00F01615"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Emiten</w:t>
            </w:r>
          </w:p>
        </w:tc>
        <w:tc>
          <w:tcPr>
            <w:tcW w:w="1418" w:type="dxa"/>
            <w:vAlign w:val="center"/>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Laba (%YoY)</w:t>
            </w:r>
          </w:p>
        </w:tc>
      </w:tr>
      <w:tr w:rsidR="00F01615" w:rsidRPr="007550FA" w:rsidTr="00CB68D0">
        <w:trPr>
          <w:jc w:val="center"/>
        </w:trPr>
        <w:tc>
          <w:tcPr>
            <w:tcW w:w="2976"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PT </w:t>
            </w:r>
            <w:r w:rsidRPr="007550FA">
              <w:rPr>
                <w:rFonts w:ascii="Times New Roman" w:hAnsi="Times New Roman" w:cs="Times New Roman"/>
                <w:color w:val="202020"/>
                <w:sz w:val="24"/>
                <w:szCs w:val="24"/>
                <w:shd w:val="clear" w:color="auto" w:fill="FFFFFF"/>
              </w:rPr>
              <w:t>Indo Tambangraya Megah</w:t>
            </w:r>
            <w:r w:rsidRPr="007550FA">
              <w:rPr>
                <w:rFonts w:ascii="Times New Roman" w:hAnsi="Times New Roman" w:cs="Times New Roman"/>
                <w:color w:val="202020"/>
                <w:sz w:val="24"/>
                <w:szCs w:val="24"/>
                <w:shd w:val="clear" w:color="auto" w:fill="FFFFFF"/>
                <w:lang w:val="en-ID"/>
              </w:rPr>
              <w:t xml:space="preserve"> Tbk (ITMG)</w:t>
            </w:r>
          </w:p>
        </w:tc>
        <w:tc>
          <w:tcPr>
            <w:tcW w:w="1418" w:type="dxa"/>
            <w:vAlign w:val="center"/>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579</w:t>
            </w:r>
          </w:p>
        </w:tc>
      </w:tr>
      <w:tr w:rsidR="00F01615" w:rsidRPr="007550FA" w:rsidTr="00CB68D0">
        <w:trPr>
          <w:jc w:val="center"/>
        </w:trPr>
        <w:tc>
          <w:tcPr>
            <w:tcW w:w="2976"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JAPFA Comfeed Indonesia Tbk (JPFA)</w:t>
            </w:r>
          </w:p>
        </w:tc>
        <w:tc>
          <w:tcPr>
            <w:tcW w:w="1418" w:type="dxa"/>
            <w:vAlign w:val="center"/>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486</w:t>
            </w:r>
          </w:p>
        </w:tc>
      </w:tr>
      <w:tr w:rsidR="00F01615" w:rsidRPr="007550FA" w:rsidTr="00CB68D0">
        <w:trPr>
          <w:jc w:val="center"/>
        </w:trPr>
        <w:tc>
          <w:tcPr>
            <w:tcW w:w="2976"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PT </w:t>
            </w:r>
            <w:r w:rsidRPr="007550FA">
              <w:rPr>
                <w:rFonts w:ascii="Times New Roman" w:hAnsi="Times New Roman" w:cs="Times New Roman"/>
                <w:color w:val="202020"/>
                <w:sz w:val="24"/>
                <w:szCs w:val="24"/>
                <w:shd w:val="clear" w:color="auto" w:fill="FFFFFF"/>
              </w:rPr>
              <w:t>Perusahaan Gas Negara</w:t>
            </w:r>
            <w:r w:rsidRPr="007550FA">
              <w:rPr>
                <w:rFonts w:ascii="Times New Roman" w:hAnsi="Times New Roman" w:cs="Times New Roman"/>
                <w:color w:val="202020"/>
                <w:sz w:val="24"/>
                <w:szCs w:val="24"/>
                <w:shd w:val="clear" w:color="auto" w:fill="FFFFFF"/>
                <w:lang w:val="en-ID"/>
              </w:rPr>
              <w:t xml:space="preserve"> Tbk (PGAS)</w:t>
            </w:r>
          </w:p>
        </w:tc>
        <w:tc>
          <w:tcPr>
            <w:tcW w:w="1418" w:type="dxa"/>
            <w:vAlign w:val="center"/>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437</w:t>
            </w:r>
          </w:p>
        </w:tc>
      </w:tr>
      <w:tr w:rsidR="00F01615" w:rsidRPr="007550FA" w:rsidTr="00CB68D0">
        <w:trPr>
          <w:jc w:val="center"/>
        </w:trPr>
        <w:tc>
          <w:tcPr>
            <w:tcW w:w="2976"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PT </w:t>
            </w:r>
            <w:r w:rsidRPr="007550FA">
              <w:rPr>
                <w:rFonts w:ascii="Times New Roman" w:hAnsi="Times New Roman" w:cs="Times New Roman"/>
                <w:color w:val="202020"/>
                <w:sz w:val="24"/>
                <w:szCs w:val="24"/>
                <w:shd w:val="clear" w:color="auto" w:fill="FFFFFF"/>
              </w:rPr>
              <w:t>Barito Pasific</w:t>
            </w:r>
            <w:r w:rsidRPr="007550FA">
              <w:rPr>
                <w:rFonts w:ascii="Times New Roman" w:hAnsi="Times New Roman" w:cs="Times New Roman"/>
                <w:color w:val="202020"/>
                <w:sz w:val="24"/>
                <w:szCs w:val="24"/>
                <w:shd w:val="clear" w:color="auto" w:fill="FFFFFF"/>
                <w:lang w:val="en-ID"/>
              </w:rPr>
              <w:t xml:space="preserve"> Tbk (BRPT)</w:t>
            </w:r>
          </w:p>
        </w:tc>
        <w:tc>
          <w:tcPr>
            <w:tcW w:w="1418" w:type="dxa"/>
            <w:vAlign w:val="center"/>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407</w:t>
            </w:r>
          </w:p>
        </w:tc>
      </w:tr>
      <w:tr w:rsidR="00F01615" w:rsidRPr="007550FA" w:rsidTr="00CB68D0">
        <w:trPr>
          <w:jc w:val="center"/>
        </w:trPr>
        <w:tc>
          <w:tcPr>
            <w:tcW w:w="2976" w:type="dxa"/>
          </w:tcPr>
          <w:p w:rsidR="00F01615" w:rsidRPr="007550FA" w:rsidRDefault="00F01615" w:rsidP="00CB68D0">
            <w:pP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PT Jasa Marga (Persero) Tbk (JSMR)</w:t>
            </w:r>
          </w:p>
        </w:tc>
        <w:tc>
          <w:tcPr>
            <w:tcW w:w="1418" w:type="dxa"/>
            <w:vAlign w:val="center"/>
          </w:tcPr>
          <w:p w:rsidR="00F01615" w:rsidRPr="007550FA" w:rsidRDefault="00F01615"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375</w:t>
            </w:r>
          </w:p>
        </w:tc>
      </w:tr>
    </w:tbl>
    <w:p w:rsidR="00F01615" w:rsidRPr="007550FA" w:rsidRDefault="00F01615" w:rsidP="00F01615">
      <w:pPr>
        <w:spacing w:after="0" w:line="480" w:lineRule="auto"/>
        <w:ind w:left="1440"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Sumber : Laporan Keuangan CNBC Indonesia di BEI</w:t>
      </w:r>
    </w:p>
    <w:p w:rsidR="00F01615" w:rsidRPr="007550FA" w:rsidRDefault="00F01615" w:rsidP="00F01615">
      <w:pPr>
        <w:spacing w:after="0" w:line="480" w:lineRule="auto"/>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noProof/>
          <w:color w:val="202020"/>
          <w:sz w:val="24"/>
          <w:szCs w:val="24"/>
          <w:shd w:val="clear" w:color="auto" w:fill="FFFFFF"/>
          <w:lang w:val="en-US"/>
        </w:rPr>
        <w:lastRenderedPageBreak/>
        <w:drawing>
          <wp:inline distT="0" distB="0" distL="0" distR="0">
            <wp:extent cx="3312543" cy="2122098"/>
            <wp:effectExtent l="0" t="0" r="2159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1615" w:rsidRPr="007550FA" w:rsidRDefault="00F01615" w:rsidP="00F01615">
      <w:pPr>
        <w:spacing w:after="0" w:line="480" w:lineRule="auto"/>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Grafik 1.3 Peningkatan Pertumbuhan Laba LQ 45 2021</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 xml:space="preserve">Berdasarkan data di atas dapat diketahui bahwa perubahan </w:t>
      </w:r>
      <w:r w:rsidRPr="007550FA">
        <w:rPr>
          <w:rFonts w:ascii="Times New Roman" w:hAnsi="Times New Roman" w:cs="Times New Roman"/>
          <w:color w:val="202020"/>
          <w:sz w:val="24"/>
          <w:szCs w:val="24"/>
          <w:shd w:val="clear" w:color="auto" w:fill="FFFFFF"/>
          <w:lang w:val="en-ID"/>
        </w:rPr>
        <w:t>Indeks Harga Sahan Gabungan (IHSG)</w:t>
      </w:r>
      <w:r w:rsidRPr="007550FA">
        <w:rPr>
          <w:rFonts w:ascii="Times New Roman" w:hAnsi="Times New Roman" w:cs="Times New Roman"/>
          <w:color w:val="202020"/>
          <w:sz w:val="24"/>
          <w:szCs w:val="24"/>
          <w:shd w:val="clear" w:color="auto" w:fill="FFFFFF"/>
        </w:rPr>
        <w:t xml:space="preserve"> perusahaan LQ 45 dapat mempengaruhi perubahan </w:t>
      </w:r>
      <w:r w:rsidRPr="007550FA">
        <w:rPr>
          <w:rFonts w:ascii="Times New Roman" w:hAnsi="Times New Roman" w:cs="Times New Roman"/>
          <w:color w:val="202020"/>
          <w:sz w:val="24"/>
          <w:szCs w:val="24"/>
          <w:shd w:val="clear" w:color="auto" w:fill="FFFFFF"/>
          <w:lang w:val="en-ID"/>
        </w:rPr>
        <w:t>pertumbuhan laba</w:t>
      </w:r>
      <w:r w:rsidRPr="007550FA">
        <w:rPr>
          <w:rFonts w:ascii="Times New Roman" w:hAnsi="Times New Roman" w:cs="Times New Roman"/>
          <w:color w:val="202020"/>
          <w:sz w:val="24"/>
          <w:szCs w:val="24"/>
          <w:shd w:val="clear" w:color="auto" w:fill="FFFFFF"/>
        </w:rPr>
        <w:t xml:space="preserve">. Dalam hal ini, </w:t>
      </w:r>
      <w:r w:rsidRPr="007550FA">
        <w:rPr>
          <w:rFonts w:ascii="Times New Roman" w:hAnsi="Times New Roman" w:cs="Times New Roman"/>
          <w:color w:val="202020"/>
          <w:sz w:val="24"/>
          <w:szCs w:val="24"/>
          <w:shd w:val="clear" w:color="auto" w:fill="FFFFFF"/>
          <w:lang w:val="en-ID"/>
        </w:rPr>
        <w:t>Indeks Harga Sahan Gabungan (IHSG)</w:t>
      </w:r>
      <w:r w:rsidRPr="007550FA">
        <w:rPr>
          <w:rFonts w:ascii="Times New Roman" w:hAnsi="Times New Roman" w:cs="Times New Roman"/>
          <w:color w:val="202020"/>
          <w:sz w:val="24"/>
          <w:szCs w:val="24"/>
          <w:shd w:val="clear" w:color="auto" w:fill="FFFFFF"/>
        </w:rPr>
        <w:t xml:space="preserve"> perusahaan LQ 45 di BEI pada tahun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 xml:space="preserve"> sampai dengan tahun 20</w:t>
      </w:r>
      <w:r w:rsidRPr="007550FA">
        <w:rPr>
          <w:rFonts w:ascii="Times New Roman" w:hAnsi="Times New Roman" w:cs="Times New Roman"/>
          <w:color w:val="202020"/>
          <w:sz w:val="24"/>
          <w:szCs w:val="24"/>
          <w:shd w:val="clear" w:color="auto" w:fill="FFFFFF"/>
          <w:lang w:val="en-ID"/>
        </w:rPr>
        <w:t>21</w:t>
      </w:r>
      <w:r w:rsidRPr="007550FA">
        <w:rPr>
          <w:rFonts w:ascii="Times New Roman" w:hAnsi="Times New Roman" w:cs="Times New Roman"/>
          <w:color w:val="202020"/>
          <w:sz w:val="24"/>
          <w:szCs w:val="24"/>
          <w:shd w:val="clear" w:color="auto" w:fill="FFFFFF"/>
        </w:rPr>
        <w:t xml:space="preserve"> tingkat </w:t>
      </w:r>
      <w:r w:rsidRPr="007550FA">
        <w:rPr>
          <w:rFonts w:ascii="Times New Roman" w:hAnsi="Times New Roman" w:cs="Times New Roman"/>
          <w:color w:val="202020"/>
          <w:sz w:val="24"/>
          <w:szCs w:val="24"/>
          <w:shd w:val="clear" w:color="auto" w:fill="FFFFFF"/>
          <w:lang w:val="en-ID"/>
        </w:rPr>
        <w:t>Indeks Harga Sahan Gabungan (IHSG)</w:t>
      </w:r>
      <w:r w:rsidRPr="007550FA">
        <w:rPr>
          <w:rFonts w:ascii="Times New Roman" w:hAnsi="Times New Roman" w:cs="Times New Roman"/>
          <w:color w:val="202020"/>
          <w:sz w:val="24"/>
          <w:szCs w:val="24"/>
          <w:shd w:val="clear" w:color="auto" w:fill="FFFFFF"/>
        </w:rPr>
        <w:t xml:space="preserve"> justru cenderung meningkat, dan peningkatan ini berdampak penting terhadap peningkatan </w:t>
      </w:r>
      <w:r w:rsidRPr="007550FA">
        <w:rPr>
          <w:rFonts w:ascii="Times New Roman" w:hAnsi="Times New Roman" w:cs="Times New Roman"/>
          <w:color w:val="202020"/>
          <w:sz w:val="24"/>
          <w:szCs w:val="24"/>
          <w:shd w:val="clear" w:color="auto" w:fill="FFFFFF"/>
          <w:lang w:val="en-ID"/>
        </w:rPr>
        <w:t>laba</w:t>
      </w:r>
      <w:r w:rsidRPr="007550FA">
        <w:rPr>
          <w:rFonts w:ascii="Times New Roman" w:hAnsi="Times New Roman" w:cs="Times New Roman"/>
          <w:color w:val="202020"/>
          <w:sz w:val="24"/>
          <w:szCs w:val="24"/>
          <w:shd w:val="clear" w:color="auto" w:fill="FFFFFF"/>
        </w:rPr>
        <w:t xml:space="preserve"> dari perusahaan. </w:t>
      </w:r>
      <w:r w:rsidRPr="007550FA">
        <w:rPr>
          <w:rFonts w:ascii="Times New Roman" w:hAnsi="Times New Roman" w:cs="Times New Roman"/>
          <w:color w:val="202020"/>
          <w:sz w:val="24"/>
          <w:szCs w:val="24"/>
          <w:shd w:val="clear" w:color="auto" w:fill="FFFFFF"/>
          <w:lang w:val="en-ID"/>
        </w:rPr>
        <w:t>P</w:t>
      </w:r>
      <w:r w:rsidRPr="007550FA">
        <w:rPr>
          <w:rFonts w:ascii="Times New Roman" w:hAnsi="Times New Roman" w:cs="Times New Roman"/>
          <w:color w:val="202020"/>
          <w:sz w:val="24"/>
          <w:szCs w:val="24"/>
          <w:shd w:val="clear" w:color="auto" w:fill="FFFFFF"/>
        </w:rPr>
        <w:t>erusahaan LQ 45 pada tahun yang sama. Namun kenaikan tersebut tidak berlangsung lama karena tingkat pertumbuhan laba mengalami penurunan pada tahun 20</w:t>
      </w:r>
      <w:r w:rsidRPr="007550FA">
        <w:rPr>
          <w:rFonts w:ascii="Times New Roman" w:hAnsi="Times New Roman" w:cs="Times New Roman"/>
          <w:color w:val="202020"/>
          <w:sz w:val="24"/>
          <w:szCs w:val="24"/>
          <w:shd w:val="clear" w:color="auto" w:fill="FFFFFF"/>
          <w:lang w:val="en-ID"/>
        </w:rPr>
        <w:t>20</w:t>
      </w:r>
      <w:r w:rsidRPr="007550FA">
        <w:rPr>
          <w:rFonts w:ascii="Times New Roman" w:hAnsi="Times New Roman" w:cs="Times New Roman"/>
          <w:color w:val="202020"/>
          <w:sz w:val="24"/>
          <w:szCs w:val="24"/>
          <w:shd w:val="clear" w:color="auto" w:fill="FFFFFF"/>
        </w:rPr>
        <w:t xml:space="preserve"> dan </w:t>
      </w:r>
      <w:r w:rsidRPr="007550FA">
        <w:rPr>
          <w:rFonts w:ascii="Times New Roman" w:hAnsi="Times New Roman" w:cs="Times New Roman"/>
          <w:color w:val="202020"/>
          <w:sz w:val="24"/>
          <w:szCs w:val="24"/>
          <w:shd w:val="clear" w:color="auto" w:fill="FFFFFF"/>
          <w:lang w:val="en-ID"/>
        </w:rPr>
        <w:t>kembali meningkat positif pada tahun 2021.</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Data di atas menjadi dasar bagi peneliti untuk mempertimbangkan pengaruh </w:t>
      </w:r>
      <w:r w:rsidRPr="007550FA">
        <w:rPr>
          <w:rFonts w:ascii="Times New Roman" w:hAnsi="Times New Roman" w:cs="Times New Roman"/>
          <w:i/>
          <w:color w:val="202020"/>
          <w:sz w:val="24"/>
          <w:szCs w:val="24"/>
          <w:shd w:val="clear" w:color="auto" w:fill="FFFFFF"/>
          <w:lang w:val="en-ID"/>
        </w:rPr>
        <w:t>investment opportunity set</w:t>
      </w:r>
      <w:r w:rsidRPr="007550FA">
        <w:rPr>
          <w:rFonts w:ascii="Times New Roman" w:hAnsi="Times New Roman" w:cs="Times New Roman"/>
          <w:color w:val="202020"/>
          <w:sz w:val="24"/>
          <w:szCs w:val="24"/>
          <w:shd w:val="clear" w:color="auto" w:fill="FFFFFF"/>
          <w:lang w:val="en-ID"/>
        </w:rPr>
        <w:t>, kebijakan dividen, pertumbuhan pendapatan</w:t>
      </w:r>
      <w:r w:rsidRPr="007550FA">
        <w:rPr>
          <w:rFonts w:ascii="Times New Roman" w:hAnsi="Times New Roman" w:cs="Times New Roman"/>
          <w:color w:val="202020"/>
          <w:sz w:val="24"/>
          <w:szCs w:val="24"/>
          <w:shd w:val="clear" w:color="auto" w:fill="FFFFFF"/>
        </w:rPr>
        <w:t xml:space="preserve"> terhadap pertumbuhan labaLQ 45. Selain pe</w:t>
      </w:r>
      <w:r w:rsidRPr="007550FA">
        <w:rPr>
          <w:rFonts w:ascii="Times New Roman" w:hAnsi="Times New Roman" w:cs="Times New Roman"/>
          <w:color w:val="202020"/>
          <w:sz w:val="24"/>
          <w:szCs w:val="24"/>
          <w:shd w:val="clear" w:color="auto" w:fill="FFFFFF"/>
          <w:lang w:val="en-ID"/>
        </w:rPr>
        <w:t>ningkatan dan penurunan</w:t>
      </w:r>
      <w:r w:rsidRPr="007550FA">
        <w:rPr>
          <w:rFonts w:ascii="Times New Roman" w:hAnsi="Times New Roman" w:cs="Times New Roman"/>
          <w:color w:val="202020"/>
          <w:sz w:val="24"/>
          <w:szCs w:val="24"/>
          <w:shd w:val="clear" w:color="auto" w:fill="FFFFFF"/>
        </w:rPr>
        <w:t xml:space="preserve"> laba yang terjadi pada perusahaan LQ 45 juga terjadi </w:t>
      </w:r>
      <w:r w:rsidRPr="007550FA">
        <w:rPr>
          <w:rFonts w:ascii="Times New Roman" w:hAnsi="Times New Roman" w:cs="Times New Roman"/>
          <w:color w:val="202020"/>
          <w:sz w:val="24"/>
          <w:szCs w:val="24"/>
          <w:shd w:val="clear" w:color="auto" w:fill="FFFFFF"/>
          <w:lang w:val="en-ID"/>
        </w:rPr>
        <w:t xml:space="preserve">peningkatan dan </w:t>
      </w:r>
      <w:r w:rsidRPr="007550FA">
        <w:rPr>
          <w:rFonts w:ascii="Times New Roman" w:hAnsi="Times New Roman" w:cs="Times New Roman"/>
          <w:color w:val="202020"/>
          <w:sz w:val="24"/>
          <w:szCs w:val="24"/>
          <w:shd w:val="clear" w:color="auto" w:fill="FFFFFF"/>
        </w:rPr>
        <w:t>penurunan indek</w:t>
      </w:r>
      <w:r w:rsidRPr="007550FA">
        <w:rPr>
          <w:rFonts w:ascii="Times New Roman" w:hAnsi="Times New Roman" w:cs="Times New Roman"/>
          <w:color w:val="202020"/>
          <w:sz w:val="24"/>
          <w:szCs w:val="24"/>
          <w:shd w:val="clear" w:color="auto" w:fill="FFFFFF"/>
          <w:lang w:val="en-ID"/>
        </w:rPr>
        <w:t>s</w:t>
      </w:r>
      <w:r w:rsidRPr="007550FA">
        <w:rPr>
          <w:rFonts w:ascii="Times New Roman" w:hAnsi="Times New Roman" w:cs="Times New Roman"/>
          <w:color w:val="202020"/>
          <w:sz w:val="24"/>
          <w:szCs w:val="24"/>
          <w:shd w:val="clear" w:color="auto" w:fill="FFFFFF"/>
        </w:rPr>
        <w:t xml:space="preserve"> harga saham di perusahaan ini. Fenomena ini juga didukung oleh data penelitian yang diperoleh dari rata-rata masing-masing perusahaan LQ 45. Sedangkan perusahaan yang masuk dalam daftar LQ 45 adalah perusahaan yang sahamnya </w:t>
      </w:r>
      <w:r w:rsidRPr="007550FA">
        <w:rPr>
          <w:rFonts w:ascii="Times New Roman" w:hAnsi="Times New Roman" w:cs="Times New Roman"/>
          <w:color w:val="202020"/>
          <w:sz w:val="24"/>
          <w:szCs w:val="24"/>
          <w:shd w:val="clear" w:color="auto" w:fill="FFFFFF"/>
        </w:rPr>
        <w:lastRenderedPageBreak/>
        <w:t>paling likuid</w:t>
      </w:r>
      <w:r w:rsidRPr="007550FA">
        <w:rPr>
          <w:rFonts w:ascii="Times New Roman" w:hAnsi="Times New Roman" w:cs="Times New Roman"/>
          <w:color w:val="202020"/>
          <w:sz w:val="24"/>
          <w:szCs w:val="24"/>
          <w:shd w:val="clear" w:color="auto" w:fill="FFFFFF"/>
          <w:lang w:val="en-ID"/>
        </w:rPr>
        <w:t>itas</w:t>
      </w:r>
      <w:r w:rsidRPr="007550FA">
        <w:rPr>
          <w:rFonts w:ascii="Times New Roman" w:hAnsi="Times New Roman" w:cs="Times New Roman"/>
          <w:color w:val="202020"/>
          <w:sz w:val="24"/>
          <w:szCs w:val="24"/>
          <w:shd w:val="clear" w:color="auto" w:fill="FFFFFF"/>
        </w:rPr>
        <w:t>, kapitalisasi pasarnya bagus, dan tentunya prospeknya lebih baik daripada perusahaan yang tidak termasuk di dalamnya.</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Penelitian ini menggunakan perusahaan LQ45 karena merupakan perusahaan yang menarik untuk diteliti. Perusahaan LQ45 merupakan perusahaan dengan saham yang sangat likuid</w:t>
      </w:r>
      <w:r w:rsidRPr="007550FA">
        <w:rPr>
          <w:rFonts w:ascii="Times New Roman" w:hAnsi="Times New Roman" w:cs="Times New Roman"/>
          <w:color w:val="202020"/>
          <w:sz w:val="24"/>
          <w:szCs w:val="24"/>
          <w:shd w:val="clear" w:color="auto" w:fill="FFFFFF"/>
          <w:lang w:val="en-ID"/>
        </w:rPr>
        <w:t>itas (</w:t>
      </w:r>
      <w:r w:rsidRPr="007550FA">
        <w:rPr>
          <w:rFonts w:ascii="Times New Roman" w:hAnsi="Times New Roman" w:cs="Times New Roman"/>
          <w:i/>
          <w:color w:val="202020"/>
          <w:sz w:val="24"/>
          <w:szCs w:val="24"/>
          <w:shd w:val="clear" w:color="auto" w:fill="FFFFFF"/>
          <w:lang w:val="en-ID"/>
        </w:rPr>
        <w:t>liquid</w:t>
      </w:r>
      <w:r w:rsidRPr="007550FA">
        <w:rPr>
          <w:rFonts w:ascii="Times New Roman" w:hAnsi="Times New Roman" w:cs="Times New Roman"/>
          <w:color w:val="202020"/>
          <w:sz w:val="24"/>
          <w:szCs w:val="24"/>
          <w:shd w:val="clear" w:color="auto" w:fill="FFFFFF"/>
          <w:lang w:val="en-ID"/>
        </w:rPr>
        <w:t>)</w:t>
      </w:r>
      <w:r w:rsidRPr="007550FA">
        <w:rPr>
          <w:rFonts w:ascii="Times New Roman" w:hAnsi="Times New Roman" w:cs="Times New Roman"/>
          <w:color w:val="202020"/>
          <w:sz w:val="24"/>
          <w:szCs w:val="24"/>
          <w:shd w:val="clear" w:color="auto" w:fill="FFFFFF"/>
        </w:rPr>
        <w:t xml:space="preserve"> diseleksi melalui beberapa kriteria seleksi. Indeks LQ 45 merupakan salah satu indeks saham di BEI yang dapat dijadikan acuan untuk mengevaluasi kegiatan perdagangan saham. Banyak investor yang tertarik dengan saham perusahaan tersebut. Hal ini dikarenakan saham LQ 45 memiliki kapitalisasi yang tinggi dan frekuensi perdagangan yang tinggi, sehingga prospek pertumbuhan dan kondisi keuangannya baik. Dengan kata lain, pertumbuhan laba d</w:t>
      </w:r>
      <w:r w:rsidRPr="007550FA">
        <w:rPr>
          <w:rFonts w:ascii="Times New Roman" w:hAnsi="Times New Roman" w:cs="Times New Roman"/>
          <w:color w:val="202020"/>
          <w:sz w:val="24"/>
          <w:szCs w:val="24"/>
          <w:shd w:val="clear" w:color="auto" w:fill="FFFFFF"/>
          <w:lang w:val="en-ID"/>
        </w:rPr>
        <w:t>i</w:t>
      </w:r>
      <w:r w:rsidRPr="007550FA">
        <w:rPr>
          <w:rFonts w:ascii="Times New Roman" w:hAnsi="Times New Roman" w:cs="Times New Roman"/>
          <w:color w:val="202020"/>
          <w:sz w:val="24"/>
          <w:szCs w:val="24"/>
          <w:shd w:val="clear" w:color="auto" w:fill="FFFFFF"/>
        </w:rPr>
        <w:t>nilai cukup baik.</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Di situs resmi Bursa Efek Indonesia (BEI), khusus untuk perusahaan LQ45 periode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r w:rsidRPr="007550FA">
        <w:rPr>
          <w:rFonts w:ascii="Times New Roman" w:hAnsi="Times New Roman" w:cs="Times New Roman"/>
          <w:color w:val="202020"/>
          <w:sz w:val="24"/>
          <w:szCs w:val="24"/>
          <w:shd w:val="clear" w:color="auto" w:fill="FFFFFF"/>
        </w:rPr>
        <w:t>, ada beberapa perusahaan yang mungkin tidak mencapai laba yang baik di tahun berikutnya dan tidak menghasilkan dividen yang cukup baik. Hal ini berdampak besar terutama bagi perusahaan-perusahaan tersebut untuk bersaing dengan perusahaan global yang dapat menghasilkan laba dan d</w:t>
      </w:r>
      <w:r w:rsidRPr="007550FA">
        <w:rPr>
          <w:rFonts w:ascii="Times New Roman" w:hAnsi="Times New Roman" w:cs="Times New Roman"/>
          <w:color w:val="202020"/>
          <w:sz w:val="24"/>
          <w:szCs w:val="24"/>
          <w:shd w:val="clear" w:color="auto" w:fill="FFFFFF"/>
          <w:lang w:val="en-ID"/>
        </w:rPr>
        <w:t>i</w:t>
      </w:r>
      <w:r w:rsidRPr="007550FA">
        <w:rPr>
          <w:rFonts w:ascii="Times New Roman" w:hAnsi="Times New Roman" w:cs="Times New Roman"/>
          <w:color w:val="202020"/>
          <w:sz w:val="24"/>
          <w:szCs w:val="24"/>
          <w:shd w:val="clear" w:color="auto" w:fill="FFFFFF"/>
        </w:rPr>
        <w:t>viden yang baik.</w:t>
      </w:r>
      <w:r w:rsidRPr="007550FA">
        <w:rPr>
          <w:rFonts w:ascii="Times New Roman" w:hAnsi="Times New Roman" w:cs="Times New Roman"/>
          <w:color w:val="202020"/>
          <w:sz w:val="24"/>
          <w:szCs w:val="24"/>
          <w:shd w:val="clear" w:color="auto" w:fill="FFFFFF"/>
          <w:lang w:val="en-ID"/>
        </w:rPr>
        <w:t xml:space="preserve"> (Hanafi, dkk</w:t>
      </w:r>
      <w:r w:rsidRPr="007550FA">
        <w:rPr>
          <w:rFonts w:ascii="Times New Roman" w:hAnsi="Times New Roman" w:cs="Times New Roman"/>
          <w:color w:val="202020"/>
          <w:sz w:val="24"/>
          <w:szCs w:val="24"/>
          <w:shd w:val="clear" w:color="auto" w:fill="FFFFFF"/>
        </w:rPr>
        <w:t>, 2016)</w:t>
      </w:r>
    </w:p>
    <w:p w:rsidR="00F01615" w:rsidRPr="007550FA" w:rsidRDefault="00F01615" w:rsidP="00F01615">
      <w:pPr>
        <w:spacing w:after="0"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Berdasarkan berbagai uraian diatas, maka penulis tertarik untuk melakukan penelitian dengan judul </w:t>
      </w:r>
      <w:r w:rsidRPr="007550FA">
        <w:rPr>
          <w:rFonts w:ascii="Times New Roman" w:hAnsi="Times New Roman" w:cs="Times New Roman"/>
          <w:b/>
          <w:color w:val="202020"/>
          <w:sz w:val="24"/>
          <w:szCs w:val="24"/>
          <w:shd w:val="clear" w:color="auto" w:fill="FFFFFF"/>
          <w:lang w:val="en-ID"/>
        </w:rPr>
        <w:t xml:space="preserve">"Pengaruh </w:t>
      </w:r>
      <w:r w:rsidRPr="007550FA">
        <w:rPr>
          <w:rFonts w:ascii="Times New Roman" w:hAnsi="Times New Roman" w:cs="Times New Roman"/>
          <w:b/>
          <w:i/>
          <w:color w:val="202020"/>
          <w:sz w:val="24"/>
          <w:szCs w:val="24"/>
          <w:shd w:val="clear" w:color="auto" w:fill="FFFFFF"/>
          <w:lang w:val="en-ID"/>
        </w:rPr>
        <w:t>Investment Opportunity Set</w:t>
      </w:r>
      <w:r w:rsidRPr="007550FA">
        <w:rPr>
          <w:rFonts w:ascii="Times New Roman" w:hAnsi="Times New Roman" w:cs="Times New Roman"/>
          <w:b/>
          <w:color w:val="202020"/>
          <w:sz w:val="24"/>
          <w:szCs w:val="24"/>
          <w:shd w:val="clear" w:color="auto" w:fill="FFFFFF"/>
          <w:lang w:val="en-ID"/>
        </w:rPr>
        <w:t>, Kebijakan Dividen, Dan Pertumbuhan Pendapatan Terhadap Pertumbuhan Laba Pada Perusahaan LQ 45 Yang Terdaftar Di Bursa Efek Indonesia Periode 2019-2021".</w:t>
      </w:r>
    </w:p>
    <w:p w:rsidR="00F01615" w:rsidRPr="007550FA" w:rsidRDefault="00F01615" w:rsidP="00F01615">
      <w:pPr>
        <w:pStyle w:val="Heading2"/>
        <w:numPr>
          <w:ilvl w:val="1"/>
          <w:numId w:val="5"/>
        </w:numPr>
        <w:spacing w:line="480" w:lineRule="auto"/>
        <w:rPr>
          <w:rFonts w:ascii="Times New Roman" w:hAnsi="Times New Roman" w:cs="Times New Roman"/>
          <w:color w:val="auto"/>
          <w:sz w:val="24"/>
          <w:szCs w:val="24"/>
          <w:shd w:val="clear" w:color="auto" w:fill="FFFFFF"/>
        </w:rPr>
      </w:pPr>
      <w:bookmarkStart w:id="5" w:name="_Toc117246192"/>
      <w:r w:rsidRPr="007550FA">
        <w:rPr>
          <w:rFonts w:ascii="Times New Roman" w:hAnsi="Times New Roman" w:cs="Times New Roman"/>
          <w:color w:val="auto"/>
          <w:sz w:val="24"/>
          <w:szCs w:val="24"/>
          <w:shd w:val="clear" w:color="auto" w:fill="FFFFFF"/>
        </w:rPr>
        <w:lastRenderedPageBreak/>
        <w:t>Identifikasi Masalah</w:t>
      </w:r>
      <w:bookmarkEnd w:id="5"/>
    </w:p>
    <w:p w:rsidR="00F01615" w:rsidRPr="007550FA" w:rsidRDefault="00F01615" w:rsidP="00F01615">
      <w:pPr>
        <w:spacing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Menurut Sugiyono (2018:32), Defini masalah adalah penajaman berbagai unsur yang berkaitan dengan topik atau masalah yang akan dipelajari. Berdasarkan hal tersebut, beberapa masalah identifikasi dapat disebutkan dalam penelitian ini sebagai berikut, yakni bahwa terdapat sebagian pertumbuhan pendapatan pada perusahaan LQ 45 yang mengalami fluktuasi selama 3 periode telah memberikan dampak terhadap pertumbuhan laba tersebut.</w:t>
      </w:r>
    </w:p>
    <w:p w:rsidR="00F01615" w:rsidRPr="007550FA" w:rsidRDefault="00F01615" w:rsidP="00F01615">
      <w:pPr>
        <w:pStyle w:val="Heading2"/>
        <w:numPr>
          <w:ilvl w:val="1"/>
          <w:numId w:val="5"/>
        </w:numPr>
        <w:spacing w:line="480" w:lineRule="auto"/>
        <w:rPr>
          <w:rFonts w:ascii="Times New Roman" w:hAnsi="Times New Roman" w:cs="Times New Roman"/>
          <w:color w:val="auto"/>
          <w:sz w:val="24"/>
          <w:szCs w:val="24"/>
          <w:shd w:val="clear" w:color="auto" w:fill="FFFFFF"/>
        </w:rPr>
      </w:pPr>
      <w:bookmarkStart w:id="6" w:name="_Toc117246193"/>
      <w:r w:rsidRPr="007550FA">
        <w:rPr>
          <w:rFonts w:ascii="Times New Roman" w:hAnsi="Times New Roman" w:cs="Times New Roman"/>
          <w:color w:val="auto"/>
          <w:sz w:val="24"/>
          <w:szCs w:val="24"/>
          <w:shd w:val="clear" w:color="auto" w:fill="FFFFFF"/>
        </w:rPr>
        <w:t>Batasan Masalah</w:t>
      </w:r>
      <w:bookmarkEnd w:id="6"/>
    </w:p>
    <w:p w:rsidR="00F01615" w:rsidRPr="007550FA" w:rsidRDefault="00F01615" w:rsidP="00F01615">
      <w:pPr>
        <w:spacing w:line="480" w:lineRule="auto"/>
        <w:ind w:firstLine="720"/>
        <w:jc w:val="both"/>
        <w:rPr>
          <w:rFonts w:ascii="Times New Roman" w:hAnsi="Times New Roman" w:cs="Times New Roman"/>
          <w:b/>
          <w:color w:val="202020"/>
          <w:sz w:val="24"/>
          <w:szCs w:val="24"/>
          <w:shd w:val="clear" w:color="auto" w:fill="FFFFFF"/>
        </w:rPr>
      </w:pPr>
      <w:r w:rsidRPr="007550FA">
        <w:rPr>
          <w:rFonts w:ascii="Times New Roman" w:hAnsi="Times New Roman" w:cs="Times New Roman"/>
          <w:color w:val="202020"/>
          <w:sz w:val="24"/>
          <w:szCs w:val="24"/>
          <w:shd w:val="clear" w:color="auto" w:fill="FFFFFF"/>
          <w:lang w:val="en-ID"/>
        </w:rPr>
        <w:t>Menurut Sugiyono (2018:19), p</w:t>
      </w:r>
      <w:r w:rsidRPr="007550FA">
        <w:rPr>
          <w:rFonts w:ascii="Times New Roman" w:hAnsi="Times New Roman" w:cs="Times New Roman"/>
          <w:color w:val="202020"/>
          <w:sz w:val="24"/>
          <w:szCs w:val="24"/>
          <w:shd w:val="clear" w:color="auto" w:fill="FFFFFF"/>
        </w:rPr>
        <w:t xml:space="preserve">embatasan masalah melibatkan pemilihan masalah dari berbagai masalah yang telah diidentifikasi. Dengan demikian masalah akan dibatasi pada tingkat yang lebih spesifik, sederhana dan gejalanya akan lebih mudah kita amati karena dengan adanya batasan masalah peneliti akan lebih fokus dan terarah. jadi dia mengerti di mana dan apa selanjutnya. tindakan adalah. Batasan masalah dalam penelitian ini adalah: “Penelitian ini hanya bertujuan untuk memahami pengaruh </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 Set</w:t>
      </w:r>
      <w:r w:rsidRPr="007550FA">
        <w:rPr>
          <w:rFonts w:ascii="Times New Roman" w:hAnsi="Times New Roman" w:cs="Times New Roman"/>
          <w:color w:val="202020"/>
          <w:sz w:val="24"/>
          <w:szCs w:val="24"/>
          <w:shd w:val="clear" w:color="auto" w:fill="FFFFFF"/>
        </w:rPr>
        <w:t xml:space="preserve">, Kebijakan Dividen dan Pertumbuhan </w:t>
      </w:r>
      <w:r w:rsidRPr="007550FA">
        <w:rPr>
          <w:rFonts w:ascii="Times New Roman" w:hAnsi="Times New Roman" w:cs="Times New Roman"/>
          <w:color w:val="202020"/>
          <w:sz w:val="24"/>
          <w:szCs w:val="24"/>
          <w:shd w:val="clear" w:color="auto" w:fill="FFFFFF"/>
          <w:lang w:val="en-ID"/>
        </w:rPr>
        <w:t>Pendapatan</w:t>
      </w:r>
      <w:r w:rsidRPr="007550FA">
        <w:rPr>
          <w:rFonts w:ascii="Times New Roman" w:hAnsi="Times New Roman" w:cs="Times New Roman"/>
          <w:color w:val="202020"/>
          <w:sz w:val="24"/>
          <w:szCs w:val="24"/>
          <w:shd w:val="clear" w:color="auto" w:fill="FFFFFF"/>
        </w:rPr>
        <w:t xml:space="preserve"> terhadap Pertumbuhan Laba pada perusahaan. LQ45 terdaftar di BEI tahun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r w:rsidRPr="007550FA">
        <w:rPr>
          <w:rFonts w:ascii="Times New Roman" w:hAnsi="Times New Roman" w:cs="Times New Roman"/>
          <w:color w:val="202020"/>
          <w:sz w:val="24"/>
          <w:szCs w:val="24"/>
          <w:shd w:val="clear" w:color="auto" w:fill="FFFFFF"/>
        </w:rPr>
        <w:t>”</w:t>
      </w:r>
    </w:p>
    <w:p w:rsidR="00F01615" w:rsidRPr="007550FA" w:rsidRDefault="00F01615" w:rsidP="00F01615">
      <w:pPr>
        <w:pStyle w:val="Heading2"/>
        <w:numPr>
          <w:ilvl w:val="1"/>
          <w:numId w:val="5"/>
        </w:numPr>
        <w:spacing w:line="480" w:lineRule="auto"/>
        <w:rPr>
          <w:rFonts w:ascii="Times New Roman" w:hAnsi="Times New Roman" w:cs="Times New Roman"/>
          <w:color w:val="auto"/>
          <w:sz w:val="24"/>
          <w:szCs w:val="24"/>
          <w:shd w:val="clear" w:color="auto" w:fill="FFFFFF"/>
        </w:rPr>
      </w:pPr>
      <w:bookmarkStart w:id="7" w:name="_Toc117246194"/>
      <w:r w:rsidRPr="007550FA">
        <w:rPr>
          <w:rFonts w:ascii="Times New Roman" w:hAnsi="Times New Roman" w:cs="Times New Roman"/>
          <w:color w:val="auto"/>
          <w:sz w:val="24"/>
          <w:szCs w:val="24"/>
          <w:shd w:val="clear" w:color="auto" w:fill="FFFFFF"/>
        </w:rPr>
        <w:t>Rumusan Masalah</w:t>
      </w:r>
      <w:bookmarkEnd w:id="7"/>
    </w:p>
    <w:p w:rsidR="00F01615" w:rsidRPr="007550FA" w:rsidRDefault="00F01615" w:rsidP="00F01615">
      <w:pPr>
        <w:spacing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lang w:val="en-ID"/>
        </w:rPr>
        <w:t>Menurut Sugiyono (2018:35), r</w:t>
      </w:r>
      <w:r w:rsidRPr="007550FA">
        <w:rPr>
          <w:rFonts w:ascii="Times New Roman" w:hAnsi="Times New Roman" w:cs="Times New Roman"/>
          <w:color w:val="202020"/>
          <w:sz w:val="24"/>
          <w:szCs w:val="24"/>
          <w:shd w:val="clear" w:color="auto" w:fill="FFFFFF"/>
        </w:rPr>
        <w:t>umusan masalah adalah pertanyaan yang harus dijawab melalui</w:t>
      </w:r>
      <w:r>
        <w:rPr>
          <w:rFonts w:ascii="Times New Roman" w:hAnsi="Times New Roman" w:cs="Times New Roman"/>
          <w:color w:val="202020"/>
          <w:sz w:val="24"/>
          <w:szCs w:val="24"/>
          <w:shd w:val="clear" w:color="auto" w:fill="FFFFFF"/>
        </w:rPr>
        <w:t xml:space="preserve"> pengumpulan data. P</w:t>
      </w:r>
      <w:r w:rsidRPr="007550FA">
        <w:rPr>
          <w:rFonts w:ascii="Times New Roman" w:hAnsi="Times New Roman" w:cs="Times New Roman"/>
          <w:color w:val="202020"/>
          <w:sz w:val="24"/>
          <w:szCs w:val="24"/>
          <w:shd w:val="clear" w:color="auto" w:fill="FFFFFF"/>
        </w:rPr>
        <w:t xml:space="preserve">eneliti menggunakan </w:t>
      </w:r>
      <w:r>
        <w:rPr>
          <w:rFonts w:ascii="Times New Roman" w:hAnsi="Times New Roman" w:cs="Times New Roman"/>
          <w:color w:val="202020"/>
          <w:sz w:val="24"/>
          <w:szCs w:val="24"/>
          <w:shd w:val="clear" w:color="auto" w:fill="FFFFFF"/>
        </w:rPr>
        <w:t>penelitian kuantitatif</w:t>
      </w:r>
      <w:r w:rsidRPr="007550FA">
        <w:rPr>
          <w:rFonts w:ascii="Times New Roman" w:hAnsi="Times New Roman" w:cs="Times New Roman"/>
          <w:color w:val="202020"/>
          <w:sz w:val="24"/>
          <w:szCs w:val="24"/>
          <w:shd w:val="clear" w:color="auto" w:fill="FFFFFF"/>
        </w:rPr>
        <w:t>. Rumus dalam penelitian ini adalah:</w:t>
      </w:r>
    </w:p>
    <w:p w:rsidR="00F01615" w:rsidRPr="007550FA" w:rsidRDefault="00F01615" w:rsidP="00F01615">
      <w:pPr>
        <w:pStyle w:val="ListParagraph"/>
        <w:numPr>
          <w:ilvl w:val="0"/>
          <w:numId w:val="2"/>
        </w:numPr>
        <w:spacing w:line="480" w:lineRule="auto"/>
        <w:ind w:left="709"/>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lastRenderedPageBreak/>
        <w:t xml:space="preserve">Apakah </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 Set</w:t>
      </w:r>
      <w:r w:rsidRPr="007550FA">
        <w:rPr>
          <w:rFonts w:ascii="Times New Roman" w:hAnsi="Times New Roman" w:cs="Times New Roman"/>
          <w:color w:val="202020"/>
          <w:sz w:val="24"/>
          <w:szCs w:val="24"/>
          <w:shd w:val="clear" w:color="auto" w:fill="FFFFFF"/>
        </w:rPr>
        <w:t xml:space="preserve"> berpengaruh terhadap Pertumbuhan Laba perusahaan LQ45 yang terdaftar di BEI periode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r w:rsidRPr="007550FA">
        <w:rPr>
          <w:rFonts w:ascii="Times New Roman" w:hAnsi="Times New Roman" w:cs="Times New Roman"/>
          <w:color w:val="202020"/>
          <w:sz w:val="24"/>
          <w:szCs w:val="24"/>
          <w:shd w:val="clear" w:color="auto" w:fill="FFFFFF"/>
        </w:rPr>
        <w:t xml:space="preserve">? </w:t>
      </w:r>
    </w:p>
    <w:p w:rsidR="00F01615" w:rsidRPr="007550FA" w:rsidRDefault="00F01615" w:rsidP="00F01615">
      <w:pPr>
        <w:pStyle w:val="ListParagraph"/>
        <w:numPr>
          <w:ilvl w:val="0"/>
          <w:numId w:val="2"/>
        </w:numPr>
        <w:spacing w:line="480" w:lineRule="auto"/>
        <w:ind w:left="709"/>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Apakah Kebijakan Dividen berpengaruh terhadap Pertumbuhan Laba perusahaan LQ45 yang terdaftar di BEI periode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r w:rsidRPr="007550FA">
        <w:rPr>
          <w:rFonts w:ascii="Times New Roman" w:hAnsi="Times New Roman" w:cs="Times New Roman"/>
          <w:color w:val="202020"/>
          <w:sz w:val="24"/>
          <w:szCs w:val="24"/>
          <w:shd w:val="clear" w:color="auto" w:fill="FFFFFF"/>
        </w:rPr>
        <w:t>?</w:t>
      </w:r>
    </w:p>
    <w:p w:rsidR="00F01615" w:rsidRPr="007550FA" w:rsidRDefault="00F01615" w:rsidP="00F01615">
      <w:pPr>
        <w:pStyle w:val="ListParagraph"/>
        <w:numPr>
          <w:ilvl w:val="0"/>
          <w:numId w:val="2"/>
        </w:numPr>
        <w:spacing w:line="480" w:lineRule="auto"/>
        <w:ind w:left="709"/>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Apakah Pertumbuhan Laba berpengaruh terhadap Pertumbuhan Laba pada perusahaan LQ45 yang terdaftar di BEI periode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r w:rsidRPr="007550FA">
        <w:rPr>
          <w:rFonts w:ascii="Times New Roman" w:hAnsi="Times New Roman" w:cs="Times New Roman"/>
          <w:color w:val="202020"/>
          <w:sz w:val="24"/>
          <w:szCs w:val="24"/>
          <w:shd w:val="clear" w:color="auto" w:fill="FFFFFF"/>
        </w:rPr>
        <w:t xml:space="preserve">? </w:t>
      </w:r>
    </w:p>
    <w:p w:rsidR="00F01615" w:rsidRPr="007550FA" w:rsidRDefault="00F01615" w:rsidP="00F01615">
      <w:pPr>
        <w:pStyle w:val="ListParagraph"/>
        <w:numPr>
          <w:ilvl w:val="0"/>
          <w:numId w:val="2"/>
        </w:numPr>
        <w:spacing w:line="480" w:lineRule="auto"/>
        <w:ind w:left="709"/>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lang w:val="en-ID"/>
        </w:rPr>
        <w:t>Apakah</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 Set</w:t>
      </w:r>
      <w:r w:rsidRPr="007550FA">
        <w:rPr>
          <w:rFonts w:ascii="Times New Roman" w:hAnsi="Times New Roman" w:cs="Times New Roman"/>
          <w:color w:val="202020"/>
          <w:sz w:val="24"/>
          <w:szCs w:val="24"/>
          <w:shd w:val="clear" w:color="auto" w:fill="FFFFFF"/>
        </w:rPr>
        <w:t xml:space="preserve">, Kebijakan Dividen dan Pertumbuhan Pendapatan </w:t>
      </w:r>
      <w:r w:rsidRPr="007550FA">
        <w:rPr>
          <w:rFonts w:ascii="Times New Roman" w:hAnsi="Times New Roman" w:cs="Times New Roman"/>
          <w:color w:val="202020"/>
          <w:sz w:val="24"/>
          <w:szCs w:val="24"/>
          <w:shd w:val="clear" w:color="auto" w:fill="FFFFFF"/>
          <w:lang w:val="en-ID"/>
        </w:rPr>
        <w:t xml:space="preserve">berpengaruh </w:t>
      </w:r>
      <w:r w:rsidRPr="007550FA">
        <w:rPr>
          <w:rFonts w:ascii="Times New Roman" w:hAnsi="Times New Roman" w:cs="Times New Roman"/>
          <w:color w:val="202020"/>
          <w:sz w:val="24"/>
          <w:szCs w:val="24"/>
          <w:shd w:val="clear" w:color="auto" w:fill="FFFFFF"/>
        </w:rPr>
        <w:t xml:space="preserve">terhadap Pertumbuhan Laba </w:t>
      </w:r>
      <w:r w:rsidRPr="007550FA">
        <w:rPr>
          <w:rFonts w:ascii="Times New Roman" w:hAnsi="Times New Roman" w:cs="Times New Roman"/>
          <w:color w:val="202020"/>
          <w:sz w:val="24"/>
          <w:szCs w:val="24"/>
          <w:shd w:val="clear" w:color="auto" w:fill="FFFFFF"/>
          <w:lang w:val="en-ID"/>
        </w:rPr>
        <w:t xml:space="preserve">pada </w:t>
      </w:r>
      <w:r w:rsidRPr="007550FA">
        <w:rPr>
          <w:rFonts w:ascii="Times New Roman" w:hAnsi="Times New Roman" w:cs="Times New Roman"/>
          <w:color w:val="202020"/>
          <w:sz w:val="24"/>
          <w:szCs w:val="24"/>
          <w:shd w:val="clear" w:color="auto" w:fill="FFFFFF"/>
        </w:rPr>
        <w:t>perusahaan LQ45 yang terdaftar di BEI periode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r w:rsidRPr="007550FA">
        <w:rPr>
          <w:rFonts w:ascii="Times New Roman" w:hAnsi="Times New Roman" w:cs="Times New Roman"/>
          <w:color w:val="202020"/>
          <w:sz w:val="24"/>
          <w:szCs w:val="24"/>
          <w:shd w:val="clear" w:color="auto" w:fill="FFFFFF"/>
        </w:rPr>
        <w:t>?</w:t>
      </w:r>
    </w:p>
    <w:p w:rsidR="00F01615" w:rsidRPr="007550FA" w:rsidRDefault="00F01615" w:rsidP="00F01615">
      <w:pPr>
        <w:pStyle w:val="Heading2"/>
        <w:numPr>
          <w:ilvl w:val="1"/>
          <w:numId w:val="5"/>
        </w:numPr>
        <w:spacing w:line="480" w:lineRule="auto"/>
        <w:rPr>
          <w:rFonts w:ascii="Times New Roman" w:hAnsi="Times New Roman" w:cs="Times New Roman"/>
          <w:color w:val="auto"/>
          <w:sz w:val="24"/>
          <w:szCs w:val="24"/>
          <w:shd w:val="clear" w:color="auto" w:fill="FFFFFF"/>
        </w:rPr>
      </w:pPr>
      <w:bookmarkStart w:id="8" w:name="_Toc117246195"/>
      <w:r w:rsidRPr="007550FA">
        <w:rPr>
          <w:rFonts w:ascii="Times New Roman" w:hAnsi="Times New Roman" w:cs="Times New Roman"/>
          <w:color w:val="auto"/>
          <w:sz w:val="24"/>
          <w:szCs w:val="24"/>
          <w:shd w:val="clear" w:color="auto" w:fill="FFFFFF"/>
        </w:rPr>
        <w:t>Tujuan Penelitian</w:t>
      </w:r>
      <w:bookmarkEnd w:id="8"/>
    </w:p>
    <w:p w:rsidR="00F01615" w:rsidRPr="007550FA" w:rsidRDefault="00F01615" w:rsidP="00F01615">
      <w:pPr>
        <w:spacing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lang w:val="en-ID"/>
        </w:rPr>
        <w:t>Menurut Sugiyono (2018:33), tujuan penelitian adalah untuk menemukan, membuktikan, mengembangkan suatu masalah atau pengetahuan dengan menggunakan proses ilmiah. Adapun t</w:t>
      </w:r>
      <w:r w:rsidRPr="007550FA">
        <w:rPr>
          <w:rFonts w:ascii="Times New Roman" w:hAnsi="Times New Roman" w:cs="Times New Roman"/>
          <w:color w:val="202020"/>
          <w:sz w:val="24"/>
          <w:szCs w:val="24"/>
          <w:shd w:val="clear" w:color="auto" w:fill="FFFFFF"/>
        </w:rPr>
        <w:t xml:space="preserve">ujuan dari penelitian ini </w:t>
      </w:r>
      <w:r w:rsidRPr="007550FA">
        <w:rPr>
          <w:rFonts w:ascii="Times New Roman" w:hAnsi="Times New Roman" w:cs="Times New Roman"/>
          <w:color w:val="202020"/>
          <w:sz w:val="24"/>
          <w:szCs w:val="24"/>
          <w:shd w:val="clear" w:color="auto" w:fill="FFFFFF"/>
          <w:lang w:val="en-ID"/>
        </w:rPr>
        <w:t>sebagai berikut</w:t>
      </w:r>
      <w:r w:rsidRPr="007550FA">
        <w:rPr>
          <w:rFonts w:ascii="Times New Roman" w:hAnsi="Times New Roman" w:cs="Times New Roman"/>
          <w:color w:val="202020"/>
          <w:sz w:val="24"/>
          <w:szCs w:val="24"/>
          <w:shd w:val="clear" w:color="auto" w:fill="FFFFFF"/>
        </w:rPr>
        <w:t>:</w:t>
      </w:r>
    </w:p>
    <w:p w:rsidR="00F01615" w:rsidRPr="007550FA" w:rsidRDefault="00F01615" w:rsidP="00F01615">
      <w:pPr>
        <w:pStyle w:val="ListParagraph"/>
        <w:numPr>
          <w:ilvl w:val="0"/>
          <w:numId w:val="3"/>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Untuk mengetahui pengaruh </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 Set</w:t>
      </w:r>
      <w:r w:rsidRPr="007550FA">
        <w:rPr>
          <w:rFonts w:ascii="Times New Roman" w:hAnsi="Times New Roman" w:cs="Times New Roman"/>
          <w:color w:val="202020"/>
          <w:sz w:val="24"/>
          <w:szCs w:val="24"/>
          <w:shd w:val="clear" w:color="auto" w:fill="FFFFFF"/>
        </w:rPr>
        <w:t xml:space="preserve"> terhadap Pertumbuhan Laba pada perusahaan LQ45 yang terdaftar di BEI periode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p>
    <w:p w:rsidR="00F01615" w:rsidRPr="007550FA" w:rsidRDefault="00F01615" w:rsidP="00F01615">
      <w:pPr>
        <w:pStyle w:val="ListParagraph"/>
        <w:numPr>
          <w:ilvl w:val="0"/>
          <w:numId w:val="3"/>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Untuk mengetahui pengaruh Kebijakan Dividen terhadap Pertumbuhan Laba pada perusahaan LQ45 yang terdaftar di BEI periode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p>
    <w:p w:rsidR="00F01615" w:rsidRPr="007550FA" w:rsidRDefault="00F01615" w:rsidP="00F01615">
      <w:pPr>
        <w:pStyle w:val="ListParagraph"/>
        <w:numPr>
          <w:ilvl w:val="0"/>
          <w:numId w:val="3"/>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Untuk mengetahui pengaruh Pertumbuhan Pendapatan terhadap Pertumbuhan Laba pada perusahaan LQ45 yang terdaftar di BEI tahun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p>
    <w:p w:rsidR="00F01615" w:rsidRPr="007550FA" w:rsidRDefault="00F01615" w:rsidP="00F01615">
      <w:pPr>
        <w:pStyle w:val="ListParagraph"/>
        <w:numPr>
          <w:ilvl w:val="0"/>
          <w:numId w:val="3"/>
        </w:numPr>
        <w:spacing w:line="480" w:lineRule="auto"/>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lastRenderedPageBreak/>
        <w:t xml:space="preserve">Untuk mengetahui pengaruh </w:t>
      </w:r>
      <w:r w:rsidRPr="007550FA">
        <w:rPr>
          <w:rFonts w:ascii="Times New Roman" w:hAnsi="Times New Roman" w:cs="Times New Roman"/>
          <w:i/>
          <w:sz w:val="24"/>
          <w:szCs w:val="24"/>
        </w:rPr>
        <w:t>Investment Opport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 Set</w:t>
      </w:r>
      <w:r w:rsidRPr="007550FA">
        <w:rPr>
          <w:rFonts w:ascii="Times New Roman" w:hAnsi="Times New Roman" w:cs="Times New Roman"/>
          <w:color w:val="202020"/>
          <w:sz w:val="24"/>
          <w:szCs w:val="24"/>
          <w:shd w:val="clear" w:color="auto" w:fill="FFFFFF"/>
        </w:rPr>
        <w:t xml:space="preserve">, Kebijakan Dividen dan Pertumbuhan </w:t>
      </w:r>
      <w:r w:rsidRPr="007550FA">
        <w:rPr>
          <w:rFonts w:ascii="Times New Roman" w:hAnsi="Times New Roman" w:cs="Times New Roman"/>
          <w:color w:val="202020"/>
          <w:sz w:val="24"/>
          <w:szCs w:val="24"/>
          <w:shd w:val="clear" w:color="auto" w:fill="FFFFFF"/>
          <w:lang w:val="en-ID"/>
        </w:rPr>
        <w:t>Pendapatan</w:t>
      </w:r>
      <w:r w:rsidRPr="007550FA">
        <w:rPr>
          <w:rFonts w:ascii="Times New Roman" w:hAnsi="Times New Roman" w:cs="Times New Roman"/>
          <w:color w:val="202020"/>
          <w:sz w:val="24"/>
          <w:szCs w:val="24"/>
          <w:shd w:val="clear" w:color="auto" w:fill="FFFFFF"/>
        </w:rPr>
        <w:t xml:space="preserve"> terhadap Pertumbuhan Laba pada perusahaan LQ45 yang terdaftar di BEI selama 201</w:t>
      </w:r>
      <w:r w:rsidRPr="007550FA">
        <w:rPr>
          <w:rFonts w:ascii="Times New Roman" w:hAnsi="Times New Roman" w:cs="Times New Roman"/>
          <w:color w:val="202020"/>
          <w:sz w:val="24"/>
          <w:szCs w:val="24"/>
          <w:shd w:val="clear" w:color="auto" w:fill="FFFFFF"/>
          <w:lang w:val="en-ID"/>
        </w:rPr>
        <w:t>9</w:t>
      </w:r>
      <w:r w:rsidRPr="007550FA">
        <w:rPr>
          <w:rFonts w:ascii="Times New Roman" w:hAnsi="Times New Roman" w:cs="Times New Roman"/>
          <w:color w:val="202020"/>
          <w:sz w:val="24"/>
          <w:szCs w:val="24"/>
          <w:shd w:val="clear" w:color="auto" w:fill="FFFFFF"/>
        </w:rPr>
        <w:t>-202</w:t>
      </w:r>
      <w:r w:rsidRPr="007550FA">
        <w:rPr>
          <w:rFonts w:ascii="Times New Roman" w:hAnsi="Times New Roman" w:cs="Times New Roman"/>
          <w:color w:val="202020"/>
          <w:sz w:val="24"/>
          <w:szCs w:val="24"/>
          <w:shd w:val="clear" w:color="auto" w:fill="FFFFFF"/>
          <w:lang w:val="en-ID"/>
        </w:rPr>
        <w:t>1</w:t>
      </w:r>
    </w:p>
    <w:p w:rsidR="00F01615" w:rsidRPr="007550FA" w:rsidRDefault="00F01615" w:rsidP="00F01615">
      <w:pPr>
        <w:pStyle w:val="Heading2"/>
        <w:numPr>
          <w:ilvl w:val="1"/>
          <w:numId w:val="5"/>
        </w:numPr>
        <w:spacing w:line="480" w:lineRule="auto"/>
        <w:rPr>
          <w:rFonts w:ascii="Times New Roman" w:hAnsi="Times New Roman" w:cs="Times New Roman"/>
          <w:color w:val="auto"/>
          <w:sz w:val="24"/>
          <w:szCs w:val="24"/>
          <w:shd w:val="clear" w:color="auto" w:fill="FFFFFF"/>
        </w:rPr>
      </w:pPr>
      <w:bookmarkStart w:id="9" w:name="_Toc117246196"/>
      <w:r w:rsidRPr="007550FA">
        <w:rPr>
          <w:rFonts w:ascii="Times New Roman" w:hAnsi="Times New Roman" w:cs="Times New Roman"/>
          <w:color w:val="auto"/>
          <w:sz w:val="24"/>
          <w:szCs w:val="24"/>
          <w:shd w:val="clear" w:color="auto" w:fill="FFFFFF"/>
        </w:rPr>
        <w:t>Manfaat Penelitian</w:t>
      </w:r>
      <w:bookmarkEnd w:id="9"/>
    </w:p>
    <w:p w:rsidR="00F01615" w:rsidRPr="007550FA" w:rsidRDefault="00F01615" w:rsidP="00F01615">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Menurut Sugitono (2018:35), manfaat penelitian adalah untuk menyelidiki keadaan, alasan dan akibat dari keadaan tertentu, manfaat penelitian ini diharapkan dapat memberikan manfaat bagi:</w:t>
      </w:r>
    </w:p>
    <w:p w:rsidR="00F01615" w:rsidRPr="007550FA" w:rsidRDefault="00F01615" w:rsidP="00F01615">
      <w:pPr>
        <w:pStyle w:val="ListParagraph"/>
        <w:numPr>
          <w:ilvl w:val="0"/>
          <w:numId w:val="4"/>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Untuk Peneliti</w:t>
      </w:r>
    </w:p>
    <w:p w:rsidR="00F01615" w:rsidRPr="007550FA" w:rsidRDefault="00F01615" w:rsidP="00F01615">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Penelitian ini diharapkan untuk menambah pengetahuan dan pemahaman peneliti mengenai pengaruh </w:t>
      </w:r>
      <w:r w:rsidRPr="007550FA">
        <w:rPr>
          <w:rFonts w:ascii="Times New Roman" w:hAnsi="Times New Roman" w:cs="Times New Roman"/>
          <w:i/>
          <w:sz w:val="24"/>
          <w:szCs w:val="24"/>
        </w:rPr>
        <w:t>investment opp</w:t>
      </w:r>
      <w:r w:rsidRPr="007550FA">
        <w:rPr>
          <w:rFonts w:ascii="Times New Roman" w:hAnsi="Times New Roman" w:cs="Times New Roman"/>
          <w:i/>
          <w:sz w:val="24"/>
          <w:szCs w:val="24"/>
          <w:lang w:val="en-ID"/>
        </w:rPr>
        <w:t>o</w:t>
      </w:r>
      <w:r w:rsidRPr="007550FA">
        <w:rPr>
          <w:rFonts w:ascii="Times New Roman" w:hAnsi="Times New Roman" w:cs="Times New Roman"/>
          <w:i/>
          <w:sz w:val="24"/>
          <w:szCs w:val="24"/>
        </w:rPr>
        <w:t>rt</w:t>
      </w:r>
      <w:r w:rsidRPr="007550FA">
        <w:rPr>
          <w:rFonts w:ascii="Times New Roman" w:hAnsi="Times New Roman" w:cs="Times New Roman"/>
          <w:i/>
          <w:sz w:val="24"/>
          <w:szCs w:val="24"/>
          <w:lang w:val="en-ID"/>
        </w:rPr>
        <w:t>u</w:t>
      </w:r>
      <w:r w:rsidRPr="007550FA">
        <w:rPr>
          <w:rFonts w:ascii="Times New Roman" w:hAnsi="Times New Roman" w:cs="Times New Roman"/>
          <w:i/>
          <w:sz w:val="24"/>
          <w:szCs w:val="24"/>
        </w:rPr>
        <w:t>nity</w:t>
      </w:r>
      <w:r w:rsidRPr="007550FA">
        <w:rPr>
          <w:rFonts w:ascii="Times New Roman" w:hAnsi="Times New Roman" w:cs="Times New Roman"/>
          <w:i/>
          <w:sz w:val="24"/>
          <w:szCs w:val="24"/>
          <w:lang w:val="en-ID"/>
        </w:rPr>
        <w:t xml:space="preserve"> set,</w:t>
      </w:r>
      <w:r w:rsidRPr="007550FA">
        <w:rPr>
          <w:rFonts w:ascii="Times New Roman" w:hAnsi="Times New Roman" w:cs="Times New Roman"/>
          <w:sz w:val="24"/>
          <w:szCs w:val="24"/>
          <w:lang w:val="en-ID"/>
        </w:rPr>
        <w:t xml:space="preserve"> kebijakan dividen dan pertumbuhan pendapatan terhadap pertumbuhan laba.</w:t>
      </w:r>
    </w:p>
    <w:p w:rsidR="00F01615" w:rsidRPr="007550FA" w:rsidRDefault="00F01615" w:rsidP="00F01615">
      <w:pPr>
        <w:pStyle w:val="ListParagraph"/>
        <w:numPr>
          <w:ilvl w:val="0"/>
          <w:numId w:val="4"/>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Untuk perusahaan</w:t>
      </w:r>
    </w:p>
    <w:p w:rsidR="00F01615" w:rsidRPr="007550FA" w:rsidRDefault="00F01615" w:rsidP="00F01615">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Penelitian ini diharapkan mampu untuk memberikan tambahan informasi bagi perusahaan mengenai pengaruh </w:t>
      </w:r>
      <w:r w:rsidRPr="007550FA">
        <w:rPr>
          <w:rFonts w:ascii="Times New Roman" w:hAnsi="Times New Roman" w:cs="Times New Roman"/>
          <w:i/>
          <w:sz w:val="24"/>
          <w:szCs w:val="24"/>
          <w:lang w:val="en-ID"/>
        </w:rPr>
        <w:t>investment opportunity set</w:t>
      </w:r>
      <w:r w:rsidRPr="007550FA">
        <w:rPr>
          <w:rFonts w:ascii="Times New Roman" w:hAnsi="Times New Roman" w:cs="Times New Roman"/>
          <w:sz w:val="24"/>
          <w:szCs w:val="24"/>
          <w:lang w:val="en-ID"/>
        </w:rPr>
        <w:t>, kebijakan dividen dan pertumbuhan pendapatan dalam menentukan masukan bagi perusahaan khususnya bagi perusahaan LQ-45 yang terdaftar di BEI dalam meningkatkan keuntungan bagi perusahaan.</w:t>
      </w:r>
    </w:p>
    <w:p w:rsidR="00F01615" w:rsidRPr="007550FA" w:rsidRDefault="00F01615" w:rsidP="00F01615">
      <w:pPr>
        <w:pStyle w:val="ListParagraph"/>
        <w:numPr>
          <w:ilvl w:val="0"/>
          <w:numId w:val="4"/>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Bagi peneliti selanjutnya</w:t>
      </w:r>
    </w:p>
    <w:p w:rsidR="00F01615" w:rsidRPr="007550FA" w:rsidRDefault="00F01615" w:rsidP="00F01615">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Penelitian ini dapat memberikan  referensi dalam menambah wawasan pengetahuan dibidang akuntansi, serta dapat menjadi referensi bagi peneliti selanjutnya. </w:t>
      </w:r>
    </w:p>
    <w:p w:rsidR="00D55EDA" w:rsidRPr="00F01615" w:rsidRDefault="00953ED2" w:rsidP="00F01615">
      <w:bookmarkStart w:id="10" w:name="_GoBack"/>
      <w:bookmarkEnd w:id="10"/>
    </w:p>
    <w:sectPr w:rsidR="00D55EDA" w:rsidRPr="00F01615" w:rsidSect="007D5611">
      <w:headerReference w:type="even" r:id="rId17"/>
      <w:headerReference w:type="default" r:id="rId18"/>
      <w:footerReference w:type="default" r:id="rId19"/>
      <w:headerReference w:type="first" r:id="rId2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ED2" w:rsidRDefault="00953ED2">
      <w:pPr>
        <w:spacing w:after="0" w:line="240" w:lineRule="auto"/>
      </w:pPr>
      <w:r>
        <w:separator/>
      </w:r>
    </w:p>
  </w:endnote>
  <w:endnote w:type="continuationSeparator" w:id="1">
    <w:p w:rsidR="00953ED2" w:rsidRDefault="00953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95302877"/>
      <w:docPartObj>
        <w:docPartGallery w:val="Page Numbers (Bottom of Page)"/>
        <w:docPartUnique/>
      </w:docPartObj>
    </w:sdtPr>
    <w:sdtEndPr>
      <w:rPr>
        <w:noProof/>
      </w:rPr>
    </w:sdtEndPr>
    <w:sdtContent>
      <w:p w:rsidR="00DC5017" w:rsidRPr="00520A2C" w:rsidRDefault="00280A8A">
        <w:pPr>
          <w:pStyle w:val="Footer"/>
          <w:jc w:val="center"/>
          <w:rPr>
            <w:rFonts w:ascii="Times New Roman" w:hAnsi="Times New Roman" w:cs="Times New Roman"/>
            <w:sz w:val="24"/>
            <w:szCs w:val="24"/>
          </w:rPr>
        </w:pPr>
        <w:r w:rsidRPr="00520A2C">
          <w:rPr>
            <w:rFonts w:ascii="Times New Roman" w:hAnsi="Times New Roman" w:cs="Times New Roman"/>
            <w:sz w:val="24"/>
            <w:szCs w:val="24"/>
          </w:rPr>
          <w:fldChar w:fldCharType="begin"/>
        </w:r>
        <w:r w:rsidR="00D5748F" w:rsidRPr="00520A2C">
          <w:rPr>
            <w:rFonts w:ascii="Times New Roman" w:hAnsi="Times New Roman" w:cs="Times New Roman"/>
            <w:sz w:val="24"/>
            <w:szCs w:val="24"/>
          </w:rPr>
          <w:instrText xml:space="preserve"> PAGE   \* MERGEFORMAT </w:instrText>
        </w:r>
        <w:r w:rsidRPr="00520A2C">
          <w:rPr>
            <w:rFonts w:ascii="Times New Roman" w:hAnsi="Times New Roman" w:cs="Times New Roman"/>
            <w:sz w:val="24"/>
            <w:szCs w:val="24"/>
          </w:rPr>
          <w:fldChar w:fldCharType="separate"/>
        </w:r>
        <w:r w:rsidR="002958C2">
          <w:rPr>
            <w:rFonts w:ascii="Times New Roman" w:hAnsi="Times New Roman" w:cs="Times New Roman"/>
            <w:noProof/>
            <w:sz w:val="24"/>
            <w:szCs w:val="24"/>
          </w:rPr>
          <w:t>12</w:t>
        </w:r>
        <w:r w:rsidRPr="00520A2C">
          <w:rPr>
            <w:rFonts w:ascii="Times New Roman" w:hAnsi="Times New Roman" w:cs="Times New Roman"/>
            <w:noProof/>
            <w:sz w:val="24"/>
            <w:szCs w:val="24"/>
          </w:rPr>
          <w:fldChar w:fldCharType="end"/>
        </w:r>
      </w:p>
    </w:sdtContent>
  </w:sdt>
  <w:p w:rsidR="00DC5017" w:rsidRPr="0030443E" w:rsidRDefault="00953ED2">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ED2" w:rsidRDefault="00953ED2">
      <w:pPr>
        <w:spacing w:after="0" w:line="240" w:lineRule="auto"/>
      </w:pPr>
      <w:r>
        <w:separator/>
      </w:r>
    </w:p>
  </w:footnote>
  <w:footnote w:type="continuationSeparator" w:id="1">
    <w:p w:rsidR="00953ED2" w:rsidRDefault="00953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896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897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896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8972"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8973"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C2" w:rsidRDefault="002958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8971"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14F9"/>
    <w:multiLevelType w:val="hybridMultilevel"/>
    <w:tmpl w:val="383CE06C"/>
    <w:lvl w:ilvl="0" w:tplc="B8CE6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52FDE"/>
    <w:multiLevelType w:val="hybridMultilevel"/>
    <w:tmpl w:val="B3649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8043F"/>
    <w:multiLevelType w:val="multilevel"/>
    <w:tmpl w:val="3AAEA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981320"/>
    <w:multiLevelType w:val="hybridMultilevel"/>
    <w:tmpl w:val="A87C4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873A82"/>
    <w:multiLevelType w:val="hybridMultilevel"/>
    <w:tmpl w:val="70DC4958"/>
    <w:lvl w:ilvl="0" w:tplc="341C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2A0C1D"/>
    <w:multiLevelType w:val="hybridMultilevel"/>
    <w:tmpl w:val="877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07DB9"/>
    <w:multiLevelType w:val="multilevel"/>
    <w:tmpl w:val="035A03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9C17A7E"/>
    <w:multiLevelType w:val="multilevel"/>
    <w:tmpl w:val="7A9AE7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30C36939"/>
    <w:multiLevelType w:val="hybridMultilevel"/>
    <w:tmpl w:val="D65E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11715"/>
    <w:multiLevelType w:val="multilevel"/>
    <w:tmpl w:val="8EB68870"/>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3DF0FE4"/>
    <w:multiLevelType w:val="hybridMultilevel"/>
    <w:tmpl w:val="FEA8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B4D3B"/>
    <w:multiLevelType w:val="hybridMultilevel"/>
    <w:tmpl w:val="CD04A26C"/>
    <w:lvl w:ilvl="0" w:tplc="AFE8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D389F"/>
    <w:multiLevelType w:val="hybridMultilevel"/>
    <w:tmpl w:val="469C2EDE"/>
    <w:lvl w:ilvl="0" w:tplc="5800599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3E2CD8"/>
    <w:multiLevelType w:val="hybridMultilevel"/>
    <w:tmpl w:val="3ACC1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230DAE"/>
    <w:multiLevelType w:val="multilevel"/>
    <w:tmpl w:val="41C6DF1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E7226C7"/>
    <w:multiLevelType w:val="hybridMultilevel"/>
    <w:tmpl w:val="9E32608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DC92196"/>
    <w:multiLevelType w:val="multilevel"/>
    <w:tmpl w:val="87346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9C4A3D"/>
    <w:multiLevelType w:val="hybridMultilevel"/>
    <w:tmpl w:val="B90C78F0"/>
    <w:lvl w:ilvl="0" w:tplc="6FD6F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74120"/>
    <w:multiLevelType w:val="multilevel"/>
    <w:tmpl w:val="A9489A2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04251DA"/>
    <w:multiLevelType w:val="hybridMultilevel"/>
    <w:tmpl w:val="334C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D4555"/>
    <w:multiLevelType w:val="multilevel"/>
    <w:tmpl w:val="3410BF36"/>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ascii="Times New Roman" w:hAnsi="Times New Roman" w:cs="Times New Roman" w:hint="default"/>
        <w:b/>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29A5408"/>
    <w:multiLevelType w:val="hybridMultilevel"/>
    <w:tmpl w:val="1DDE19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6D652B3"/>
    <w:multiLevelType w:val="multilevel"/>
    <w:tmpl w:val="865CE5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F06687D"/>
    <w:multiLevelType w:val="hybridMultilevel"/>
    <w:tmpl w:val="AEB4E30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2"/>
  </w:num>
  <w:num w:numId="3">
    <w:abstractNumId w:val="8"/>
  </w:num>
  <w:num w:numId="4">
    <w:abstractNumId w:val="1"/>
  </w:num>
  <w:num w:numId="5">
    <w:abstractNumId w:val="6"/>
  </w:num>
  <w:num w:numId="6">
    <w:abstractNumId w:val="9"/>
  </w:num>
  <w:num w:numId="7">
    <w:abstractNumId w:val="5"/>
  </w:num>
  <w:num w:numId="8">
    <w:abstractNumId w:val="22"/>
  </w:num>
  <w:num w:numId="9">
    <w:abstractNumId w:val="0"/>
  </w:num>
  <w:num w:numId="10">
    <w:abstractNumId w:val="23"/>
  </w:num>
  <w:num w:numId="11">
    <w:abstractNumId w:val="21"/>
  </w:num>
  <w:num w:numId="12">
    <w:abstractNumId w:val="15"/>
  </w:num>
  <w:num w:numId="13">
    <w:abstractNumId w:val="11"/>
  </w:num>
  <w:num w:numId="14">
    <w:abstractNumId w:val="18"/>
  </w:num>
  <w:num w:numId="15">
    <w:abstractNumId w:val="13"/>
  </w:num>
  <w:num w:numId="16">
    <w:abstractNumId w:val="4"/>
  </w:num>
  <w:num w:numId="17">
    <w:abstractNumId w:val="16"/>
  </w:num>
  <w:num w:numId="18">
    <w:abstractNumId w:val="10"/>
  </w:num>
  <w:num w:numId="19">
    <w:abstractNumId w:val="2"/>
  </w:num>
  <w:num w:numId="20">
    <w:abstractNumId w:val="19"/>
  </w:num>
  <w:num w:numId="21">
    <w:abstractNumId w:val="20"/>
  </w:num>
  <w:num w:numId="22">
    <w:abstractNumId w:val="7"/>
  </w:num>
  <w:num w:numId="23">
    <w:abstractNumId w:val="1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ocumentProtection w:edit="forms" w:enforcement="1" w:cryptProviderType="rsaFull" w:cryptAlgorithmClass="hash" w:cryptAlgorithmType="typeAny" w:cryptAlgorithmSid="4" w:cryptSpinCount="50000" w:hash="inwLAqp/RaaycFkPq66/+LiIJLM=" w:salt="qNTjCXsFG/TtK9EUwiL8h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D5611"/>
    <w:rsid w:val="00280A8A"/>
    <w:rsid w:val="002958C2"/>
    <w:rsid w:val="00361C27"/>
    <w:rsid w:val="00486F8A"/>
    <w:rsid w:val="004B0466"/>
    <w:rsid w:val="0053229E"/>
    <w:rsid w:val="007D5611"/>
    <w:rsid w:val="00953ED2"/>
    <w:rsid w:val="00AA4F44"/>
    <w:rsid w:val="00D5748F"/>
    <w:rsid w:val="00F016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15"/>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46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 w:type="paragraph" w:styleId="ListParagraph">
    <w:name w:val="List Paragraph"/>
    <w:basedOn w:val="Normal"/>
    <w:uiPriority w:val="34"/>
    <w:qFormat/>
    <w:rsid w:val="00AA4F44"/>
    <w:pPr>
      <w:ind w:left="720"/>
      <w:contextualSpacing/>
    </w:pPr>
    <w:rPr>
      <w:rFonts w:eastAsiaTheme="minorEastAsia"/>
      <w:lang w:eastAsia="id-ID"/>
    </w:rPr>
  </w:style>
  <w:style w:type="paragraph" w:styleId="TOCHeading">
    <w:name w:val="TOC Heading"/>
    <w:basedOn w:val="Heading1"/>
    <w:next w:val="Normal"/>
    <w:uiPriority w:val="39"/>
    <w:unhideWhenUsed/>
    <w:qFormat/>
    <w:rsid w:val="00361C27"/>
    <w:pPr>
      <w:outlineLvl w:val="9"/>
    </w:pPr>
    <w:rPr>
      <w:lang w:val="en-US" w:eastAsia="ja-JP"/>
    </w:rPr>
  </w:style>
  <w:style w:type="character" w:styleId="Hyperlink">
    <w:name w:val="Hyperlink"/>
    <w:basedOn w:val="DefaultParagraphFont"/>
    <w:uiPriority w:val="99"/>
    <w:unhideWhenUsed/>
    <w:rsid w:val="00361C27"/>
    <w:rPr>
      <w:color w:val="0000FF" w:themeColor="hyperlink"/>
      <w:u w:val="single"/>
    </w:rPr>
  </w:style>
  <w:style w:type="paragraph" w:styleId="Header">
    <w:name w:val="header"/>
    <w:basedOn w:val="Normal"/>
    <w:link w:val="HeaderChar"/>
    <w:uiPriority w:val="99"/>
    <w:unhideWhenUsed/>
    <w:rsid w:val="00361C2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1C27"/>
  </w:style>
  <w:style w:type="paragraph" w:styleId="TOC1">
    <w:name w:val="toc 1"/>
    <w:basedOn w:val="Normal"/>
    <w:next w:val="Normal"/>
    <w:autoRedefine/>
    <w:uiPriority w:val="39"/>
    <w:unhideWhenUsed/>
    <w:rsid w:val="00361C27"/>
    <w:pPr>
      <w:tabs>
        <w:tab w:val="right" w:leader="dot" w:pos="7928"/>
      </w:tabs>
      <w:spacing w:after="0" w:line="480"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361C27"/>
    <w:pPr>
      <w:tabs>
        <w:tab w:val="left" w:pos="1134"/>
        <w:tab w:val="right" w:leader="dot" w:pos="7928"/>
      </w:tabs>
      <w:spacing w:after="0" w:line="480" w:lineRule="auto"/>
      <w:ind w:left="220"/>
    </w:pPr>
    <w:rPr>
      <w:rFonts w:ascii="Times New Roman" w:hAnsi="Times New Roman" w:cs="Times New Roman"/>
      <w:noProof/>
      <w:sz w:val="24"/>
      <w:szCs w:val="24"/>
      <w:lang w:val="en-ID"/>
    </w:rPr>
  </w:style>
  <w:style w:type="paragraph" w:styleId="BalloonText">
    <w:name w:val="Balloon Text"/>
    <w:basedOn w:val="Normal"/>
    <w:link w:val="BalloonTextChar"/>
    <w:uiPriority w:val="99"/>
    <w:semiHidden/>
    <w:unhideWhenUsed/>
    <w:rsid w:val="0036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27"/>
    <w:rPr>
      <w:rFonts w:ascii="Tahoma" w:hAnsi="Tahoma" w:cs="Tahoma"/>
      <w:sz w:val="16"/>
      <w:szCs w:val="16"/>
      <w:lang w:val="id-ID"/>
    </w:rPr>
  </w:style>
  <w:style w:type="character" w:customStyle="1" w:styleId="Heading2Char">
    <w:name w:val="Heading 2 Char"/>
    <w:basedOn w:val="DefaultParagraphFont"/>
    <w:link w:val="Heading2"/>
    <w:uiPriority w:val="9"/>
    <w:rsid w:val="004B04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04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48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15"/>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46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 w:type="paragraph" w:styleId="ListParagraph">
    <w:name w:val="List Paragraph"/>
    <w:basedOn w:val="Normal"/>
    <w:uiPriority w:val="34"/>
    <w:qFormat/>
    <w:rsid w:val="00AA4F44"/>
    <w:pPr>
      <w:ind w:left="720"/>
      <w:contextualSpacing/>
    </w:pPr>
    <w:rPr>
      <w:rFonts w:eastAsiaTheme="minorEastAsia"/>
      <w:lang w:eastAsia="id-ID"/>
    </w:rPr>
  </w:style>
  <w:style w:type="paragraph" w:styleId="TOCHeading">
    <w:name w:val="TOC Heading"/>
    <w:basedOn w:val="Heading1"/>
    <w:next w:val="Normal"/>
    <w:uiPriority w:val="39"/>
    <w:unhideWhenUsed/>
    <w:qFormat/>
    <w:rsid w:val="00361C27"/>
    <w:pPr>
      <w:outlineLvl w:val="9"/>
    </w:pPr>
    <w:rPr>
      <w:lang w:val="en-US" w:eastAsia="ja-JP"/>
    </w:rPr>
  </w:style>
  <w:style w:type="character" w:styleId="Hyperlink">
    <w:name w:val="Hyperlink"/>
    <w:basedOn w:val="DefaultParagraphFont"/>
    <w:uiPriority w:val="99"/>
    <w:unhideWhenUsed/>
    <w:rsid w:val="00361C27"/>
    <w:rPr>
      <w:color w:val="0000FF" w:themeColor="hyperlink"/>
      <w:u w:val="single"/>
    </w:rPr>
  </w:style>
  <w:style w:type="paragraph" w:styleId="Header">
    <w:name w:val="header"/>
    <w:basedOn w:val="Normal"/>
    <w:link w:val="HeaderChar"/>
    <w:uiPriority w:val="99"/>
    <w:unhideWhenUsed/>
    <w:rsid w:val="00361C2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1C27"/>
  </w:style>
  <w:style w:type="paragraph" w:styleId="TOC1">
    <w:name w:val="toc 1"/>
    <w:basedOn w:val="Normal"/>
    <w:next w:val="Normal"/>
    <w:autoRedefine/>
    <w:uiPriority w:val="39"/>
    <w:unhideWhenUsed/>
    <w:rsid w:val="00361C27"/>
    <w:pPr>
      <w:tabs>
        <w:tab w:val="right" w:leader="dot" w:pos="7928"/>
      </w:tabs>
      <w:spacing w:after="0" w:line="480"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361C27"/>
    <w:pPr>
      <w:tabs>
        <w:tab w:val="left" w:pos="1134"/>
        <w:tab w:val="right" w:leader="dot" w:pos="7928"/>
      </w:tabs>
      <w:spacing w:after="0" w:line="480" w:lineRule="auto"/>
      <w:ind w:left="220"/>
    </w:pPr>
    <w:rPr>
      <w:rFonts w:ascii="Times New Roman" w:hAnsi="Times New Roman" w:cs="Times New Roman"/>
      <w:noProof/>
      <w:sz w:val="24"/>
      <w:szCs w:val="24"/>
      <w:lang w:val="en-ID"/>
    </w:rPr>
  </w:style>
  <w:style w:type="paragraph" w:styleId="BalloonText">
    <w:name w:val="Balloon Text"/>
    <w:basedOn w:val="Normal"/>
    <w:link w:val="BalloonTextChar"/>
    <w:uiPriority w:val="99"/>
    <w:semiHidden/>
    <w:unhideWhenUsed/>
    <w:rsid w:val="0036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27"/>
    <w:rPr>
      <w:rFonts w:ascii="Tahoma" w:hAnsi="Tahoma" w:cs="Tahoma"/>
      <w:sz w:val="16"/>
      <w:szCs w:val="16"/>
      <w:lang w:val="id-ID"/>
    </w:rPr>
  </w:style>
  <w:style w:type="character" w:customStyle="1" w:styleId="Heading2Char">
    <w:name w:val="Heading 2 Char"/>
    <w:basedOn w:val="DefaultParagraphFont"/>
    <w:link w:val="Heading2"/>
    <w:uiPriority w:val="9"/>
    <w:rsid w:val="004B04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04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48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BBRI</c:v>
                </c:pt>
              </c:strCache>
            </c:strRef>
          </c:tx>
          <c:cat>
            <c:strRef>
              <c:f>Sheet1!$A$2:$A$5</c:f>
              <c:strCache>
                <c:ptCount val="1"/>
                <c:pt idx="0">
                  <c:v>Pertumbuhan Laba 2019</c:v>
                </c:pt>
              </c:strCache>
            </c:strRef>
          </c:cat>
          <c:val>
            <c:numRef>
              <c:f>Sheet1!$B$2:$B$5</c:f>
              <c:numCache>
                <c:formatCode>General</c:formatCode>
                <c:ptCount val="4"/>
                <c:pt idx="0">
                  <c:v>12.01</c:v>
                </c:pt>
              </c:numCache>
            </c:numRef>
          </c:val>
          <c:extLst xmlns:c16r2="http://schemas.microsoft.com/office/drawing/2015/06/chart">
            <c:ext xmlns:c16="http://schemas.microsoft.com/office/drawing/2014/chart" uri="{C3380CC4-5D6E-409C-BE32-E72D297353CC}">
              <c16:uniqueId val="{00000000-AF86-4D53-81F5-C078F92753D1}"/>
            </c:ext>
          </c:extLst>
        </c:ser>
        <c:ser>
          <c:idx val="1"/>
          <c:order val="1"/>
          <c:tx>
            <c:strRef>
              <c:f>Sheet1!$C$1</c:f>
              <c:strCache>
                <c:ptCount val="1"/>
                <c:pt idx="0">
                  <c:v>BMRI</c:v>
                </c:pt>
              </c:strCache>
            </c:strRef>
          </c:tx>
          <c:cat>
            <c:strRef>
              <c:f>Sheet1!$A$2:$A$5</c:f>
              <c:strCache>
                <c:ptCount val="1"/>
                <c:pt idx="0">
                  <c:v>Pertumbuhan Laba 2019</c:v>
                </c:pt>
              </c:strCache>
            </c:strRef>
          </c:cat>
          <c:val>
            <c:numRef>
              <c:f>Sheet1!$C$2:$C$5</c:f>
              <c:numCache>
                <c:formatCode>General</c:formatCode>
                <c:ptCount val="4"/>
                <c:pt idx="0">
                  <c:v>11.11</c:v>
                </c:pt>
              </c:numCache>
            </c:numRef>
          </c:val>
          <c:extLst xmlns:c16r2="http://schemas.microsoft.com/office/drawing/2015/06/chart">
            <c:ext xmlns:c16="http://schemas.microsoft.com/office/drawing/2014/chart" uri="{C3380CC4-5D6E-409C-BE32-E72D297353CC}">
              <c16:uniqueId val="{00000001-AF86-4D53-81F5-C078F92753D1}"/>
            </c:ext>
          </c:extLst>
        </c:ser>
        <c:ser>
          <c:idx val="2"/>
          <c:order val="2"/>
          <c:tx>
            <c:strRef>
              <c:f>Sheet1!$D$1</c:f>
              <c:strCache>
                <c:ptCount val="1"/>
                <c:pt idx="0">
                  <c:v>BBCA</c:v>
                </c:pt>
              </c:strCache>
            </c:strRef>
          </c:tx>
          <c:cat>
            <c:strRef>
              <c:f>Sheet1!$A$2:$A$5</c:f>
              <c:strCache>
                <c:ptCount val="1"/>
                <c:pt idx="0">
                  <c:v>Pertumbuhan Laba 2019</c:v>
                </c:pt>
              </c:strCache>
            </c:strRef>
          </c:cat>
          <c:val>
            <c:numRef>
              <c:f>Sheet1!$D$2:$D$5</c:f>
              <c:numCache>
                <c:formatCode>General</c:formatCode>
                <c:ptCount val="4"/>
                <c:pt idx="0">
                  <c:v>12.61</c:v>
                </c:pt>
              </c:numCache>
            </c:numRef>
          </c:val>
          <c:extLst xmlns:c16r2="http://schemas.microsoft.com/office/drawing/2015/06/chart">
            <c:ext xmlns:c16="http://schemas.microsoft.com/office/drawing/2014/chart" uri="{C3380CC4-5D6E-409C-BE32-E72D297353CC}">
              <c16:uniqueId val="{00000002-AF86-4D53-81F5-C078F92753D1}"/>
            </c:ext>
          </c:extLst>
        </c:ser>
        <c:axId val="138413184"/>
        <c:axId val="138414720"/>
      </c:barChart>
      <c:catAx>
        <c:axId val="138413184"/>
        <c:scaling>
          <c:orientation val="minMax"/>
        </c:scaling>
        <c:axPos val="b"/>
        <c:numFmt formatCode="General" sourceLinked="0"/>
        <c:tickLblPos val="nextTo"/>
        <c:crossAx val="138414720"/>
        <c:crosses val="autoZero"/>
        <c:auto val="1"/>
        <c:lblAlgn val="ctr"/>
        <c:lblOffset val="100"/>
      </c:catAx>
      <c:valAx>
        <c:axId val="138414720"/>
        <c:scaling>
          <c:orientation val="minMax"/>
        </c:scaling>
        <c:axPos val="l"/>
        <c:majorGridlines/>
        <c:numFmt formatCode="General" sourceLinked="1"/>
        <c:tickLblPos val="nextTo"/>
        <c:crossAx val="13841318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YTD</c:v>
                </c:pt>
              </c:strCache>
            </c:strRef>
          </c:tx>
          <c:cat>
            <c:strRef>
              <c:f>Sheet1!$A$2:$A$11</c:f>
              <c:strCache>
                <c:ptCount val="10"/>
                <c:pt idx="0">
                  <c:v>LQ 45</c:v>
                </c:pt>
                <c:pt idx="1">
                  <c:v>BBNI</c:v>
                </c:pt>
                <c:pt idx="2">
                  <c:v>BBTN</c:v>
                </c:pt>
                <c:pt idx="3">
                  <c:v>INTP</c:v>
                </c:pt>
                <c:pt idx="4">
                  <c:v>MNCN</c:v>
                </c:pt>
                <c:pt idx="5">
                  <c:v>PGAS</c:v>
                </c:pt>
                <c:pt idx="6">
                  <c:v>PTPP</c:v>
                </c:pt>
                <c:pt idx="7">
                  <c:v>SMRA</c:v>
                </c:pt>
                <c:pt idx="8">
                  <c:v>TKIM</c:v>
                </c:pt>
                <c:pt idx="9">
                  <c:v>WIKA</c:v>
                </c:pt>
              </c:strCache>
            </c:strRef>
          </c:cat>
          <c:val>
            <c:numRef>
              <c:f>Sheet1!$B$2:$B$11</c:f>
              <c:numCache>
                <c:formatCode>General</c:formatCode>
                <c:ptCount val="10"/>
                <c:pt idx="0">
                  <c:v>-24.67</c:v>
                </c:pt>
                <c:pt idx="1">
                  <c:v>-40.51</c:v>
                </c:pt>
                <c:pt idx="2">
                  <c:v>-41.27</c:v>
                </c:pt>
                <c:pt idx="3">
                  <c:v>-44.28</c:v>
                </c:pt>
                <c:pt idx="4">
                  <c:v>-49.690000000000012</c:v>
                </c:pt>
                <c:pt idx="5">
                  <c:v>-55.3</c:v>
                </c:pt>
                <c:pt idx="6">
                  <c:v>-45.43</c:v>
                </c:pt>
                <c:pt idx="7">
                  <c:v>-43.78</c:v>
                </c:pt>
                <c:pt idx="8">
                  <c:v>-41.36</c:v>
                </c:pt>
                <c:pt idx="9">
                  <c:v>-40.950000000000003</c:v>
                </c:pt>
              </c:numCache>
            </c:numRef>
          </c:val>
          <c:extLst xmlns:c16r2="http://schemas.microsoft.com/office/drawing/2015/06/chart">
            <c:ext xmlns:c16="http://schemas.microsoft.com/office/drawing/2014/chart" uri="{C3380CC4-5D6E-409C-BE32-E72D297353CC}">
              <c16:uniqueId val="{00000000-51B4-4F0B-8DAD-C3444C77F998}"/>
            </c:ext>
          </c:extLst>
        </c:ser>
        <c:ser>
          <c:idx val="1"/>
          <c:order val="1"/>
          <c:tx>
            <c:strRef>
              <c:f>Sheet1!$C$1</c:f>
              <c:strCache>
                <c:ptCount val="1"/>
                <c:pt idx="0">
                  <c:v>PER</c:v>
                </c:pt>
              </c:strCache>
            </c:strRef>
          </c:tx>
          <c:cat>
            <c:strRef>
              <c:f>Sheet1!$A$2:$A$11</c:f>
              <c:strCache>
                <c:ptCount val="10"/>
                <c:pt idx="0">
                  <c:v>LQ 45</c:v>
                </c:pt>
                <c:pt idx="1">
                  <c:v>BBNI</c:v>
                </c:pt>
                <c:pt idx="2">
                  <c:v>BBTN</c:v>
                </c:pt>
                <c:pt idx="3">
                  <c:v>INTP</c:v>
                </c:pt>
                <c:pt idx="4">
                  <c:v>MNCN</c:v>
                </c:pt>
                <c:pt idx="5">
                  <c:v>PGAS</c:v>
                </c:pt>
                <c:pt idx="6">
                  <c:v>PTPP</c:v>
                </c:pt>
                <c:pt idx="7">
                  <c:v>SMRA</c:v>
                </c:pt>
                <c:pt idx="8">
                  <c:v>TKIM</c:v>
                </c:pt>
                <c:pt idx="9">
                  <c:v>WIKA</c:v>
                </c:pt>
              </c:strCache>
            </c:strRef>
          </c:cat>
          <c:val>
            <c:numRef>
              <c:f>Sheet1!$C$2:$C$11</c:f>
              <c:numCache>
                <c:formatCode>General</c:formatCode>
                <c:ptCount val="10"/>
                <c:pt idx="0">
                  <c:v>13.57</c:v>
                </c:pt>
                <c:pt idx="1">
                  <c:v>9.77</c:v>
                </c:pt>
                <c:pt idx="2">
                  <c:v>8.4500000000000028</c:v>
                </c:pt>
                <c:pt idx="3">
                  <c:v>42.45</c:v>
                </c:pt>
                <c:pt idx="4">
                  <c:v>6.09</c:v>
                </c:pt>
                <c:pt idx="5">
                  <c:v>123.95</c:v>
                </c:pt>
                <c:pt idx="6">
                  <c:v>174</c:v>
                </c:pt>
                <c:pt idx="7">
                  <c:v>56.5</c:v>
                </c:pt>
                <c:pt idx="8">
                  <c:v>7.23</c:v>
                </c:pt>
                <c:pt idx="9">
                  <c:v>20.71</c:v>
                </c:pt>
              </c:numCache>
            </c:numRef>
          </c:val>
          <c:extLst xmlns:c16r2="http://schemas.microsoft.com/office/drawing/2015/06/chart">
            <c:ext xmlns:c16="http://schemas.microsoft.com/office/drawing/2014/chart" uri="{C3380CC4-5D6E-409C-BE32-E72D297353CC}">
              <c16:uniqueId val="{00000001-51B4-4F0B-8DAD-C3444C77F998}"/>
            </c:ext>
          </c:extLst>
        </c:ser>
        <c:axId val="135433600"/>
        <c:axId val="135443584"/>
      </c:barChart>
      <c:catAx>
        <c:axId val="135433600"/>
        <c:scaling>
          <c:orientation val="minMax"/>
        </c:scaling>
        <c:axPos val="b"/>
        <c:numFmt formatCode="General" sourceLinked="1"/>
        <c:tickLblPos val="nextTo"/>
        <c:crossAx val="135443584"/>
        <c:crosses val="autoZero"/>
        <c:auto val="1"/>
        <c:lblAlgn val="ctr"/>
        <c:lblOffset val="100"/>
      </c:catAx>
      <c:valAx>
        <c:axId val="135443584"/>
        <c:scaling>
          <c:orientation val="minMax"/>
        </c:scaling>
        <c:axPos val="l"/>
        <c:majorGridlines/>
        <c:numFmt formatCode="General" sourceLinked="1"/>
        <c:tickLblPos val="nextTo"/>
        <c:crossAx val="13543360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Peningkatan Pertumbuhan Laba</c:v>
                </c:pt>
              </c:strCache>
            </c:strRef>
          </c:tx>
          <c:cat>
            <c:strRef>
              <c:f>Sheet1!$A$2:$A$6</c:f>
              <c:strCache>
                <c:ptCount val="5"/>
                <c:pt idx="0">
                  <c:v>ITMG</c:v>
                </c:pt>
                <c:pt idx="1">
                  <c:v>JPFA</c:v>
                </c:pt>
                <c:pt idx="2">
                  <c:v>PGAS</c:v>
                </c:pt>
                <c:pt idx="3">
                  <c:v>BRPT</c:v>
                </c:pt>
                <c:pt idx="4">
                  <c:v>JSMR</c:v>
                </c:pt>
              </c:strCache>
            </c:strRef>
          </c:cat>
          <c:val>
            <c:numRef>
              <c:f>Sheet1!$B$2:$B$6</c:f>
              <c:numCache>
                <c:formatCode>0%</c:formatCode>
                <c:ptCount val="5"/>
                <c:pt idx="0">
                  <c:v>5.79</c:v>
                </c:pt>
                <c:pt idx="1">
                  <c:v>4.8599999999999985</c:v>
                </c:pt>
                <c:pt idx="2">
                  <c:v>4.37</c:v>
                </c:pt>
                <c:pt idx="3">
                  <c:v>4.07</c:v>
                </c:pt>
                <c:pt idx="4">
                  <c:v>3.75</c:v>
                </c:pt>
              </c:numCache>
            </c:numRef>
          </c:val>
          <c:extLst xmlns:c16r2="http://schemas.microsoft.com/office/drawing/2015/06/chart">
            <c:ext xmlns:c16="http://schemas.microsoft.com/office/drawing/2014/chart" uri="{C3380CC4-5D6E-409C-BE32-E72D297353CC}">
              <c16:uniqueId val="{00000000-7FDF-45E1-92EE-6DCAE974E6E6}"/>
            </c:ext>
          </c:extLst>
        </c:ser>
        <c:axId val="135459584"/>
        <c:axId val="135461120"/>
      </c:barChart>
      <c:catAx>
        <c:axId val="135459584"/>
        <c:scaling>
          <c:orientation val="minMax"/>
        </c:scaling>
        <c:axPos val="b"/>
        <c:numFmt formatCode="General" sourceLinked="0"/>
        <c:tickLblPos val="nextTo"/>
        <c:crossAx val="135461120"/>
        <c:crosses val="autoZero"/>
        <c:auto val="1"/>
        <c:lblAlgn val="ctr"/>
        <c:lblOffset val="100"/>
      </c:catAx>
      <c:valAx>
        <c:axId val="135461120"/>
        <c:scaling>
          <c:orientation val="minMax"/>
        </c:scaling>
        <c:axPos val="l"/>
        <c:majorGridlines/>
        <c:numFmt formatCode="0%" sourceLinked="1"/>
        <c:tickLblPos val="nextTo"/>
        <c:crossAx val="1354595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F9E2-5BF1-4641-A26B-45FB79FF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2025-01-13T02:53:00Z</dcterms:created>
  <dcterms:modified xsi:type="dcterms:W3CDTF">2025-01-13T02:53:00Z</dcterms:modified>
</cp:coreProperties>
</file>