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30" w:right="274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PUSTAKA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Abdi,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Februari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rto.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4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://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en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budc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ta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126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rang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sel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an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nasion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color w:val="0000FF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2910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-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drN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Fokus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Alwisol.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epribad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Udayana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190-202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York: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(1997).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Self-E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Exerc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Ghufron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Jogjak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Ruzz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Ghufron,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Teori-t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-Ruzz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wyork: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brain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Sound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LLC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64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Haq,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osional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“X”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-1144.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1" w:right="3924"/>
        <w:sectPr>
          <w:type w:val="continuous"/>
          <w:pgSz w:h="16840" w:w="1192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Shirpoor,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nship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Essay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65-70.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ness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ungagung: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ungagung.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Khodij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Nyanyu.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014.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Maddux.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lf-eff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Ed).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Oxford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McPhea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Ventus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Robert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(2004).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ornia: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Cypress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Masnur.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imensiona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Geografi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Pascasar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Unisiba.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Perilaku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rock,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rock,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rkembangan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3"/>
        <w:sectPr>
          <w:pgNumType w:start="58"/>
          <w:pgMar w:bottom="280" w:footer="0" w:header="749" w:left="1680" w:right="1600" w:top="96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hasiswa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6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Yant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Haya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"Perbed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self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asiswa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pok."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OSIDING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SEMIN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ASION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dya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"Hubungan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osional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Penyesua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Menan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Seru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Mertua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XB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Morawa."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Sarag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Az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Enny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"Hubungan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osi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Verbal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Abu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Guru."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danc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Konsel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19.01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22):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36-45.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MahasiswaPasc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141.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tif,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,Kua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Sugiyono.(2020).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ngantar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4001/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lsh,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Ethic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vard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aduat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FF"/>
          <w:spacing w:val="1"/>
          <w:w w:val="100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s: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/ww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.gse.ha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vard.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du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news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6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al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col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borat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n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Persona.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41-46.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rkemb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5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Indri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Sya'ban,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osi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gah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color w:val="212121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likasi</w:t>
      </w:r>
      <w:r>
        <w:rPr>
          <w:rFonts w:ascii="Times New Roman" w:cs="Times New Roman" w:eastAsia="Times New Roman" w:hAnsi="Times New Roman"/>
          <w:i/>
          <w:color w:val="212121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Promo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Keseha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(MP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989-996.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sectPr>
      <w:pgMar w:bottom="280" w:footer="0" w:header="749" w:left="1680" w:right="160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36.4486pt;width:15pt;height:13pt;mso-position-horizontal-relative:page;mso-position-vertical-relative:page;z-index:-14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tirto.id/kemendikbudcatat-126-kecurangan-selama-ujian-nasional-2910-drNd" TargetMode="External" Type="http://schemas.openxmlformats.org/officeDocument/2006/relationships/hyperlink"/><Relationship Id="rId5" Target="http://tirto.id/kemendikbudcatat-126-kecurangan-selama-ujian-nasional-2910-drNd" TargetMode="External" Type="http://schemas.openxmlformats.org/officeDocument/2006/relationships/hyperlink"/><Relationship Id="rId6" Target="header1.xml" Type="http://schemas.openxmlformats.org/officeDocument/2006/relationships/header"/><Relationship Id="rId7" Target="https://www.gse.harvard.edu/news/uk/16/03/ethicalcollaboration" TargetMode="External" Type="http://schemas.openxmlformats.org/officeDocument/2006/relationships/hyperlink"/><Relationship Id="rId8" Target="https://www.gse.harvard.edu/news/uk/16/03/ethicalcollaboration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