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2" w:rsidRPr="00A04E92" w:rsidRDefault="00D853B2" w:rsidP="00D853B2">
      <w:pPr>
        <w:pStyle w:val="Heading1"/>
        <w:ind w:left="7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bookmarkStart w:id="0" w:name="_Toc76239326"/>
      <w:r w:rsidRPr="00A04E9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Daftar Pustaka</w:t>
      </w:r>
      <w:bookmarkEnd w:id="0"/>
    </w:p>
    <w:p w:rsidR="00D853B2" w:rsidRPr="005A7196" w:rsidRDefault="00D853B2" w:rsidP="00D853B2">
      <w:pPr>
        <w:ind w:left="426"/>
        <w:contextualSpacing/>
        <w:jc w:val="center"/>
        <w:rPr>
          <w:rFonts w:eastAsia="Times New Roman" w:cs="Times New Roman"/>
          <w:b/>
          <w:color w:val="0D0D0D" w:themeColor="text1" w:themeTint="F2"/>
          <w:sz w:val="24"/>
          <w:szCs w:val="24"/>
        </w:rPr>
      </w:pP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color w:val="0D0D0D" w:themeColor="text1" w:themeTint="F2"/>
        </w:rPr>
        <w:fldChar w:fldCharType="begin" w:fldLock="1"/>
      </w:r>
      <w:r w:rsidRPr="005A7196">
        <w:rPr>
          <w:color w:val="0D0D0D" w:themeColor="text1" w:themeTint="F2"/>
        </w:rPr>
        <w:instrText xml:space="preserve">ADDIN Mendeley Bibliography CSL_BIBLIOGRAPHY </w:instrText>
      </w:r>
      <w:r w:rsidRPr="005A7196">
        <w:rPr>
          <w:color w:val="0D0D0D" w:themeColor="text1" w:themeTint="F2"/>
        </w:rPr>
        <w:fldChar w:fldCharType="separate"/>
      </w:r>
      <w:r w:rsidRPr="005A7196">
        <w:rPr>
          <w:rFonts w:cs="Times New Roman"/>
          <w:noProof/>
          <w:szCs w:val="24"/>
        </w:rPr>
        <w:t xml:space="preserve">A.Irawan Rafsanjani. (2020). J. </w:t>
      </w:r>
      <w:r w:rsidRPr="005A7196">
        <w:rPr>
          <w:rFonts w:cs="Times New Roman"/>
          <w:i/>
          <w:iCs/>
          <w:noProof/>
          <w:szCs w:val="24"/>
        </w:rPr>
        <w:t>Kebijakan Pendidikan Di Era New Normal</w:t>
      </w:r>
      <w:r w:rsidRPr="005A7196">
        <w:rPr>
          <w:rFonts w:cs="Times New Roman"/>
          <w:noProof/>
          <w:szCs w:val="24"/>
        </w:rPr>
        <w:t>, 7. https://www.google.com/search?q=Kebijakan+Pendidikan+Di+Era+New+Normal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AMALIYAH, A. (2019). </w:t>
      </w:r>
      <w:r w:rsidRPr="005A7196">
        <w:rPr>
          <w:rFonts w:cs="Times New Roman"/>
          <w:i/>
          <w:iCs/>
          <w:noProof/>
          <w:szCs w:val="24"/>
        </w:rPr>
        <w:t>Profil kemampuan penalaran logis siswa ditinjau dari resiliensi matematis</w:t>
      </w:r>
      <w:r w:rsidRPr="005A7196">
        <w:rPr>
          <w:rFonts w:cs="Times New Roman"/>
          <w:noProof/>
          <w:szCs w:val="24"/>
        </w:rPr>
        <w:t>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Anufia, B., &amp; Alhamid, T. (2019). </w:t>
      </w:r>
      <w:r w:rsidRPr="005A7196">
        <w:rPr>
          <w:rFonts w:cs="Times New Roman"/>
          <w:i/>
          <w:iCs/>
          <w:noProof/>
          <w:szCs w:val="24"/>
        </w:rPr>
        <w:t>Instrumen Pengumpulan Data</w:t>
      </w:r>
      <w:r w:rsidRPr="005A7196">
        <w:rPr>
          <w:rFonts w:cs="Times New Roman"/>
          <w:noProof/>
          <w:szCs w:val="24"/>
        </w:rPr>
        <w:t>-117. https://doi.org/10.31227/osf.io/s3kr6</w:t>
      </w:r>
    </w:p>
    <w:p w:rsidR="00D853B2" w:rsidRPr="005A7196" w:rsidRDefault="00D853B2" w:rsidP="00D853B2">
      <w:pPr>
        <w:spacing w:before="160" w:line="360" w:lineRule="auto"/>
        <w:ind w:left="540" w:right="30" w:hanging="540"/>
        <w:jc w:val="both"/>
        <w:rPr>
          <w:rFonts w:cs="Times New Roman"/>
          <w:szCs w:val="24"/>
        </w:rPr>
      </w:pPr>
      <w:r w:rsidRPr="005A7196">
        <w:rPr>
          <w:rFonts w:cs="Times New Roman"/>
          <w:szCs w:val="24"/>
        </w:rPr>
        <w:t xml:space="preserve">Ariyanto, L. (2016). </w:t>
      </w:r>
      <w:proofErr w:type="gramStart"/>
      <w:r w:rsidRPr="005A7196">
        <w:rPr>
          <w:rFonts w:cs="Times New Roman"/>
          <w:szCs w:val="24"/>
        </w:rPr>
        <w:t>Resiliesni Matematika Mahasiswa Calon Guru Matematika.</w:t>
      </w:r>
      <w:proofErr w:type="gramEnd"/>
      <w:r w:rsidRPr="005A7196">
        <w:rPr>
          <w:rFonts w:cs="Times New Roman"/>
          <w:szCs w:val="24"/>
        </w:rPr>
        <w:t xml:space="preserve"> </w:t>
      </w:r>
      <w:proofErr w:type="gramStart"/>
      <w:r w:rsidRPr="005A7196">
        <w:rPr>
          <w:rFonts w:cs="Times New Roman"/>
          <w:i/>
          <w:szCs w:val="24"/>
        </w:rPr>
        <w:t>Seminar Nasional Pendidikan Matematika UNISSULA</w:t>
      </w:r>
      <w:r w:rsidRPr="005A7196">
        <w:rPr>
          <w:rFonts w:cs="Times New Roman"/>
          <w:szCs w:val="24"/>
        </w:rPr>
        <w:t>.</w:t>
      </w:r>
      <w:proofErr w:type="gramEnd"/>
      <w:r w:rsidRPr="005A7196">
        <w:rPr>
          <w:rFonts w:cs="Times New Roman"/>
          <w:szCs w:val="24"/>
        </w:rPr>
        <w:t xml:space="preserve"> ISBN</w:t>
      </w:r>
      <w:proofErr w:type="gramStart"/>
      <w:r w:rsidRPr="005A7196">
        <w:rPr>
          <w:rFonts w:cs="Times New Roman"/>
          <w:szCs w:val="24"/>
        </w:rPr>
        <w:t>:978</w:t>
      </w:r>
      <w:proofErr w:type="gramEnd"/>
      <w:r w:rsidRPr="005A7196">
        <w:rPr>
          <w:rFonts w:cs="Times New Roman"/>
          <w:szCs w:val="24"/>
        </w:rPr>
        <w:t>-602-1145-31-9.</w:t>
      </w:r>
    </w:p>
    <w:p w:rsidR="00D853B2" w:rsidRPr="005A7196" w:rsidRDefault="00D853B2" w:rsidP="00D853B2">
      <w:pPr>
        <w:spacing w:before="160" w:line="360" w:lineRule="auto"/>
        <w:ind w:left="540" w:right="30" w:hanging="540"/>
        <w:jc w:val="both"/>
        <w:rPr>
          <w:rFonts w:cs="Times New Roman"/>
          <w:szCs w:val="24"/>
        </w:rPr>
      </w:pPr>
      <w:proofErr w:type="gramStart"/>
      <w:r w:rsidRPr="005A7196">
        <w:rPr>
          <w:rFonts w:cs="Times New Roman"/>
          <w:szCs w:val="24"/>
        </w:rPr>
        <w:t>Asih, S. K., Isnarto, Sukestiyarno, &amp; Wardono.</w:t>
      </w:r>
      <w:proofErr w:type="gramEnd"/>
      <w:r w:rsidRPr="005A7196">
        <w:rPr>
          <w:rFonts w:cs="Times New Roman"/>
          <w:szCs w:val="24"/>
        </w:rPr>
        <w:t xml:space="preserve"> </w:t>
      </w:r>
      <w:proofErr w:type="gramStart"/>
      <w:r w:rsidRPr="005A7196">
        <w:rPr>
          <w:rFonts w:cs="Times New Roman"/>
          <w:szCs w:val="24"/>
        </w:rPr>
        <w:t>(2019). Resiliensi Matematis pada Pembelajaran</w:t>
      </w:r>
      <w:r w:rsidRPr="005A7196">
        <w:rPr>
          <w:rFonts w:cs="Times New Roman"/>
          <w:spacing w:val="-13"/>
          <w:szCs w:val="24"/>
        </w:rPr>
        <w:t xml:space="preserve"> </w:t>
      </w:r>
      <w:r w:rsidRPr="005A7196">
        <w:rPr>
          <w:rFonts w:cs="Times New Roman"/>
          <w:szCs w:val="24"/>
        </w:rPr>
        <w:t>Discovery</w:t>
      </w:r>
      <w:r w:rsidRPr="005A7196">
        <w:rPr>
          <w:rFonts w:cs="Times New Roman"/>
          <w:spacing w:val="-16"/>
          <w:szCs w:val="24"/>
        </w:rPr>
        <w:t xml:space="preserve"> </w:t>
      </w:r>
      <w:r w:rsidRPr="005A7196">
        <w:rPr>
          <w:rFonts w:cs="Times New Roman"/>
          <w:szCs w:val="24"/>
        </w:rPr>
        <w:t>Learning</w:t>
      </w:r>
      <w:r w:rsidRPr="005A7196">
        <w:rPr>
          <w:rFonts w:cs="Times New Roman"/>
          <w:spacing w:val="-16"/>
          <w:szCs w:val="24"/>
        </w:rPr>
        <w:t xml:space="preserve"> </w:t>
      </w:r>
      <w:r w:rsidRPr="005A7196">
        <w:rPr>
          <w:rFonts w:cs="Times New Roman"/>
          <w:szCs w:val="24"/>
        </w:rPr>
        <w:t>dalam</w:t>
      </w:r>
      <w:r w:rsidRPr="005A7196">
        <w:rPr>
          <w:rFonts w:cs="Times New Roman"/>
          <w:spacing w:val="-13"/>
          <w:szCs w:val="24"/>
        </w:rPr>
        <w:t xml:space="preserve"> </w:t>
      </w:r>
      <w:r w:rsidRPr="005A7196">
        <w:rPr>
          <w:rFonts w:cs="Times New Roman"/>
          <w:szCs w:val="24"/>
        </w:rPr>
        <w:t>Upaya</w:t>
      </w:r>
      <w:r w:rsidRPr="005A7196">
        <w:rPr>
          <w:rFonts w:cs="Times New Roman"/>
          <w:spacing w:val="-14"/>
          <w:szCs w:val="24"/>
        </w:rPr>
        <w:t xml:space="preserve"> </w:t>
      </w:r>
      <w:r w:rsidRPr="005A7196">
        <w:rPr>
          <w:rFonts w:cs="Times New Roman"/>
          <w:szCs w:val="24"/>
        </w:rPr>
        <w:t>Meningkatkan</w:t>
      </w:r>
      <w:r w:rsidRPr="005A7196">
        <w:rPr>
          <w:rFonts w:cs="Times New Roman"/>
          <w:spacing w:val="-14"/>
          <w:szCs w:val="24"/>
        </w:rPr>
        <w:t xml:space="preserve"> </w:t>
      </w:r>
      <w:r w:rsidRPr="005A7196">
        <w:rPr>
          <w:rFonts w:cs="Times New Roman"/>
          <w:szCs w:val="24"/>
        </w:rPr>
        <w:t>Komunikasi Matematis.</w:t>
      </w:r>
      <w:proofErr w:type="gramEnd"/>
      <w:r w:rsidRPr="005A7196">
        <w:rPr>
          <w:rFonts w:cs="Times New Roman"/>
          <w:szCs w:val="24"/>
        </w:rPr>
        <w:t xml:space="preserve"> </w:t>
      </w:r>
      <w:proofErr w:type="gramStart"/>
      <w:r w:rsidRPr="005A7196">
        <w:rPr>
          <w:rFonts w:cs="Times New Roman"/>
          <w:i/>
          <w:szCs w:val="24"/>
        </w:rPr>
        <w:t>PRISMA Prosiding Seminar Nasional</w:t>
      </w:r>
      <w:r w:rsidRPr="005A7196">
        <w:rPr>
          <w:rFonts w:cs="Times New Roman"/>
          <w:i/>
          <w:spacing w:val="-3"/>
          <w:szCs w:val="24"/>
        </w:rPr>
        <w:t xml:space="preserve"> </w:t>
      </w:r>
      <w:r w:rsidRPr="005A7196">
        <w:rPr>
          <w:rFonts w:cs="Times New Roman"/>
          <w:i/>
          <w:szCs w:val="24"/>
        </w:rPr>
        <w:t>Matematika</w:t>
      </w:r>
      <w:r w:rsidRPr="005A7196">
        <w:rPr>
          <w:rFonts w:cs="Times New Roman"/>
          <w:szCs w:val="24"/>
        </w:rPr>
        <w:t>.</w:t>
      </w:r>
      <w:proofErr w:type="gramEnd"/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Chusna, C. A., Rochmad, &amp; Prasetyo, A. P. B. (2019). Mathematical Resilience Siswa pada Pembelajaran Team Assisted Individualization dalam Upaya Meningkatkan Kemampuan Penalaran Matematika. </w:t>
      </w:r>
      <w:r w:rsidRPr="005A7196">
        <w:rPr>
          <w:rFonts w:cs="Times New Roman"/>
          <w:i/>
          <w:iCs/>
          <w:noProof/>
          <w:szCs w:val="24"/>
        </w:rPr>
        <w:t>Prosiding Seminar Nasional Pascasarjana UNNES</w:t>
      </w:r>
      <w:r w:rsidRPr="005A7196">
        <w:rPr>
          <w:rFonts w:cs="Times New Roman"/>
          <w:noProof/>
          <w:szCs w:val="24"/>
        </w:rPr>
        <w:t>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Dilla, S. C., Hidayat, W., &amp; Rohaeti, E. E. (2018). Faktor Gender dan Resiliensi dalam Pencapaian Kemampuan Berpikir Kreatif Matematis Siswa SMA. </w:t>
      </w:r>
      <w:r w:rsidRPr="005A7196">
        <w:rPr>
          <w:rFonts w:cs="Times New Roman"/>
          <w:i/>
          <w:iCs/>
          <w:noProof/>
          <w:szCs w:val="24"/>
        </w:rPr>
        <w:t>Journal of Medives : Journal of Mathematics Education IKIP Veteran Semarang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2</w:t>
      </w:r>
      <w:r w:rsidRPr="005A7196">
        <w:rPr>
          <w:rFonts w:cs="Times New Roman"/>
          <w:noProof/>
          <w:szCs w:val="24"/>
        </w:rPr>
        <w:t>(1), 129. https://doi.org/10.31331/medives.v2i1.553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Fadillah, S. (2010). Kemampuan Pemecahan Masalah Matematis dalam Pembelajaran Matematika. </w:t>
      </w:r>
      <w:r w:rsidRPr="005A7196">
        <w:rPr>
          <w:rFonts w:cs="Times New Roman"/>
          <w:i/>
          <w:iCs/>
          <w:noProof/>
          <w:szCs w:val="24"/>
        </w:rPr>
        <w:t>Prosiding Seminar Nasional Penelitian, Pendidikan Dan Penerapan MIPA, Fakultas MIPA, Universitas Negeri Yogyakarta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1</w:t>
      </w:r>
      <w:r w:rsidRPr="005A7196">
        <w:rPr>
          <w:rFonts w:cs="Times New Roman"/>
          <w:noProof/>
          <w:szCs w:val="24"/>
        </w:rPr>
        <w:t>(4), 338–553.</w:t>
      </w:r>
    </w:p>
    <w:p w:rsidR="00D853B2" w:rsidRPr="005A7196" w:rsidRDefault="00D853B2" w:rsidP="00D853B2">
      <w:pPr>
        <w:spacing w:before="159" w:line="360" w:lineRule="auto"/>
        <w:ind w:left="540" w:right="30" w:hanging="540"/>
        <w:jc w:val="both"/>
        <w:rPr>
          <w:rFonts w:cs="Times New Roman"/>
          <w:szCs w:val="24"/>
        </w:rPr>
      </w:pPr>
      <w:proofErr w:type="gramStart"/>
      <w:r w:rsidRPr="005A7196">
        <w:rPr>
          <w:rFonts w:cs="Times New Roman"/>
          <w:szCs w:val="24"/>
        </w:rPr>
        <w:t>Hendriana, H., Rohaeti, E. E., &amp; Sumarmo, U. (2017).</w:t>
      </w:r>
      <w:proofErr w:type="gramEnd"/>
      <w:r w:rsidRPr="005A7196">
        <w:rPr>
          <w:rFonts w:cs="Times New Roman"/>
          <w:szCs w:val="24"/>
        </w:rPr>
        <w:t xml:space="preserve"> </w:t>
      </w:r>
      <w:proofErr w:type="gramStart"/>
      <w:r w:rsidRPr="005A7196">
        <w:rPr>
          <w:rFonts w:cs="Times New Roman"/>
          <w:i/>
          <w:szCs w:val="24"/>
        </w:rPr>
        <w:t>Hard Skills and Soft Skills Matematika Siswa.</w:t>
      </w:r>
      <w:proofErr w:type="gramEnd"/>
      <w:r w:rsidRPr="005A7196">
        <w:rPr>
          <w:rFonts w:cs="Times New Roman"/>
          <w:i/>
          <w:szCs w:val="24"/>
        </w:rPr>
        <w:t xml:space="preserve"> </w:t>
      </w:r>
      <w:r w:rsidRPr="005A7196">
        <w:rPr>
          <w:rFonts w:cs="Times New Roman"/>
          <w:szCs w:val="24"/>
        </w:rPr>
        <w:t>Bandung: Refika Aditama.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szCs w:val="24"/>
        </w:rPr>
      </w:pPr>
      <w:proofErr w:type="gramStart"/>
      <w:r w:rsidRPr="005A7196">
        <w:rPr>
          <w:rFonts w:cs="Times New Roman"/>
          <w:szCs w:val="24"/>
        </w:rPr>
        <w:t>Hendriani, W. (2018).</w:t>
      </w:r>
      <w:proofErr w:type="gramEnd"/>
      <w:r w:rsidRPr="005A7196">
        <w:rPr>
          <w:rFonts w:cs="Times New Roman"/>
          <w:szCs w:val="24"/>
        </w:rPr>
        <w:t xml:space="preserve"> </w:t>
      </w:r>
      <w:r w:rsidRPr="005A7196">
        <w:rPr>
          <w:rFonts w:cs="Times New Roman"/>
          <w:i/>
          <w:szCs w:val="24"/>
        </w:rPr>
        <w:t xml:space="preserve">Resiliensi Psikologis Sebuah Pengantar. </w:t>
      </w:r>
      <w:r w:rsidRPr="005A7196">
        <w:rPr>
          <w:rFonts w:cs="Times New Roman"/>
          <w:szCs w:val="24"/>
        </w:rPr>
        <w:t>Jakarta: Prenadamedia Group.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Iman, S. A., &amp; Firmansyah, D. (2019). Pengaruh Kemampuan Resiliensi Matematis Terhadap Hasil Belajar Matematika. </w:t>
      </w:r>
      <w:r w:rsidRPr="005A7196">
        <w:rPr>
          <w:rFonts w:cs="Times New Roman"/>
          <w:i/>
          <w:iCs/>
          <w:noProof/>
          <w:szCs w:val="24"/>
        </w:rPr>
        <w:t>Prosiding Seminar Nasional Matematika Dan Pendidikan Matematika Sesiomadika 2019</w:t>
      </w:r>
      <w:r w:rsidRPr="005A7196">
        <w:rPr>
          <w:rFonts w:cs="Times New Roman"/>
          <w:noProof/>
          <w:szCs w:val="24"/>
        </w:rPr>
        <w:t>, 356–360.</w:t>
      </w:r>
    </w:p>
    <w:p w:rsidR="00D853B2" w:rsidRPr="005A7196" w:rsidRDefault="00D853B2" w:rsidP="00D853B2">
      <w:pPr>
        <w:spacing w:before="72" w:line="360" w:lineRule="auto"/>
        <w:ind w:left="784" w:right="30" w:hanging="784"/>
        <w:jc w:val="both"/>
        <w:rPr>
          <w:rFonts w:cs="Times New Roman"/>
        </w:rPr>
      </w:pPr>
      <w:proofErr w:type="gramStart"/>
      <w:r w:rsidRPr="005A7196">
        <w:rPr>
          <w:rFonts w:cs="Times New Roman"/>
        </w:rPr>
        <w:t>Johnston-Wilder, S. &amp; Lee, C. (2010a).</w:t>
      </w:r>
      <w:proofErr w:type="gramEnd"/>
      <w:r w:rsidRPr="005A7196">
        <w:rPr>
          <w:rFonts w:cs="Times New Roman"/>
        </w:rPr>
        <w:t xml:space="preserve"> </w:t>
      </w:r>
      <w:proofErr w:type="gramStart"/>
      <w:r w:rsidRPr="005A7196">
        <w:rPr>
          <w:rFonts w:cs="Times New Roman"/>
        </w:rPr>
        <w:t>“Mathematical Resilience”.</w:t>
      </w:r>
      <w:proofErr w:type="gramEnd"/>
      <w:r w:rsidRPr="005A7196">
        <w:rPr>
          <w:rFonts w:cs="Times New Roman"/>
        </w:rPr>
        <w:t xml:space="preserve"> </w:t>
      </w:r>
      <w:r w:rsidRPr="005A7196">
        <w:rPr>
          <w:rFonts w:cs="Times New Roman"/>
          <w:i/>
        </w:rPr>
        <w:t>Mathematics Teaching</w:t>
      </w:r>
      <w:r w:rsidRPr="005A7196">
        <w:rPr>
          <w:rFonts w:cs="Times New Roman"/>
        </w:rPr>
        <w:t>, 218, 38–41.</w:t>
      </w:r>
    </w:p>
    <w:p w:rsidR="00D853B2" w:rsidRPr="005A7196" w:rsidRDefault="00D853B2" w:rsidP="00D853B2">
      <w:pPr>
        <w:spacing w:line="360" w:lineRule="auto"/>
        <w:ind w:left="784" w:right="30" w:hanging="784"/>
        <w:jc w:val="both"/>
        <w:rPr>
          <w:rFonts w:cs="Times New Roman"/>
        </w:rPr>
      </w:pPr>
      <w:proofErr w:type="gramStart"/>
      <w:r w:rsidRPr="005A7196">
        <w:rPr>
          <w:rFonts w:cs="Times New Roman"/>
        </w:rPr>
        <w:t>Johnston-Wilder, S. &amp; Lee, C. (2010b).</w:t>
      </w:r>
      <w:proofErr w:type="gramEnd"/>
      <w:r w:rsidRPr="005A7196">
        <w:rPr>
          <w:rFonts w:cs="Times New Roman"/>
        </w:rPr>
        <w:t xml:space="preserve"> </w:t>
      </w:r>
      <w:proofErr w:type="gramStart"/>
      <w:r w:rsidRPr="005A7196">
        <w:rPr>
          <w:rFonts w:cs="Times New Roman"/>
          <w:i/>
        </w:rPr>
        <w:t>Developing Mathematical Resilience.</w:t>
      </w:r>
      <w:proofErr w:type="gramEnd"/>
      <w:r w:rsidRPr="005A7196">
        <w:rPr>
          <w:rFonts w:cs="Times New Roman"/>
          <w:i/>
        </w:rPr>
        <w:t xml:space="preserve"> </w:t>
      </w:r>
      <w:r w:rsidRPr="005A7196">
        <w:rPr>
          <w:rFonts w:cs="Times New Roman"/>
        </w:rPr>
        <w:t>Paper presented at the BERA annual conference at Warwick University.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lastRenderedPageBreak/>
        <w:t xml:space="preserve">Kahar, M. S. (2017). P Engembangan P Erangkat P Embelajaran F Isika Dengan M Enggunakan M Odel P Embelajaran K Ooperatif T Ipe Stad. </w:t>
      </w:r>
      <w:r w:rsidRPr="005A7196">
        <w:rPr>
          <w:rFonts w:cs="Times New Roman"/>
          <w:i/>
          <w:iCs/>
          <w:noProof/>
          <w:szCs w:val="24"/>
        </w:rPr>
        <w:t>JIPF (Jurnal Ilmu Pendidikan Fisika)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2</w:t>
      </w:r>
      <w:r w:rsidRPr="005A7196">
        <w:rPr>
          <w:rFonts w:cs="Times New Roman"/>
          <w:noProof/>
          <w:szCs w:val="24"/>
        </w:rPr>
        <w:t>(2), 42–49.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Karsoni Berta Dinata. (2017). No Title. </w:t>
      </w:r>
      <w:r w:rsidRPr="005A7196">
        <w:rPr>
          <w:rFonts w:cs="Times New Roman"/>
          <w:i/>
          <w:iCs/>
          <w:noProof/>
          <w:szCs w:val="24"/>
        </w:rPr>
        <w:t>Jurnal Eksponen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7</w:t>
      </w:r>
      <w:r w:rsidRPr="005A7196">
        <w:rPr>
          <w:rFonts w:cs="Times New Roman"/>
          <w:noProof/>
          <w:szCs w:val="24"/>
        </w:rPr>
        <w:t>(2), 55–60.</w:t>
      </w:r>
    </w:p>
    <w:p w:rsidR="00D853B2" w:rsidRPr="005A7196" w:rsidRDefault="00D853B2" w:rsidP="00D853B2">
      <w:pPr>
        <w:spacing w:line="360" w:lineRule="auto"/>
        <w:ind w:left="645" w:right="30" w:hanging="645"/>
        <w:jc w:val="both"/>
        <w:rPr>
          <w:rFonts w:cs="Times New Roman"/>
        </w:rPr>
      </w:pPr>
      <w:proofErr w:type="gramStart"/>
      <w:r w:rsidRPr="005A7196">
        <w:rPr>
          <w:rFonts w:cs="Times New Roman"/>
        </w:rPr>
        <w:t>Kooken, J., Welsh, M. E., Mccoach, D. B., Johnson-Wilder, S. and Lee, C. (2013).</w:t>
      </w:r>
      <w:proofErr w:type="gramEnd"/>
      <w:r w:rsidRPr="005A7196">
        <w:rPr>
          <w:rFonts w:cs="Times New Roman"/>
        </w:rPr>
        <w:t xml:space="preserve">  </w:t>
      </w:r>
      <w:proofErr w:type="gramStart"/>
      <w:r w:rsidRPr="005A7196">
        <w:rPr>
          <w:rFonts w:cs="Times New Roman"/>
          <w:i/>
        </w:rPr>
        <w:t>Measuring mathematical resilience: an application of the construct of resilience to the study of mathematics</w:t>
      </w:r>
      <w:r w:rsidRPr="005A7196">
        <w:rPr>
          <w:rFonts w:cs="Times New Roman"/>
        </w:rPr>
        <w:t>.</w:t>
      </w:r>
      <w:proofErr w:type="gramEnd"/>
      <w:r w:rsidRPr="005A7196">
        <w:rPr>
          <w:rFonts w:cs="Times New Roman"/>
        </w:rPr>
        <w:t xml:space="preserve"> In: American Educational Research Association (AERA) 2013 Annual Meeting: Education and Poverty: Theory, Research, Policy and Praxis, 27 April - 1 May 2013, San Francisco, CA,</w:t>
      </w:r>
      <w:r w:rsidRPr="005A7196">
        <w:rPr>
          <w:rFonts w:cs="Times New Roman"/>
          <w:spacing w:val="-4"/>
        </w:rPr>
        <w:t xml:space="preserve"> </w:t>
      </w:r>
      <w:r w:rsidRPr="005A7196">
        <w:rPr>
          <w:rFonts w:cs="Times New Roman"/>
        </w:rPr>
        <w:t>USA.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Maharani, S., &amp; Bernard, M. (2018). Analisis Hubungan Resiliensi Matematik Terhadap Kemampuan Pemecahan Masalah Siswa Pada Materi Lingkaran. </w:t>
      </w:r>
      <w:r w:rsidRPr="005A7196">
        <w:rPr>
          <w:rFonts w:cs="Times New Roman"/>
          <w:i/>
          <w:iCs/>
          <w:noProof/>
          <w:szCs w:val="24"/>
        </w:rPr>
        <w:t>JPMI (Jurnal Pembelajaran Matematika Inovatif)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1</w:t>
      </w:r>
      <w:r w:rsidRPr="005A7196">
        <w:rPr>
          <w:rFonts w:cs="Times New Roman"/>
          <w:noProof/>
          <w:szCs w:val="24"/>
        </w:rPr>
        <w:t>(5), 819. https://doi.org/10.22460/jpmi.v1i5.p819-826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Malyana, A. (2020). Pelaksanaan Pembelajaran Daring dan Luring Dengan Metode Bimbingan Berkelanjutan Pada Guru Sekolah Dasar Di Teluk Betung Utara Bandar Lampung. </w:t>
      </w:r>
      <w:r w:rsidRPr="005A7196">
        <w:rPr>
          <w:rFonts w:cs="Times New Roman"/>
          <w:i/>
          <w:iCs/>
          <w:noProof/>
          <w:szCs w:val="24"/>
        </w:rPr>
        <w:t>Jurnal Ilmiah Pendidikan Dasar Indonesia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2</w:t>
      </w:r>
      <w:r w:rsidRPr="005A7196">
        <w:rPr>
          <w:rFonts w:cs="Times New Roman"/>
          <w:noProof/>
          <w:szCs w:val="24"/>
        </w:rPr>
        <w:t>(1), 67–76.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Melalui, S. M. P., &amp; Kooperatif, P. (2017). </w:t>
      </w:r>
      <w:r w:rsidRPr="005A7196">
        <w:rPr>
          <w:rFonts w:cs="Times New Roman"/>
          <w:i/>
          <w:iCs/>
          <w:noProof/>
          <w:szCs w:val="24"/>
        </w:rPr>
        <w:t>AXIOM: Vol. VI, No. 1, Januari – Juni 2017, ISSN : 2087 - 8249</w:t>
      </w:r>
      <w:r w:rsidRPr="005A7196">
        <w:rPr>
          <w:rFonts w:cs="Times New Roman"/>
          <w:noProof/>
          <w:szCs w:val="24"/>
        </w:rPr>
        <w:t xml:space="preserve">. </w:t>
      </w:r>
      <w:r w:rsidRPr="005A7196">
        <w:rPr>
          <w:rFonts w:cs="Times New Roman"/>
          <w:i/>
          <w:iCs/>
          <w:noProof/>
          <w:szCs w:val="24"/>
        </w:rPr>
        <w:t>VI</w:t>
      </w:r>
      <w:r w:rsidRPr="005A7196">
        <w:rPr>
          <w:rFonts w:cs="Times New Roman"/>
          <w:noProof/>
          <w:szCs w:val="24"/>
        </w:rPr>
        <w:t>(1), 1–10.</w:t>
      </w:r>
    </w:p>
    <w:p w:rsidR="00D853B2" w:rsidRPr="005A7196" w:rsidRDefault="00D853B2" w:rsidP="00D853B2">
      <w:pPr>
        <w:widowControl w:val="0"/>
        <w:tabs>
          <w:tab w:val="left" w:pos="2185"/>
        </w:tabs>
        <w:autoSpaceDE w:val="0"/>
        <w:autoSpaceDN w:val="0"/>
        <w:adjustRightInd w:val="0"/>
        <w:spacing w:line="240" w:lineRule="auto"/>
        <w:ind w:left="480" w:hanging="480"/>
        <w:rPr>
          <w:rFonts w:cs="Times New Roman"/>
        </w:rPr>
      </w:pPr>
      <w:proofErr w:type="gramStart"/>
      <w:r w:rsidRPr="005A7196">
        <w:rPr>
          <w:rFonts w:cs="Times New Roman"/>
        </w:rPr>
        <w:t>NCTM.</w:t>
      </w:r>
      <w:proofErr w:type="gramEnd"/>
      <w:r w:rsidRPr="005A7196">
        <w:rPr>
          <w:rFonts w:cs="Times New Roman"/>
        </w:rPr>
        <w:t xml:space="preserve"> </w:t>
      </w:r>
      <w:proofErr w:type="gramStart"/>
      <w:r w:rsidRPr="005A7196">
        <w:rPr>
          <w:rFonts w:cs="Times New Roman"/>
        </w:rPr>
        <w:t xml:space="preserve">(2000). </w:t>
      </w:r>
      <w:r w:rsidRPr="005A7196">
        <w:rPr>
          <w:rFonts w:cs="Times New Roman"/>
          <w:i/>
        </w:rPr>
        <w:t>Principles and Standads of School Mathematic</w:t>
      </w:r>
      <w:r w:rsidRPr="005A7196">
        <w:rPr>
          <w:rFonts w:cs="Times New Roman"/>
        </w:rPr>
        <w:t>.</w:t>
      </w:r>
      <w:proofErr w:type="gramEnd"/>
      <w:r w:rsidRPr="005A7196">
        <w:rPr>
          <w:rFonts w:cs="Times New Roman"/>
        </w:rPr>
        <w:t xml:space="preserve"> National Council of Teacher of </w:t>
      </w:r>
      <w:proofErr w:type="gramStart"/>
      <w:r w:rsidRPr="005A7196">
        <w:rPr>
          <w:rFonts w:cs="Times New Roman"/>
        </w:rPr>
        <w:t>Mathematics :</w:t>
      </w:r>
      <w:proofErr w:type="gramEnd"/>
      <w:r w:rsidRPr="005A7196">
        <w:rPr>
          <w:rFonts w:cs="Times New Roman"/>
        </w:rPr>
        <w:t xml:space="preserve"> USA.</w:t>
      </w:r>
    </w:p>
    <w:p w:rsidR="00D853B2" w:rsidRPr="005A7196" w:rsidRDefault="00D853B2" w:rsidP="00D853B2">
      <w:pPr>
        <w:widowControl w:val="0"/>
        <w:autoSpaceDE w:val="0"/>
        <w:autoSpaceDN w:val="0"/>
        <w:spacing w:after="0" w:line="360" w:lineRule="auto"/>
        <w:ind w:left="540" w:right="30" w:hanging="540"/>
        <w:jc w:val="both"/>
        <w:rPr>
          <w:rFonts w:eastAsia="Times New Roman" w:cs="Times New Roman"/>
          <w:szCs w:val="24"/>
          <w:lang w:val="id"/>
        </w:rPr>
      </w:pPr>
      <w:r w:rsidRPr="005A7196">
        <w:rPr>
          <w:rFonts w:eastAsia="Times New Roman" w:cs="Times New Roman"/>
          <w:szCs w:val="24"/>
          <w:lang w:val="id"/>
        </w:rPr>
        <w:t xml:space="preserve">Nuryana, A. N. (2020, Mei 5). </w:t>
      </w:r>
      <w:r w:rsidRPr="005A7196">
        <w:rPr>
          <w:rFonts w:eastAsia="Times New Roman" w:cs="Times New Roman"/>
          <w:i/>
          <w:szCs w:val="24"/>
          <w:lang w:val="id"/>
        </w:rPr>
        <w:t>Kabar Priangan</w:t>
      </w:r>
      <w:r w:rsidRPr="005A7196">
        <w:rPr>
          <w:rFonts w:eastAsia="Times New Roman" w:cs="Times New Roman"/>
          <w:szCs w:val="24"/>
          <w:lang w:val="id"/>
        </w:rPr>
        <w:t>. Diambil kembali dari kabar-priangan.com:https://kabar-priangan.com/dampak-pandemi-covid-19-terhadap-dunia-pendidikan/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Pangestu, S. (2017). Metode Penelitian. </w:t>
      </w:r>
      <w:r w:rsidRPr="005A7196">
        <w:rPr>
          <w:rFonts w:cs="Times New Roman"/>
          <w:i/>
          <w:iCs/>
          <w:noProof/>
          <w:szCs w:val="24"/>
        </w:rPr>
        <w:t>Journal of Chemical Information and Modeling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53</w:t>
      </w:r>
      <w:r w:rsidRPr="005A7196">
        <w:rPr>
          <w:rFonts w:cs="Times New Roman"/>
          <w:noProof/>
          <w:szCs w:val="24"/>
        </w:rPr>
        <w:t>(9), 1689–1699.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Permendikbud. (2013). </w:t>
      </w:r>
      <w:r w:rsidRPr="005A7196">
        <w:rPr>
          <w:rFonts w:cs="Times New Roman"/>
          <w:i/>
          <w:iCs/>
          <w:noProof/>
          <w:szCs w:val="24"/>
        </w:rPr>
        <w:t>Permendikbud-Nomor-64-tahun-2013-ttg-SI</w:t>
      </w:r>
      <w:r w:rsidRPr="005A7196">
        <w:rPr>
          <w:rFonts w:cs="Times New Roman"/>
          <w:noProof/>
          <w:szCs w:val="24"/>
        </w:rPr>
        <w:t xml:space="preserve">. </w:t>
      </w:r>
      <w:r w:rsidRPr="005A7196">
        <w:rPr>
          <w:rFonts w:cs="Times New Roman"/>
          <w:i/>
          <w:iCs/>
          <w:noProof/>
          <w:szCs w:val="24"/>
        </w:rPr>
        <w:t>2011</w:t>
      </w:r>
      <w:r w:rsidRPr="005A7196">
        <w:rPr>
          <w:rFonts w:cs="Times New Roman"/>
          <w:noProof/>
          <w:szCs w:val="24"/>
        </w:rPr>
        <w:t>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Pratama, R. E., &amp; Mulyati, S. (2020). Pembelajaran Daring dan Luring pada Masa Pandemi Covid-19. </w:t>
      </w:r>
      <w:r w:rsidRPr="005A7196">
        <w:rPr>
          <w:rFonts w:cs="Times New Roman"/>
          <w:i/>
          <w:iCs/>
          <w:noProof/>
          <w:szCs w:val="24"/>
        </w:rPr>
        <w:t>Gagasan Pendidikan Indonesia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1</w:t>
      </w:r>
      <w:r w:rsidRPr="005A7196">
        <w:rPr>
          <w:rFonts w:cs="Times New Roman"/>
          <w:noProof/>
          <w:szCs w:val="24"/>
        </w:rPr>
        <w:t>(2), 49. https://doi.org/10.30870/gpi.v1i2.9405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Purwoko. (2003). Teori Belajar Gagne. </w:t>
      </w:r>
      <w:r w:rsidRPr="005A7196">
        <w:rPr>
          <w:rFonts w:cs="Times New Roman"/>
          <w:i/>
          <w:iCs/>
          <w:noProof/>
          <w:szCs w:val="24"/>
        </w:rPr>
        <w:t>Pembelajaran Matematika Sekolah Dasar</w:t>
      </w:r>
      <w:r w:rsidRPr="005A7196">
        <w:rPr>
          <w:rFonts w:cs="Times New Roman"/>
          <w:noProof/>
          <w:szCs w:val="24"/>
        </w:rPr>
        <w:t>, 1–27.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Rahmawati, C. (2020). Analisis Kemampuan Pemecahan Masalah Matematis Siswa Smp Ditinjau Dari Disposisi Matematis. </w:t>
      </w:r>
      <w:r w:rsidRPr="005A7196">
        <w:rPr>
          <w:rFonts w:cs="Times New Roman"/>
          <w:i/>
          <w:iCs/>
          <w:noProof/>
          <w:szCs w:val="24"/>
        </w:rPr>
        <w:t>Wahana Didaktika : Jurnal Ilmu Kependidikan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18</w:t>
      </w:r>
      <w:r w:rsidRPr="005A7196">
        <w:rPr>
          <w:rFonts w:cs="Times New Roman"/>
          <w:noProof/>
          <w:szCs w:val="24"/>
        </w:rPr>
        <w:t>(2), 181. https://doi.org/10.31851/wahanadidaktika.v18i2.4387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Rohaeti, E. E., &amp; Koswara, D. (2018). Mathematical critical thinking and resiliency: Experiment of grade-7 students using scientific approah. </w:t>
      </w:r>
      <w:r w:rsidRPr="005A7196">
        <w:rPr>
          <w:rFonts w:cs="Times New Roman"/>
          <w:i/>
          <w:iCs/>
          <w:noProof/>
          <w:szCs w:val="24"/>
        </w:rPr>
        <w:t>Jurnal Riset Pendidikan Matematika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5</w:t>
      </w:r>
      <w:r w:rsidRPr="005A7196">
        <w:rPr>
          <w:rFonts w:cs="Times New Roman"/>
          <w:noProof/>
          <w:szCs w:val="24"/>
        </w:rPr>
        <w:t>(2), 223–232. https://doi.org/10.21831/jrpm.v5i2.17322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Rokhima, N., &amp; Fitriyani, H. (2017). Pemecahan Masalah Matematika Siswa SMP Ditinjau dari Kecerdasan Intrapersonal. </w:t>
      </w:r>
      <w:r w:rsidRPr="005A7196">
        <w:rPr>
          <w:rFonts w:cs="Times New Roman"/>
          <w:i/>
          <w:iCs/>
          <w:noProof/>
          <w:szCs w:val="24"/>
        </w:rPr>
        <w:t xml:space="preserve">Seminar Nasional Pendidikan, Sains Dan </w:t>
      </w:r>
      <w:r w:rsidRPr="005A7196">
        <w:rPr>
          <w:rFonts w:cs="Times New Roman"/>
          <w:i/>
          <w:iCs/>
          <w:noProof/>
          <w:szCs w:val="24"/>
        </w:rPr>
        <w:lastRenderedPageBreak/>
        <w:t>Teknologi Fakultas Matematika Dan Ilmu Pengetahuan Alam Universitas Muhammadiyah Semarang</w:t>
      </w:r>
      <w:r w:rsidRPr="005A7196">
        <w:rPr>
          <w:rFonts w:cs="Times New Roman"/>
          <w:noProof/>
          <w:szCs w:val="24"/>
        </w:rPr>
        <w:t>, 272–278.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Setiantanti, T. H. (2017). Pengaruh resiliensi dan motivasi belajar terhadap prestasi belajar matematika pada siswa smp. </w:t>
      </w:r>
      <w:r w:rsidRPr="005A7196">
        <w:rPr>
          <w:rFonts w:cs="Times New Roman"/>
          <w:i/>
          <w:iCs/>
          <w:noProof/>
          <w:szCs w:val="24"/>
        </w:rPr>
        <w:t>Ekuivalen - Pendidikan Matematika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30</w:t>
      </w:r>
      <w:r w:rsidRPr="005A7196">
        <w:rPr>
          <w:rFonts w:cs="Times New Roman"/>
          <w:noProof/>
          <w:szCs w:val="24"/>
        </w:rPr>
        <w:t>(3), 183–186.</w:t>
      </w:r>
    </w:p>
    <w:p w:rsidR="00D853B2" w:rsidRPr="005A7196" w:rsidRDefault="00D853B2" w:rsidP="00D853B2">
      <w:pPr>
        <w:spacing w:before="90" w:line="360" w:lineRule="auto"/>
        <w:ind w:left="540" w:right="30" w:hanging="540"/>
        <w:jc w:val="both"/>
        <w:rPr>
          <w:rFonts w:cs="Times New Roman"/>
        </w:rPr>
      </w:pPr>
      <w:proofErr w:type="gramStart"/>
      <w:r w:rsidRPr="005A7196">
        <w:rPr>
          <w:rFonts w:cs="Times New Roman"/>
        </w:rPr>
        <w:t>Sugiyono.</w:t>
      </w:r>
      <w:proofErr w:type="gramEnd"/>
      <w:r w:rsidRPr="005A7196">
        <w:rPr>
          <w:rFonts w:cs="Times New Roman"/>
        </w:rPr>
        <w:t xml:space="preserve"> (2018). </w:t>
      </w:r>
      <w:r w:rsidRPr="005A7196">
        <w:rPr>
          <w:rFonts w:cs="Times New Roman"/>
          <w:i/>
        </w:rPr>
        <w:t xml:space="preserve">Metode Penelitian Pendidikan Pendekatan Kuantitaitif, Kualitatif, dan R&amp;D. </w:t>
      </w:r>
      <w:r w:rsidRPr="005A7196">
        <w:rPr>
          <w:rFonts w:cs="Times New Roman"/>
        </w:rPr>
        <w:t>Bandung: Alfabeta.</w:t>
      </w:r>
    </w:p>
    <w:p w:rsidR="00D853B2" w:rsidRPr="005A7196" w:rsidRDefault="00D853B2" w:rsidP="00D853B2">
      <w:pPr>
        <w:widowControl w:val="0"/>
        <w:autoSpaceDE w:val="0"/>
        <w:autoSpaceDN w:val="0"/>
        <w:spacing w:before="160" w:after="0" w:line="360" w:lineRule="auto"/>
        <w:ind w:left="540" w:right="30" w:hanging="540"/>
        <w:jc w:val="both"/>
        <w:rPr>
          <w:rFonts w:eastAsia="Times New Roman" w:cs="Times New Roman"/>
          <w:szCs w:val="24"/>
          <w:lang w:val="id"/>
        </w:rPr>
      </w:pPr>
      <w:r w:rsidRPr="005A7196">
        <w:rPr>
          <w:rFonts w:eastAsia="Times New Roman" w:cs="Times New Roman"/>
          <w:szCs w:val="24"/>
          <w:lang w:val="id"/>
        </w:rPr>
        <w:t xml:space="preserve">Sumarmo, U. (2015). Resiliansi Matematik (Mathematical Resilience). </w:t>
      </w:r>
      <w:r w:rsidRPr="005A7196">
        <w:rPr>
          <w:rFonts w:eastAsia="Times New Roman" w:cs="Times New Roman"/>
          <w:i/>
          <w:szCs w:val="24"/>
          <w:lang w:val="id"/>
        </w:rPr>
        <w:t>STKIP Siliwangi Bandung</w:t>
      </w:r>
      <w:r w:rsidRPr="005A7196">
        <w:rPr>
          <w:rFonts w:eastAsia="Times New Roman" w:cs="Times New Roman"/>
          <w:szCs w:val="24"/>
          <w:lang w:val="id"/>
        </w:rPr>
        <w:t xml:space="preserve">.Depdiknas. (2006). Peraturan Menteri Pendidikan Nasional Republik Indonesia No 22 Tahun 2006 tentang Standar Isi untuk Satuan Pendidikan Dasar dan Menengah. In </w:t>
      </w:r>
      <w:r w:rsidRPr="005A7196">
        <w:rPr>
          <w:rFonts w:eastAsia="Times New Roman" w:cs="Times New Roman"/>
          <w:i/>
          <w:szCs w:val="24"/>
          <w:lang w:val="id"/>
        </w:rPr>
        <w:t>Departemen Pendidikan Nasional</w:t>
      </w:r>
      <w:r w:rsidRPr="005A7196">
        <w:rPr>
          <w:rFonts w:eastAsia="Times New Roman" w:cs="Times New Roman"/>
          <w:szCs w:val="24"/>
          <w:lang w:val="id"/>
        </w:rPr>
        <w:t>.</w:t>
      </w:r>
    </w:p>
    <w:p w:rsidR="00D853B2" w:rsidRPr="005A7196" w:rsidRDefault="00D853B2" w:rsidP="00D853B2">
      <w:pPr>
        <w:spacing w:before="90" w:line="360" w:lineRule="auto"/>
        <w:ind w:left="540" w:right="30" w:hanging="540"/>
        <w:jc w:val="both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Sumartini, T. S. (2018). Peningkatan Kemampuan Pemecahan Masalah Matematis Siswa melalui Pembelajaran Berbasis Masalah. </w:t>
      </w:r>
      <w:r w:rsidRPr="005A7196">
        <w:rPr>
          <w:rFonts w:cs="Times New Roman"/>
          <w:i/>
          <w:iCs/>
          <w:noProof/>
          <w:szCs w:val="24"/>
        </w:rPr>
        <w:t>Mosharafa: Jurnal Pendidikan Matematika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5</w:t>
      </w:r>
      <w:r w:rsidRPr="005A7196">
        <w:rPr>
          <w:rFonts w:cs="Times New Roman"/>
          <w:noProof/>
          <w:szCs w:val="24"/>
        </w:rPr>
        <w:t>(2), 148–158. https://doi.org/10.31980/mosharafa.v5i2.270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Syaharuddin. (2016). Deskripsi Kemampuan Pemecahan Masalah Matematika Dalam Hubungannya Dengan Pemahaman Konsep Ditinjau Dari Gaya Belajar Siswa Kelas Viii Smpn 4 Binamu Kabupaten Jeneponto. </w:t>
      </w:r>
      <w:r w:rsidRPr="005A7196">
        <w:rPr>
          <w:rFonts w:cs="Times New Roman"/>
          <w:i/>
          <w:iCs/>
          <w:noProof/>
          <w:szCs w:val="24"/>
        </w:rPr>
        <w:t>American Journal of Orthodontics and Dentofacial Orthopedics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20</w:t>
      </w:r>
      <w:r w:rsidRPr="005A7196">
        <w:rPr>
          <w:rFonts w:cs="Times New Roman"/>
          <w:noProof/>
          <w:szCs w:val="24"/>
        </w:rPr>
        <w:t xml:space="preserve">(1), 1–8. 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>UNODC. (2018). Analisis Kemampuan Pemecahan Masalah Matematis Siswa Sma Ditinjau Dari Tipe Kepribadian Dimensi Myer Briggs Type Indicator ( Mbti ). In(Vol. 7).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5A7196">
        <w:rPr>
          <w:rFonts w:cs="Times New Roman"/>
          <w:noProof/>
          <w:szCs w:val="24"/>
        </w:rPr>
        <w:t xml:space="preserve">Vinet, L., &amp; Zhedanov, A. (2011). A “missing” family of classical orthogonal polynomials. </w:t>
      </w:r>
      <w:r w:rsidRPr="005A7196">
        <w:rPr>
          <w:rFonts w:cs="Times New Roman"/>
          <w:i/>
          <w:iCs/>
          <w:noProof/>
          <w:szCs w:val="24"/>
        </w:rPr>
        <w:t>Journal of Physics A: Mathematical and Theoretical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44</w:t>
      </w:r>
      <w:r w:rsidRPr="005A7196">
        <w:rPr>
          <w:rFonts w:cs="Times New Roman"/>
          <w:noProof/>
          <w:szCs w:val="24"/>
        </w:rPr>
        <w:t>(8), 1689–1699. https://doi.org/10.1088/1751-8113/44/8/085201</w:t>
      </w:r>
    </w:p>
    <w:p w:rsidR="00D853B2" w:rsidRPr="005A7196" w:rsidRDefault="00D853B2" w:rsidP="00D853B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hAnsi="Calibri" w:cs="Calibri"/>
          <w:noProof/>
        </w:rPr>
      </w:pPr>
      <w:r w:rsidRPr="005A7196">
        <w:rPr>
          <w:rFonts w:cs="Times New Roman"/>
          <w:noProof/>
          <w:szCs w:val="24"/>
        </w:rPr>
        <w:t xml:space="preserve">Zanthy, L. S. (2018). Kontribusi Resiliensi Matematis Terhadap Kemampuan Akademik Mahasiswa Pada Mata Kuliah Statistika Matematika. </w:t>
      </w:r>
      <w:r w:rsidRPr="005A7196">
        <w:rPr>
          <w:rFonts w:cs="Times New Roman"/>
          <w:i/>
          <w:iCs/>
          <w:noProof/>
          <w:szCs w:val="24"/>
        </w:rPr>
        <w:t>Mosharafa: Jurnal Pendidikan Matematika</w:t>
      </w:r>
      <w:r w:rsidRPr="005A7196">
        <w:rPr>
          <w:rFonts w:cs="Times New Roman"/>
          <w:noProof/>
          <w:szCs w:val="24"/>
        </w:rPr>
        <w:t xml:space="preserve">, </w:t>
      </w:r>
      <w:r w:rsidRPr="005A7196">
        <w:rPr>
          <w:rFonts w:cs="Times New Roman"/>
          <w:i/>
          <w:iCs/>
          <w:noProof/>
          <w:szCs w:val="24"/>
        </w:rPr>
        <w:t>7</w:t>
      </w:r>
      <w:r w:rsidRPr="005A7196">
        <w:rPr>
          <w:rFonts w:cs="Times New Roman"/>
          <w:noProof/>
          <w:szCs w:val="24"/>
        </w:rPr>
        <w:t>(1), 85–94. https://doi.org/10.31980/mosharafa.v7i1.3</w:t>
      </w:r>
      <w:r w:rsidRPr="005A7196">
        <w:rPr>
          <w:rFonts w:ascii="Calibri" w:hAnsi="Calibri" w:cs="Calibri"/>
          <w:noProof/>
          <w:szCs w:val="24"/>
        </w:rPr>
        <w:t>44</w:t>
      </w:r>
    </w:p>
    <w:p w:rsidR="00D853B2" w:rsidRPr="005A7196" w:rsidRDefault="00D853B2" w:rsidP="00D853B2">
      <w:pPr>
        <w:jc w:val="center"/>
        <w:rPr>
          <w:color w:val="0D0D0D" w:themeColor="text1" w:themeTint="F2"/>
        </w:rPr>
      </w:pPr>
      <w:r w:rsidRPr="005A7196">
        <w:rPr>
          <w:color w:val="0D0D0D" w:themeColor="text1" w:themeTint="F2"/>
        </w:rPr>
        <w:fldChar w:fldCharType="end"/>
      </w:r>
    </w:p>
    <w:p w:rsidR="005F75A9" w:rsidRPr="008069EA" w:rsidRDefault="005F75A9" w:rsidP="008069EA">
      <w:bookmarkStart w:id="1" w:name="_GoBack"/>
      <w:bookmarkEnd w:id="1"/>
    </w:p>
    <w:sectPr w:rsidR="005F75A9" w:rsidRPr="008069EA" w:rsidSect="0060268D">
      <w:footerReference w:type="default" r:id="rId9"/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DA" w:rsidRDefault="002E54DA">
      <w:pPr>
        <w:spacing w:after="0" w:line="240" w:lineRule="auto"/>
      </w:pPr>
      <w:r>
        <w:separator/>
      </w:r>
    </w:p>
  </w:endnote>
  <w:endnote w:type="continuationSeparator" w:id="0">
    <w:p w:rsidR="002E54DA" w:rsidRDefault="002E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F4" w:rsidRDefault="00002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3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26F4" w:rsidRDefault="0000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DA" w:rsidRDefault="002E54DA">
      <w:pPr>
        <w:spacing w:after="0" w:line="240" w:lineRule="auto"/>
      </w:pPr>
      <w:r>
        <w:separator/>
      </w:r>
    </w:p>
  </w:footnote>
  <w:footnote w:type="continuationSeparator" w:id="0">
    <w:p w:rsidR="002E54DA" w:rsidRDefault="002E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17"/>
    <w:rsid w:val="000026F4"/>
    <w:rsid w:val="0001349A"/>
    <w:rsid w:val="00080927"/>
    <w:rsid w:val="000B3D07"/>
    <w:rsid w:val="000E183C"/>
    <w:rsid w:val="000F0422"/>
    <w:rsid w:val="00151219"/>
    <w:rsid w:val="0016577E"/>
    <w:rsid w:val="001C786D"/>
    <w:rsid w:val="002205E7"/>
    <w:rsid w:val="0025392A"/>
    <w:rsid w:val="00254D9D"/>
    <w:rsid w:val="0027074C"/>
    <w:rsid w:val="002B0DD2"/>
    <w:rsid w:val="002B76E2"/>
    <w:rsid w:val="002E1FD9"/>
    <w:rsid w:val="002E54DA"/>
    <w:rsid w:val="0032428F"/>
    <w:rsid w:val="00335BDA"/>
    <w:rsid w:val="00355F75"/>
    <w:rsid w:val="00393C8C"/>
    <w:rsid w:val="003D5489"/>
    <w:rsid w:val="00444AB1"/>
    <w:rsid w:val="00503A98"/>
    <w:rsid w:val="00553AB5"/>
    <w:rsid w:val="005B0023"/>
    <w:rsid w:val="005D65F2"/>
    <w:rsid w:val="005D6EE1"/>
    <w:rsid w:val="005F75A9"/>
    <w:rsid w:val="0060268D"/>
    <w:rsid w:val="006C0EB8"/>
    <w:rsid w:val="00771D93"/>
    <w:rsid w:val="007A03A0"/>
    <w:rsid w:val="007A296E"/>
    <w:rsid w:val="007A53E4"/>
    <w:rsid w:val="007F2E46"/>
    <w:rsid w:val="008069EA"/>
    <w:rsid w:val="0081588A"/>
    <w:rsid w:val="0082457B"/>
    <w:rsid w:val="00841507"/>
    <w:rsid w:val="008C1D12"/>
    <w:rsid w:val="008D7C4C"/>
    <w:rsid w:val="009139A8"/>
    <w:rsid w:val="009A7F78"/>
    <w:rsid w:val="009C180E"/>
    <w:rsid w:val="009F3C75"/>
    <w:rsid w:val="00A262BD"/>
    <w:rsid w:val="00A70AAC"/>
    <w:rsid w:val="00AB001E"/>
    <w:rsid w:val="00AB6117"/>
    <w:rsid w:val="00AD3CEA"/>
    <w:rsid w:val="00AE446D"/>
    <w:rsid w:val="00AF456D"/>
    <w:rsid w:val="00C44CE8"/>
    <w:rsid w:val="00C80AAA"/>
    <w:rsid w:val="00C9020A"/>
    <w:rsid w:val="00CC5013"/>
    <w:rsid w:val="00CE1201"/>
    <w:rsid w:val="00D23ED2"/>
    <w:rsid w:val="00D3598F"/>
    <w:rsid w:val="00D421BA"/>
    <w:rsid w:val="00D5716A"/>
    <w:rsid w:val="00D853B2"/>
    <w:rsid w:val="00E74488"/>
    <w:rsid w:val="00E76A2C"/>
    <w:rsid w:val="00EC41CF"/>
    <w:rsid w:val="00EE2DAB"/>
    <w:rsid w:val="00F27A3C"/>
    <w:rsid w:val="00F54A95"/>
    <w:rsid w:val="00F95B6B"/>
    <w:rsid w:val="00FC002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C44CE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CE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CE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CE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Body of text+1,Body of text+2,Body of text+3,List Paragraph11,Colorful List - Accent 11,Heading 31,Medium Grid 1 - Accent 21,kepala 1,Heading 311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Body of text+1 Char,Body of text+2 Char,Body of text+3 Char,List Paragraph11 Char,Colorful List - Accent 11 Char,Heading 31 Char,Medium Grid 1 - Accent 21 Char,kepala 1 Char"/>
    <w:basedOn w:val="DefaultParagraphFont"/>
    <w:link w:val="ListParagraph"/>
    <w:uiPriority w:val="1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D65F2"/>
    <w:pPr>
      <w:spacing w:before="480"/>
      <w:outlineLvl w:val="9"/>
    </w:pPr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44CE8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CE8"/>
    <w:rPr>
      <w:rFonts w:asciiTheme="minorHAnsi" w:eastAsiaTheme="minorEastAsia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CE8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CE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C44CE8"/>
  </w:style>
  <w:style w:type="paragraph" w:styleId="NormalWeb">
    <w:name w:val="Normal (Web)"/>
    <w:basedOn w:val="Normal"/>
    <w:uiPriority w:val="99"/>
    <w:unhideWhenUsed/>
    <w:rsid w:val="00C44C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4C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21BA"/>
    <w:pPr>
      <w:keepNext w:val="0"/>
      <w:keepLines w:val="0"/>
      <w:spacing w:before="0" w:after="260" w:line="240" w:lineRule="auto"/>
      <w:ind w:left="720" w:hanging="720"/>
      <w:jc w:val="both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id-ID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21BA"/>
    <w:pPr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9A7F78"/>
    <w:pPr>
      <w:widowControl w:val="0"/>
      <w:autoSpaceDE w:val="0"/>
      <w:autoSpaceDN w:val="0"/>
      <w:spacing w:after="0" w:line="240" w:lineRule="auto"/>
      <w:ind w:left="1448" w:hanging="841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C44CE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CE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CE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CE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76E2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D5716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5716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026F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026F4"/>
    <w:rPr>
      <w:rFonts w:asciiTheme="minorHAnsi" w:hAnsiTheme="minorHAnsi"/>
    </w:rPr>
  </w:style>
  <w:style w:type="paragraph" w:customStyle="1" w:styleId="JUDUL">
    <w:name w:val="JUDUL"/>
    <w:basedOn w:val="Normal"/>
    <w:link w:val="JUDULChar"/>
    <w:qFormat/>
    <w:rsid w:val="0016577E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16577E"/>
    <w:rPr>
      <w:rFonts w:cs="Times New Roman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5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577E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A7F78"/>
    <w:rPr>
      <w:rFonts w:ascii="Arial" w:eastAsia="Arial" w:hAnsi="Arial" w:cs="Arial"/>
      <w:b/>
      <w:bCs/>
    </w:rPr>
  </w:style>
  <w:style w:type="paragraph" w:styleId="ListParagraph">
    <w:name w:val="List Paragraph"/>
    <w:aliases w:val="PARAGRAPH,Body of text,List Paragraph1,Body of text+1,Body of text+2,Body of text+3,List Paragraph11,Colorful List - Accent 11,Heading 31,Medium Grid 1 - Accent 21,kepala 1,Heading 311"/>
    <w:basedOn w:val="Normal"/>
    <w:link w:val="ListParagraphChar"/>
    <w:uiPriority w:val="34"/>
    <w:qFormat/>
    <w:rsid w:val="009A7F78"/>
    <w:pPr>
      <w:ind w:left="720"/>
      <w:contextualSpacing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9A7F7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7F78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9A7F7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PARAGRAPH Char,Body of text Char,List Paragraph1 Char,Body of text+1 Char,Body of text+2 Char,Body of text+3 Char,List Paragraph11 Char,Colorful List - Accent 11 Char,Heading 31 Char,Medium Grid 1 - Accent 21 Char,kepala 1 Char"/>
    <w:basedOn w:val="DefaultParagraphFont"/>
    <w:link w:val="ListParagraph"/>
    <w:uiPriority w:val="1"/>
    <w:locked/>
    <w:rsid w:val="009A7F78"/>
    <w:rPr>
      <w:rFonts w:asciiTheme="minorHAnsi" w:hAnsiTheme="minorHAnsi"/>
    </w:rPr>
  </w:style>
  <w:style w:type="paragraph" w:customStyle="1" w:styleId="Style1">
    <w:name w:val="Style1"/>
    <w:basedOn w:val="Normal"/>
    <w:link w:val="Style1Char"/>
    <w:qFormat/>
    <w:rsid w:val="009A7F78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9A7F78"/>
    <w:rPr>
      <w:rFonts w:cs="Times New Roman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7F7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id-ID"/>
    </w:rPr>
  </w:style>
  <w:style w:type="character" w:customStyle="1" w:styleId="hgkelc">
    <w:name w:val="hgkelc"/>
    <w:basedOn w:val="DefaultParagraphFont"/>
    <w:rsid w:val="009A7F78"/>
  </w:style>
  <w:style w:type="table" w:styleId="TableGrid">
    <w:name w:val="Table Grid"/>
    <w:basedOn w:val="TableNormal"/>
    <w:uiPriority w:val="3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">
    <w:name w:val="SUB JUDUL"/>
    <w:basedOn w:val="Normal"/>
    <w:link w:val="SUBJUDULChar"/>
    <w:qFormat/>
    <w:rsid w:val="009A7F78"/>
    <w:pPr>
      <w:spacing w:after="0" w:line="360" w:lineRule="auto"/>
      <w:jc w:val="center"/>
    </w:pPr>
    <w:rPr>
      <w:rFonts w:cs="Times New Roman"/>
      <w:b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9A7F78"/>
    <w:rPr>
      <w:rFonts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9A7F78"/>
    <w:pPr>
      <w:spacing w:after="0" w:line="360" w:lineRule="auto"/>
      <w:jc w:val="both"/>
    </w:pPr>
    <w:rPr>
      <w:rFonts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9A7F78"/>
    <w:rPr>
      <w:rFonts w:cs="Times New Roman"/>
      <w:b/>
      <w:sz w:val="24"/>
      <w:szCs w:val="24"/>
    </w:rPr>
  </w:style>
  <w:style w:type="paragraph" w:customStyle="1" w:styleId="subjudul2">
    <w:name w:val="sub judul 2"/>
    <w:basedOn w:val="Normal"/>
    <w:link w:val="subjudul2Char"/>
    <w:qFormat/>
    <w:rsid w:val="009A7F78"/>
    <w:pPr>
      <w:tabs>
        <w:tab w:val="left" w:pos="284"/>
      </w:tabs>
      <w:spacing w:line="480" w:lineRule="auto"/>
      <w:jc w:val="both"/>
    </w:pPr>
    <w:rPr>
      <w:rFonts w:cs="Times New Roman"/>
      <w:b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9A7F78"/>
    <w:rPr>
      <w:rFonts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right="119"/>
      <w:jc w:val="both"/>
    </w:pPr>
    <w:rPr>
      <w:rFonts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7F78"/>
    <w:pPr>
      <w:tabs>
        <w:tab w:val="center" w:pos="990"/>
        <w:tab w:val="right" w:leader="dot" w:pos="7925"/>
        <w:tab w:val="left" w:pos="9000"/>
      </w:tabs>
      <w:spacing w:after="100" w:line="480" w:lineRule="auto"/>
      <w:ind w:left="990" w:right="119" w:hanging="990"/>
      <w:jc w:val="both"/>
    </w:pPr>
    <w:rPr>
      <w:rFonts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A7F78"/>
    <w:pPr>
      <w:tabs>
        <w:tab w:val="left" w:pos="270"/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9A7F7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A7F78"/>
    <w:pPr>
      <w:tabs>
        <w:tab w:val="right" w:leader="dot" w:pos="7925"/>
        <w:tab w:val="left" w:pos="9000"/>
      </w:tabs>
      <w:spacing w:after="100" w:line="480" w:lineRule="auto"/>
      <w:ind w:left="1530" w:right="119"/>
      <w:jc w:val="both"/>
    </w:pPr>
    <w:rPr>
      <w:rFonts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F7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A7F78"/>
    <w:rPr>
      <w:rFonts w:asciiTheme="minorHAnsi" w:hAnsiTheme="minorHAnsi"/>
    </w:rPr>
  </w:style>
  <w:style w:type="character" w:customStyle="1" w:styleId="Style2Char">
    <w:name w:val="Style2 Char"/>
    <w:basedOn w:val="DefaultParagraphFont"/>
    <w:link w:val="Style2"/>
    <w:locked/>
    <w:rsid w:val="009A7F78"/>
    <w:rPr>
      <w:rFonts w:cs="Times New Roman"/>
      <w:sz w:val="24"/>
    </w:rPr>
  </w:style>
  <w:style w:type="paragraph" w:customStyle="1" w:styleId="Style2">
    <w:name w:val="Style2"/>
    <w:basedOn w:val="NoSpacing"/>
    <w:link w:val="Style2Char"/>
    <w:qFormat/>
    <w:rsid w:val="009A7F78"/>
    <w:pPr>
      <w:jc w:val="center"/>
    </w:pPr>
    <w:rPr>
      <w:rFonts w:ascii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9A7F78"/>
    <w:pPr>
      <w:spacing w:after="0" w:line="240" w:lineRule="auto"/>
    </w:pPr>
    <w:rPr>
      <w:rFonts w:asciiTheme="minorHAnsi" w:hAnsiTheme="minorHAnsi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7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F7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F7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F78"/>
    <w:rPr>
      <w:rFonts w:asciiTheme="minorHAnsi" w:hAnsiTheme="minorHAnsi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A7F78"/>
    <w:pPr>
      <w:tabs>
        <w:tab w:val="right" w:leader="dot" w:pos="7938"/>
      </w:tabs>
      <w:spacing w:after="240" w:line="240" w:lineRule="auto"/>
      <w:ind w:left="1474" w:right="567" w:hanging="1474"/>
      <w:jc w:val="both"/>
    </w:pPr>
    <w:rPr>
      <w:color w:val="000000" w:themeColor="text1"/>
      <w:sz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9A7F78"/>
    <w:rPr>
      <w:color w:val="808080"/>
    </w:rPr>
  </w:style>
  <w:style w:type="paragraph" w:customStyle="1" w:styleId="daftartabel">
    <w:name w:val="daftar tabel"/>
    <w:basedOn w:val="JUDUL"/>
    <w:link w:val="daftartabelChar"/>
    <w:qFormat/>
    <w:rsid w:val="009A7F78"/>
    <w:pPr>
      <w:jc w:val="left"/>
    </w:pPr>
  </w:style>
  <w:style w:type="character" w:customStyle="1" w:styleId="daftartabelChar">
    <w:name w:val="daftar tabel Char"/>
    <w:basedOn w:val="JUDULChar"/>
    <w:link w:val="daftartabel"/>
    <w:rsid w:val="009A7F78"/>
    <w:rPr>
      <w:rFonts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9A7F78"/>
    <w:pPr>
      <w:tabs>
        <w:tab w:val="left" w:pos="284"/>
      </w:tabs>
      <w:spacing w:line="480" w:lineRule="auto"/>
    </w:pPr>
    <w:rPr>
      <w:rFonts w:cs="Times New Roman"/>
      <w:b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9A7F78"/>
    <w:rPr>
      <w:rFonts w:cs="Times New Roman"/>
      <w:b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9A7F78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A7F78"/>
    <w:pPr>
      <w:spacing w:after="100"/>
      <w:ind w:left="880"/>
    </w:pPr>
    <w:rPr>
      <w:rFonts w:asciiTheme="minorHAnsi" w:hAnsiTheme="minorHAnsi"/>
    </w:rPr>
  </w:style>
  <w:style w:type="paragraph" w:styleId="ListBullet">
    <w:name w:val="List Bullet"/>
    <w:basedOn w:val="Normal"/>
    <w:uiPriority w:val="99"/>
    <w:semiHidden/>
    <w:unhideWhenUsed/>
    <w:rsid w:val="002E1FD9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21BA"/>
    <w:rPr>
      <w:rFonts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D421BA"/>
    <w:rPr>
      <w:rFonts w:cs="Times New Roman"/>
      <w:b/>
      <w:bCs/>
      <w:sz w:val="24"/>
      <w:szCs w:val="24"/>
      <w:lang w:val="id-ID"/>
    </w:rPr>
  </w:style>
  <w:style w:type="paragraph" w:styleId="TOC6">
    <w:name w:val="toc 6"/>
    <w:basedOn w:val="Normal"/>
    <w:next w:val="Normal"/>
    <w:autoRedefine/>
    <w:uiPriority w:val="39"/>
    <w:unhideWhenUsed/>
    <w:rsid w:val="00D421BA"/>
    <w:pPr>
      <w:spacing w:after="100" w:line="259" w:lineRule="auto"/>
      <w:ind w:left="1100"/>
    </w:pPr>
    <w:rPr>
      <w:rFonts w:asciiTheme="minorHAnsi" w:eastAsiaTheme="minorEastAsia" w:hAnsiTheme="minorHAns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D421BA"/>
    <w:pPr>
      <w:spacing w:after="100" w:line="259" w:lineRule="auto"/>
      <w:ind w:left="1320"/>
    </w:pPr>
    <w:rPr>
      <w:rFonts w:asciiTheme="minorHAnsi" w:eastAsiaTheme="minorEastAsia" w:hAnsiTheme="minorHAns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D421BA"/>
    <w:pPr>
      <w:spacing w:after="100" w:line="259" w:lineRule="auto"/>
      <w:ind w:left="1540"/>
    </w:pPr>
    <w:rPr>
      <w:rFonts w:asciiTheme="minorHAnsi" w:eastAsiaTheme="minorEastAsia" w:hAnsiTheme="minorHAns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D421BA"/>
    <w:pPr>
      <w:spacing w:after="100" w:line="259" w:lineRule="auto"/>
      <w:ind w:left="1760"/>
    </w:pPr>
    <w:rPr>
      <w:rFonts w:asciiTheme="minorHAnsi" w:eastAsiaTheme="minorEastAsia" w:hAnsiTheme="minorHAnsi"/>
      <w:lang w:val="id-ID" w:eastAsia="id-ID"/>
    </w:rPr>
  </w:style>
  <w:style w:type="table" w:styleId="LightShading">
    <w:name w:val="Light Shading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y2iqfc">
    <w:name w:val="y2iqfc"/>
    <w:basedOn w:val="DefaultParagraphFont"/>
    <w:rsid w:val="00D421BA"/>
  </w:style>
  <w:style w:type="table" w:styleId="LightShading-Accent3">
    <w:name w:val="Light Shading Accent 3"/>
    <w:basedOn w:val="TableNormal"/>
    <w:uiPriority w:val="60"/>
    <w:rsid w:val="00D421BA"/>
    <w:pPr>
      <w:spacing w:after="0" w:line="240" w:lineRule="auto"/>
    </w:pPr>
    <w:rPr>
      <w:rFonts w:asciiTheme="minorHAnsi" w:hAnsiTheme="minorHAnsi"/>
      <w:color w:val="76923C" w:themeColor="accent3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D65F2"/>
    <w:pPr>
      <w:spacing w:before="480"/>
      <w:outlineLvl w:val="9"/>
    </w:pPr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44CE8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CE8"/>
    <w:rPr>
      <w:rFonts w:asciiTheme="minorHAnsi" w:eastAsiaTheme="minorEastAsia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CE8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CE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C44CE8"/>
  </w:style>
  <w:style w:type="paragraph" w:styleId="NormalWeb">
    <w:name w:val="Normal (Web)"/>
    <w:basedOn w:val="Normal"/>
    <w:uiPriority w:val="99"/>
    <w:unhideWhenUsed/>
    <w:rsid w:val="00C44C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4C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Nur20</b:Tag>
    <b:SourceType>InternetSite</b:SourceType>
    <b:Guid>{02DC8F81-676C-46B6-B6A4-CC68D9F790D5}</b:Guid>
    <b:Author>
      <b:Author>
        <b:NameList>
          <b:Person>
            <b:Last>Nuryana</b:Last>
            <b:First>Agus</b:First>
            <b:Middle>Nana</b:Middle>
          </b:Person>
        </b:NameList>
      </b:Author>
    </b:Author>
    <b:Title>Dampak Pandemi Covid-19 Terhadap Pendidikan Indonesia</b:Title>
    <b:InternetSiteTitle>Kabar Priangan</b:InternetSiteTitle>
    <b:Year>2020</b:Year>
    <b:Month>Mei</b:Month>
    <b:Day>23</b:Day>
    <b:URL>https://kabar-priangan.com/dampak-pandemi-covid-19-terhadap-dunia-pendidikan/</b:URL>
    <b:RefOrder>2</b:RefOrder>
  </b:Source>
  <b:Source>
    <b:Tag>Wan17</b:Tag>
    <b:SourceType>Report</b:SourceType>
    <b:Guid>{7368A2EC-B3B5-4840-9EFD-D0A868E704AD}</b:Guid>
    <b:Title>Analisis Psikologi Belajar Ditinjau dari Kecemasan Peserta Didik Pada Pembelajaran  Matematika Kelas X di SMA Muhammadiyah 1 Kotaagung  Kab.Tanggamus Tahun Pelajaran 2016/2017</b:Title>
    <b:Year>2017</b:Year>
    <b:City>Lampung</b:City>
    <b:Publisher>Universitas Islam Negeri Raden Intan</b:Publisher>
    <b:Author>
      <b:Author>
        <b:NameList>
          <b:Person>
            <b:Last>Wantika</b:Last>
          </b:Person>
        </b:NameList>
      </b:Author>
    </b:Author>
    <b:RefOrder>5</b:RefOrder>
  </b:Source>
  <b:Source>
    <b:Tag>Qut19</b:Tag>
    <b:SourceType>Report</b:SourceType>
    <b:Guid>{D3942835-39E7-45DB-926C-DE8718C59F90}</b:Guid>
    <b:Title>Kecemasan Peserta Didik dalam Pembelajaran Senam Aristik Kelas XSMK 3 YPKK Sleman</b:Title>
    <b:Year>2019</b:Year>
    <b:Author>
      <b:Author>
        <b:NameList>
          <b:Person>
            <b:Last>Quttota'ayun</b:Last>
          </b:Person>
        </b:NameList>
      </b:Author>
    </b:Author>
    <b:Publisher>Uiversitas Negeri Yogyakarta</b:Publisher>
    <b:City>Yogyakarta</b:City>
    <b:RefOrder>10</b:RefOrder>
  </b:Source>
</b:Sources>
</file>

<file path=customXml/itemProps1.xml><?xml version="1.0" encoding="utf-8"?>
<ds:datastoreItem xmlns:ds="http://schemas.openxmlformats.org/officeDocument/2006/customXml" ds:itemID="{61AE02D5-EE0C-463B-9690-A19BA24B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wahyu</cp:lastModifiedBy>
  <cp:revision>2</cp:revision>
  <cp:lastPrinted>2021-09-02T06:22:00Z</cp:lastPrinted>
  <dcterms:created xsi:type="dcterms:W3CDTF">2021-09-13T03:57:00Z</dcterms:created>
  <dcterms:modified xsi:type="dcterms:W3CDTF">2021-09-13T03:57:00Z</dcterms:modified>
</cp:coreProperties>
</file>