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6C" w:rsidRPr="00294C8A" w:rsidRDefault="000A146C" w:rsidP="000A146C">
      <w:pPr>
        <w:spacing w:after="0" w:line="480" w:lineRule="auto"/>
        <w:ind w:left="284" w:right="95" w:hanging="284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94C8A">
        <w:rPr>
          <w:rStyle w:val="markedcontent"/>
          <w:rFonts w:ascii="Times New Roman" w:hAnsi="Times New Roman" w:cs="Times New Roman"/>
          <w:b/>
          <w:sz w:val="28"/>
          <w:szCs w:val="28"/>
        </w:rPr>
        <w:t>DAFTAR PUSTAKA</w:t>
      </w:r>
    </w:p>
    <w:p w:rsidR="000A146C" w:rsidRPr="00C44677" w:rsidRDefault="000A146C" w:rsidP="000A146C">
      <w:pPr>
        <w:spacing w:after="0" w:line="480" w:lineRule="auto"/>
        <w:ind w:left="426" w:right="95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Adjatin, A., Dansi, A., Badoussi, E., Loko, Y.L.,</w:t>
      </w:r>
      <w:r w:rsidRPr="00C44677"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Dansi, M., Gbaguidi, F., Azokpota, P.,</w:t>
      </w:r>
      <w:r w:rsidRPr="00C44677"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Ahissou, H., Akoègninou, A., Akpagana,</w:t>
      </w:r>
      <w:r w:rsidRPr="00C44677"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K., and Sanni A. (2013).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Phytochemical</w:t>
      </w:r>
      <w:r w:rsidRPr="00C4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screening and toxicity studies of</w:t>
      </w:r>
      <w:r w:rsidRPr="00C4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Crassocephalum </w:t>
      </w:r>
      <w:proofErr w:type="gramStart"/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rubens</w:t>
      </w:r>
      <w:proofErr w:type="gramEnd"/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(Juss. ex Jacq.) S.</w:t>
      </w:r>
      <w:r w:rsidRPr="00C4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Moore and Crassocephalum crepidioides</w:t>
      </w:r>
      <w:r w:rsidRPr="00C4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(Benth.) S. Moore consumed as vegetable in</w:t>
      </w:r>
      <w:r w:rsidRPr="00C4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i/>
          <w:sz w:val="24"/>
          <w:szCs w:val="24"/>
        </w:rPr>
        <w:t>Benin. Journal of Chemical and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Amsia, M.H.S., 2020. Buah Nanas (Ananas comosus L.) sebagai 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Penurunan Resiko Inflamasi Kronis pada Penyakit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Infeksi.</w:t>
      </w:r>
      <w:r>
        <w:rPr>
          <w:rFonts w:ascii="Times New Roman" w:eastAsia="Times New Roman" w:hAnsi="Times New Roman" w:cs="Times New Roman"/>
          <w:sz w:val="24"/>
          <w:szCs w:val="24"/>
        </w:rPr>
        <w:t>Medula, 10(2), 365–369</w:t>
      </w:r>
    </w:p>
    <w:p w:rsidR="000A146C" w:rsidRPr="00C44677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Andrie Mohamad, Taurina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Winarti ,dan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Ayunda Rizqa. 2014. Uji Aktivitas Jamu Gendong Kunyit Asam (Curcuma domestica val.; Tamarindus Indica L.) 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Sebagai Antidiabetes Pada Tikus </w:t>
      </w:r>
      <w:r>
        <w:rPr>
          <w:rFonts w:ascii="Times New Roman" w:eastAsia="Times New Roman" w:hAnsi="Times New Roman" w:cs="Times New Roman"/>
          <w:sz w:val="24"/>
          <w:szCs w:val="24"/>
        </w:rPr>
        <w:t>Yang Diinduksi Streptozotocin.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Traditional Medicine Journal, 19(2), 2014.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677">
        <w:rPr>
          <w:rFonts w:ascii="Times New Roman" w:hAnsi="Times New Roman" w:cs="Times New Roman"/>
          <w:color w:val="000000"/>
          <w:sz w:val="24"/>
          <w:szCs w:val="24"/>
        </w:rPr>
        <w:t>Ansel, H.C., 1989, Pengantar Bentuk Sediaan Farmasi, diterjemahkan oleh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  <w:t>Farida Ibrahim, Asmanizar, Iis Aisyah, Edisi keempat, 255-271, 607-608,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  <w:t>700, Jakarta, UI Press.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Askandari, 2015.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Uji Aktivitas Anti Inflamasi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ekstrak Etanol 70% Buah Parijoto (Medinilla Speciosa Blume) Secara Invitro dengan Metode Stabilisasi Membran HRBC (Human Red Blood Cells ), Jakarta : Program Studi Farmasi Fakultas kedokteran, Universitas Islam Negri </w:t>
      </w:r>
      <w:r>
        <w:rPr>
          <w:rFonts w:ascii="Times New Roman" w:eastAsia="Times New Roman" w:hAnsi="Times New Roman" w:cs="Times New Roman"/>
          <w:sz w:val="24"/>
          <w:szCs w:val="24"/>
        </w:rPr>
        <w:t>Syariat Hidayatullah,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Bahar, A. E. 2016. 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Pengaruh Pemberian Limbah Air Cucian Beras Terhadap Pertumbuhan kangkung darat (Ipomoea reptans L.).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>  Artikel Ilmiah Program Studi Agroteknologi Fakultas Pertanian Universitas Pasir Pengaraian, Riau.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Bowman, E. H. (1980).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A Risk/Return Paradox for Strategic Management.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Sloan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Management Review, 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>17-31.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Depkes RI.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Cara pembuatan simplisia.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Departemen Kesehatan Repu</w:t>
      </w:r>
      <w:r>
        <w:rPr>
          <w:rFonts w:ascii="Times New Roman" w:eastAsia="Times New Roman" w:hAnsi="Times New Roman" w:cs="Times New Roman"/>
          <w:sz w:val="24"/>
          <w:szCs w:val="24"/>
        </w:rPr>
        <w:t>blik Indonesia.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Jakarta; 1985.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Depkes RI. Materia Medika Indonesia Jilid V. Jakarta: Departemen Kese</w:t>
      </w:r>
      <w:r>
        <w:rPr>
          <w:rFonts w:ascii="Times New Roman" w:eastAsia="Times New Roman" w:hAnsi="Times New Roman" w:cs="Times New Roman"/>
          <w:sz w:val="24"/>
          <w:szCs w:val="24"/>
        </w:rPr>
        <w:t>hatan Republik Indonesia; 1989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Desmiaty, Y.;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atih H.; Dewi M.A.; Agustin R.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Penentuan Jumlah Tanin Total pada Daun Jati  Belanda (Gu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azuma ulmifolia Lamk) dan Daun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Sambang Darah (Excoecaria 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color Hassk.) 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Secara Kolorimetri dengan Pereaksi Biru Prusia.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Ortocarpus.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2008. 8, 106-109.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Ditjen POM. 1979. Farmakope Indonesia Edisi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III 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</w:rPr>
        <w:t>karta: Departemen Kesehatan RI.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Fiana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,N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., dan D. Oktaria. 2016. Pengaruh Kandungan Saponin dalam Daging Buah Mahkota Dewa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( Phaleria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macrocarpa )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rhadap Penurunan Kadar Glukosa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Darah. Universita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Lampung.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Mojority Vol.5 No.4.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Grubben, G. J. H and Denton, O. A. (2004).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Plant Resources of Tropical Africa 2.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Vegetables.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Netherlands :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Backhuys Publishers.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Halaman </w:t>
      </w:r>
      <w:r>
        <w:rPr>
          <w:rFonts w:ascii="Times New Roman" w:eastAsia="Times New Roman" w:hAnsi="Times New Roman" w:cs="Times New Roman"/>
          <w:sz w:val="24"/>
          <w:szCs w:val="24"/>
        </w:rPr>
        <w:t>226.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uyton, Arthur C; Hall JE.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1997. Buku Ajar Fisiologi Kedokteran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, editor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BahasaIndonesia :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Irawati Setiawan Edisi 9, EGC, Jakarta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Handa, Sukhdev Swami.,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. 2008.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Teknologi Ekstraksi Tanaman Obat Dan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Aromatik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Pusat Internasional Untuk Ilmu Pengetahuan Dan Teknologi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  <w:t>Tinggi.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Harborne, J.B., 1987,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Metode Fitokimia Penuntun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Modern MenganalisisTumbuhan, Institut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Teknoogi Bandung, Bandung.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Harborne.,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1996,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Metode Fitokimia : Penuntun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Modern Menganalisis Tumbuhan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Terbitan Kedua, 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jemahan : K. Padmawinata dan I.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Soediro.,Insti</w:t>
      </w:r>
      <w:r>
        <w:rPr>
          <w:rFonts w:ascii="Times New Roman" w:eastAsia="Times New Roman" w:hAnsi="Times New Roman" w:cs="Times New Roman"/>
          <w:sz w:val="24"/>
          <w:szCs w:val="24"/>
        </w:rPr>
        <w:t>tut Teknologi Bandung, Bandung.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Harvey, Richard A &amp; Pamela Champe.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2013. Farmakologi: Ulasan Gambar. Jakart</w:t>
      </w:r>
      <w:r>
        <w:rPr>
          <w:rFonts w:ascii="Times New Roman" w:eastAsia="Times New Roman" w:hAnsi="Times New Roman" w:cs="Times New Roman"/>
          <w:sz w:val="24"/>
          <w:szCs w:val="24"/>
        </w:rPr>
        <w:t>a: EGC.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Hidayat, S., dan Napitupala.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RM (2015) Kitab Tumbuhan Obat Jakarta Agri</w:t>
      </w:r>
      <w:r>
        <w:rPr>
          <w:rFonts w:ascii="Times New Roman" w:eastAsia="Times New Roman" w:hAnsi="Times New Roman" w:cs="Times New Roman"/>
          <w:sz w:val="24"/>
          <w:szCs w:val="24"/>
        </w:rPr>
        <w:t>fo (Swadaya Grup) Hal.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221-222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Hutauruk, T., </w:t>
      </w:r>
      <w:r>
        <w:rPr>
          <w:rFonts w:ascii="Times New Roman" w:eastAsia="Times New Roman" w:hAnsi="Times New Roman" w:cs="Times New Roman"/>
          <w:sz w:val="24"/>
          <w:szCs w:val="24"/>
        </w:rPr>
        <w:t>Rosita, A., Oktavianawati, 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Sintesis Asam 2-(2-(n-(2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diklorofenil)-4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fluoro</w:t>
      </w:r>
      <w:r>
        <w:rPr>
          <w:rFonts w:ascii="Times New Roman" w:eastAsia="Times New Roman" w:hAnsi="Times New Roman" w:cs="Times New Roman"/>
          <w:sz w:val="24"/>
          <w:szCs w:val="24"/>
        </w:rPr>
        <w:t>benzamida) fenil) asetat sebagai K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Obat Penghambat COX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(sikl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ooksigenase).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e-Jurnal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Pustaka  Kesehatan 2(2), 215-220.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Kee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  J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>.,  dan  Hayes  E.  R.,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  1993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,  Farmakologi  Pendekatan  Proses  Keperawatan,diterjemahkan oleh Anugrah, penerbit </w:t>
      </w:r>
      <w:r>
        <w:rPr>
          <w:rFonts w:ascii="Times New Roman" w:eastAsia="Times New Roman" w:hAnsi="Times New Roman" w:cs="Times New Roman"/>
          <w:sz w:val="24"/>
          <w:szCs w:val="24"/>
        </w:rPr>
        <w:t>buku kedokteran, EGC, Jakarta.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Khotimah, K. (2016). Skrining Fitokimia dan Identifikasi Metabolit Sekunder Senyawa Karpain Pada Ekstrak Metanol Daun Carica pubescebs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Lenne &amp;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K.Koch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LC/MS.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Kiswandono, A.A., dan M. Maslahat. 2011. Uji Antioksidan Ekstrak Heksana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,Etil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Asetat, Etanol, Metanol 80% dan Air Daun Kelor (Moringa oleifera Lamk).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br/>
      </w:r>
      <w:r w:rsidRPr="00C4467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Jurnal Sains Natural Universitas Nusa Bangsa.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Vol. 1, No. 1, Edi</w:t>
      </w:r>
      <w:r>
        <w:rPr>
          <w:rFonts w:ascii="Times New Roman" w:eastAsia="Times New Roman" w:hAnsi="Times New Roman" w:cs="Times New Roman"/>
          <w:sz w:val="24"/>
          <w:szCs w:val="24"/>
        </w:rPr>
        <w:t>si Januari 2011, 40-45. Bogor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Kumar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,V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., R.S Cotran, S.L Robbins.  2007. Buku Ajar Patologi .7 nd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, Vol. 2.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Penerbit Buku Kedokteran EGC,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860-1.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Kusdiati, Tina, Lusfikar .2008.Makalah Tumbuhan Obat di Legok Jero Si</w:t>
      </w:r>
      <w:r>
        <w:rPr>
          <w:rFonts w:ascii="Times New Roman" w:eastAsia="Times New Roman" w:hAnsi="Times New Roman" w:cs="Times New Roman"/>
          <w:sz w:val="24"/>
          <w:szCs w:val="24"/>
        </w:rPr>
        <w:t>tu Lembang.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Lembang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FMIPA UPI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hAnsi="Times New Roman" w:cs="Times New Roman"/>
          <w:color w:val="000000"/>
          <w:sz w:val="24"/>
          <w:szCs w:val="24"/>
        </w:rPr>
        <w:t>Lee, K.</w:t>
      </w: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,Kim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, S., Ha,T.,Yoo, Y., Han, J., Jung, J., &amp;Jang, J. (2016). </w:t>
      </w: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Dependency on smartphone use and its association with anxiety in Korea.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Public Health Reports, 131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>, 411-419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Lestari Titik.2015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.Kumpulan Teori untuk kumpulan kajian pustakan penelitian kesehata</w:t>
      </w:r>
      <w:r>
        <w:rPr>
          <w:rFonts w:ascii="Times New Roman" w:eastAsia="Times New Roman" w:hAnsi="Times New Roman" w:cs="Times New Roman"/>
          <w:sz w:val="24"/>
          <w:szCs w:val="24"/>
        </w:rPr>
        <w:t>n.Nuhu Medika.Yogyakarta.1-9.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Malole, M. B. M., Pramono, C. S. R., 1989, Penggunaan Hewan-Hewan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Michel, G.C., I.D. Nasseem and F. Ismail.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2016. Antidiabetik activity and stability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study of the formulated leaf extract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Ziziphus spina-christi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influence of seasonal variation.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of Ethnopharmacology.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 133(1):53-62.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hAnsi="Times New Roman" w:cs="Times New Roman"/>
          <w:color w:val="000000"/>
          <w:sz w:val="24"/>
          <w:szCs w:val="24"/>
        </w:rPr>
        <w:t>Mulyani, S. dan Gunawan, D. (</w:t>
      </w:r>
      <w:proofErr w:type="gramStart"/>
      <w:r w:rsidRPr="00C44677">
        <w:rPr>
          <w:rFonts w:ascii="Times New Roman" w:hAnsi="Times New Roman" w:cs="Times New Roman"/>
          <w:color w:val="000000"/>
          <w:sz w:val="24"/>
          <w:szCs w:val="24"/>
        </w:rPr>
        <w:t>2013  )</w:t>
      </w:r>
      <w:proofErr w:type="gramEnd"/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Ilmu Obat Alam (Farmakognosi), Jilid 1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>. Penerbit: Penebar Swadaya, Jakarta.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Ningrum, M.P. 2016.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Pengaruh Suhu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Lama Waktu Maserasi terhadap</w:t>
      </w:r>
      <w:r w:rsidRPr="00C44677">
        <w:rPr>
          <w:rFonts w:ascii="Times New Roman" w:hAnsi="Times New Roman" w:cs="Times New Roman"/>
          <w:sz w:val="24"/>
          <w:szCs w:val="24"/>
        </w:rPr>
        <w:br/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Aktivitas Antioksidan Ekstrak Metanol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Rumput Laut Merah (Euchema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cottonii).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Tesis.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Tidak dipublikasikan.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Fakultas Teknologi Pertanian.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Universitas Brawijaya, Malang.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Pranoto, E.P., Widodo F. M. dan Delianis, P. 2012.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Kajian aktivitas bioaktif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br/>
        <w:t xml:space="preserve">ekstrak teripang pasir (Holothuria scabra) terhadap jamur Candida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br/>
        <w:t>albicans.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Jurnal Pengolahan Dan Bioteknologi Hasil Perikanan.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Vol.1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dhani, R.A, D. Kusrini, dan E.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Fachriya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2013. Isolasi,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identifikasi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uji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antioksidan senyawa flavonoid dari ekstrak etil asetat daun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mpuyung (Sonchus arvensis L.).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Chem Info. 1 (1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247-255.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hAnsi="Times New Roman" w:cs="Times New Roman"/>
          <w:color w:val="000000"/>
          <w:sz w:val="24"/>
          <w:szCs w:val="24"/>
        </w:rPr>
        <w:t xml:space="preserve">Reynolds, J.E.F. 1982. </w:t>
      </w:r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Martindale </w:t>
      </w:r>
      <w:proofErr w:type="gramStart"/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gramEnd"/>
      <w:r w:rsidRPr="00C446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Pharmacopeia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4677">
        <w:rPr>
          <w:rFonts w:ascii="Times New Roman" w:hAnsi="Times New Roman" w:cs="Times New Roman"/>
          <w:color w:val="000000"/>
          <w:sz w:val="24"/>
          <w:szCs w:val="24"/>
        </w:rPr>
        <w:t>The Pharmaceutical Press, London. p. 951–952.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Simanjunta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P. 1988.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Metode Isolasi dan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Pemurn</w:t>
      </w:r>
      <w:r>
        <w:rPr>
          <w:rFonts w:ascii="Times New Roman" w:eastAsia="Times New Roman" w:hAnsi="Times New Roman" w:cs="Times New Roman"/>
          <w:sz w:val="24"/>
          <w:szCs w:val="24"/>
        </w:rPr>
        <w:t>ian Ekstrak Air dari Tumbuhan.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Warta AKAB.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Simaremare, E. S. (2014). Skrining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Fitokimia Ekstrak Etanol Daun Gatal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(Laportea decumana (Roxb.)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Wedd)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Eva.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 PHARMACY, 11(01), 98–107.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>Sidik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1997. Antioksidan Alami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Asal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Tumbuh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Prosiding Seminar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Nasional 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Tumbuha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Obat Indonesia XII. Bandung.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ITB.</w:t>
      </w:r>
      <w:proofErr w:type="gramEnd"/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Fonts w:ascii="Times New Roman" w:eastAsia="Times New Roman" w:hAnsi="Times New Roman" w:cs="Times New Roman"/>
          <w:sz w:val="24"/>
          <w:szCs w:val="24"/>
        </w:rPr>
        <w:t>Underwood</w:t>
      </w:r>
      <w:r>
        <w:rPr>
          <w:rFonts w:ascii="Times New Roman" w:eastAsia="Times New Roman" w:hAnsi="Times New Roman" w:cs="Times New Roman"/>
          <w:sz w:val="24"/>
          <w:szCs w:val="24"/>
        </w:rPr>
        <w:t>, A. L dan R. A. Day, JR. 1996.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> Analisis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Kimia Kuantitatif Edisi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Kelima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.Jakarta :</w:t>
      </w:r>
      <w:proofErr w:type="gramEnd"/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 Penerbit Erlangga.</w:t>
      </w:r>
    </w:p>
    <w:p w:rsidR="000A146C" w:rsidRDefault="000A146C" w:rsidP="000A146C">
      <w:pPr>
        <w:spacing w:after="0" w:line="480" w:lineRule="auto"/>
        <w:ind w:left="426" w:right="95" w:hanging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Wardana &amp; Tukiran.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 (2016). Skrining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Fitokimia dan Aktivitas Antioksidan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Ekstrak Kloroform Tumbuhan Gowok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(Syzygium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polycephalum )</w:t>
      </w:r>
      <w:proofErr w:type="gramEnd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Prosiding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Seminar Nasional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Kimia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Pembelajarannya, (September), 21–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7">
        <w:rPr>
          <w:rStyle w:val="markedcontent"/>
          <w:rFonts w:ascii="Times New Roman" w:hAnsi="Times New Roman" w:cs="Times New Roman"/>
          <w:sz w:val="24"/>
          <w:szCs w:val="24"/>
        </w:rPr>
        <w:t>26.</w:t>
      </w:r>
      <w:proofErr w:type="gramEnd"/>
    </w:p>
    <w:p w:rsidR="000A146C" w:rsidRPr="00C44677" w:rsidRDefault="000A146C" w:rsidP="000A146C">
      <w:pPr>
        <w:spacing w:after="0" w:line="480" w:lineRule="auto"/>
        <w:ind w:left="426" w:right="95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677">
        <w:rPr>
          <w:rFonts w:ascii="Times New Roman" w:eastAsia="Times New Roman" w:hAnsi="Times New Roman" w:cs="Times New Roman"/>
          <w:sz w:val="24"/>
          <w:szCs w:val="24"/>
        </w:rPr>
        <w:t xml:space="preserve">Wink,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(2008).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Ecological Roles of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kaloids.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Wink, M. (Eds.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)Modern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Alkaloids, Structure, Isolation Synthesis and Biology,Wiley, Jerman: Wiley-VCH Verlag GmbH </w:t>
      </w:r>
      <w:r w:rsidRPr="00C44677">
        <w:rPr>
          <w:rFonts w:ascii="Times New Roman" w:eastAsia="Times New Roman" w:hAnsi="Times New Roman" w:cs="Times New Roman"/>
          <w:sz w:val="24"/>
          <w:szCs w:val="24"/>
        </w:rPr>
        <w:t>&amp; Co. KgaA.</w:t>
      </w:r>
      <w:bookmarkStart w:id="0" w:name="_GoBack"/>
      <w:bookmarkEnd w:id="0"/>
      <w:r w:rsidRPr="00C4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2EA" w:rsidRPr="00736223" w:rsidRDefault="00E602EA" w:rsidP="00736223"/>
    <w:sectPr w:rsidR="00E602EA" w:rsidRPr="00736223" w:rsidSect="00E602E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65" w:rsidRDefault="00426565" w:rsidP="00E602EA">
      <w:pPr>
        <w:spacing w:after="0" w:line="240" w:lineRule="auto"/>
      </w:pPr>
      <w:r>
        <w:separator/>
      </w:r>
    </w:p>
  </w:endnote>
  <w:endnote w:type="continuationSeparator" w:id="0">
    <w:p w:rsidR="00426565" w:rsidRDefault="00426565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65" w:rsidRDefault="00426565" w:rsidP="00E602EA">
      <w:pPr>
        <w:spacing w:after="0" w:line="240" w:lineRule="auto"/>
      </w:pPr>
      <w:r>
        <w:separator/>
      </w:r>
    </w:p>
  </w:footnote>
  <w:footnote w:type="continuationSeparator" w:id="0">
    <w:p w:rsidR="00426565" w:rsidRDefault="00426565" w:rsidP="00E6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hybridMultilevel"/>
    <w:tmpl w:val="9F285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28"/>
    <w:multiLevelType w:val="hybridMultilevel"/>
    <w:tmpl w:val="3230C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84C48"/>
    <w:multiLevelType w:val="hybridMultilevel"/>
    <w:tmpl w:val="511C19AE"/>
    <w:lvl w:ilvl="0" w:tplc="A69E7BA0">
      <w:start w:val="1"/>
      <w:numFmt w:val="decimal"/>
      <w:lvlText w:val="%1."/>
      <w:lvlJc w:val="left"/>
      <w:pPr>
        <w:ind w:left="76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19B44A26"/>
    <w:multiLevelType w:val="hybridMultilevel"/>
    <w:tmpl w:val="9CD2A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709B"/>
    <w:multiLevelType w:val="multilevel"/>
    <w:tmpl w:val="E1D2E3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B4A1560"/>
    <w:multiLevelType w:val="multilevel"/>
    <w:tmpl w:val="844A79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C6033A4"/>
    <w:multiLevelType w:val="hybridMultilevel"/>
    <w:tmpl w:val="447A63C4"/>
    <w:lvl w:ilvl="0" w:tplc="4694F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8B29E7"/>
    <w:multiLevelType w:val="multilevel"/>
    <w:tmpl w:val="997E0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D2C48F6"/>
    <w:multiLevelType w:val="hybridMultilevel"/>
    <w:tmpl w:val="EE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58EE"/>
    <w:multiLevelType w:val="hybridMultilevel"/>
    <w:tmpl w:val="7F2C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19E2"/>
    <w:multiLevelType w:val="multilevel"/>
    <w:tmpl w:val="D340B818"/>
    <w:lvl w:ilvl="0">
      <w:start w:val="1"/>
      <w:numFmt w:val="upp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>
    <w:nsid w:val="21D100C9"/>
    <w:multiLevelType w:val="hybridMultilevel"/>
    <w:tmpl w:val="6132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20EDB"/>
    <w:multiLevelType w:val="multilevel"/>
    <w:tmpl w:val="03F675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3">
    <w:nsid w:val="2DFC464B"/>
    <w:multiLevelType w:val="hybridMultilevel"/>
    <w:tmpl w:val="1980BCFE"/>
    <w:lvl w:ilvl="0" w:tplc="DE0C06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AB7C68"/>
    <w:multiLevelType w:val="multilevel"/>
    <w:tmpl w:val="88B88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5116CA0"/>
    <w:multiLevelType w:val="multilevel"/>
    <w:tmpl w:val="48265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>
    <w:nsid w:val="4702566F"/>
    <w:multiLevelType w:val="hybridMultilevel"/>
    <w:tmpl w:val="43BCEF76"/>
    <w:lvl w:ilvl="0" w:tplc="44FA94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B9067B"/>
    <w:multiLevelType w:val="multilevel"/>
    <w:tmpl w:val="7910C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B17F16"/>
    <w:multiLevelType w:val="hybridMultilevel"/>
    <w:tmpl w:val="3D100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902E8"/>
    <w:multiLevelType w:val="multilevel"/>
    <w:tmpl w:val="5F86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3B1FEE"/>
    <w:multiLevelType w:val="hybridMultilevel"/>
    <w:tmpl w:val="5DE4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D5D9C"/>
    <w:multiLevelType w:val="multilevel"/>
    <w:tmpl w:val="D5000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0916AAD"/>
    <w:multiLevelType w:val="hybridMultilevel"/>
    <w:tmpl w:val="B6B85E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12ED"/>
    <w:multiLevelType w:val="multilevel"/>
    <w:tmpl w:val="CA104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9E716CF"/>
    <w:multiLevelType w:val="hybridMultilevel"/>
    <w:tmpl w:val="9036F5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072FF"/>
    <w:multiLevelType w:val="multilevel"/>
    <w:tmpl w:val="A6F8FB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75DB2FAA"/>
    <w:multiLevelType w:val="hybridMultilevel"/>
    <w:tmpl w:val="B55C0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631010"/>
    <w:multiLevelType w:val="multilevel"/>
    <w:tmpl w:val="CBEEF6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789538D4"/>
    <w:multiLevelType w:val="multilevel"/>
    <w:tmpl w:val="A24C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F704995"/>
    <w:multiLevelType w:val="hybridMultilevel"/>
    <w:tmpl w:val="CB1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25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23"/>
  </w:num>
  <w:num w:numId="13">
    <w:abstractNumId w:val="11"/>
  </w:num>
  <w:num w:numId="14">
    <w:abstractNumId w:val="4"/>
  </w:num>
  <w:num w:numId="15">
    <w:abstractNumId w:val="29"/>
  </w:num>
  <w:num w:numId="16">
    <w:abstractNumId w:val="26"/>
  </w:num>
  <w:num w:numId="17">
    <w:abstractNumId w:val="2"/>
  </w:num>
  <w:num w:numId="18">
    <w:abstractNumId w:val="12"/>
  </w:num>
  <w:num w:numId="19">
    <w:abstractNumId w:val="16"/>
  </w:num>
  <w:num w:numId="20">
    <w:abstractNumId w:val="10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6"/>
  </w:num>
  <w:num w:numId="24">
    <w:abstractNumId w:val="18"/>
  </w:num>
  <w:num w:numId="25">
    <w:abstractNumId w:val="0"/>
  </w:num>
  <w:num w:numId="26">
    <w:abstractNumId w:val="14"/>
  </w:num>
  <w:num w:numId="27">
    <w:abstractNumId w:val="8"/>
  </w:num>
  <w:num w:numId="28">
    <w:abstractNumId w:val="27"/>
  </w:num>
  <w:num w:numId="29">
    <w:abstractNumId w:val="20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0A146C"/>
    <w:rsid w:val="00301C6A"/>
    <w:rsid w:val="00320473"/>
    <w:rsid w:val="003E06D2"/>
    <w:rsid w:val="00426565"/>
    <w:rsid w:val="00736223"/>
    <w:rsid w:val="00741330"/>
    <w:rsid w:val="00854B57"/>
    <w:rsid w:val="008C441C"/>
    <w:rsid w:val="00A42ECF"/>
    <w:rsid w:val="00B05627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6C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E0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E06D2"/>
    <w:pPr>
      <w:spacing w:after="160" w:line="259" w:lineRule="auto"/>
      <w:ind w:left="1688" w:hanging="721"/>
      <w:jc w:val="both"/>
    </w:pPr>
    <w:rPr>
      <w:rFonts w:ascii="Times New Roman" w:eastAsia="Times New Roman" w:hAnsi="Times New Roman" w:cs="Times New Roman"/>
      <w:lang w:val="m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3E06D2"/>
    <w:rPr>
      <w:rFonts w:ascii="Times New Roman" w:eastAsia="Times New Roman" w:hAnsi="Times New Roman" w:cs="Times New Roman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01C6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3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0A1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6C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E0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E06D2"/>
    <w:pPr>
      <w:spacing w:after="160" w:line="259" w:lineRule="auto"/>
      <w:ind w:left="1688" w:hanging="721"/>
      <w:jc w:val="both"/>
    </w:pPr>
    <w:rPr>
      <w:rFonts w:ascii="Times New Roman" w:eastAsia="Times New Roman" w:hAnsi="Times New Roman" w:cs="Times New Roman"/>
      <w:lang w:val="m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3E06D2"/>
    <w:rPr>
      <w:rFonts w:ascii="Times New Roman" w:eastAsia="Times New Roman" w:hAnsi="Times New Roman" w:cs="Times New Roman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01C6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3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0A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2024-12-20T04:31:00Z</dcterms:created>
  <dcterms:modified xsi:type="dcterms:W3CDTF">2024-12-20T04:31:00Z</dcterms:modified>
</cp:coreProperties>
</file>