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95" w:rsidRPr="00E676BD" w:rsidRDefault="00FE0695" w:rsidP="00FE0695">
      <w:pPr>
        <w:pStyle w:val="Heading1"/>
        <w:rPr>
          <w:sz w:val="24"/>
          <w:szCs w:val="24"/>
        </w:rPr>
      </w:pPr>
      <w:bookmarkStart w:id="0" w:name="_Toc137676320"/>
      <w:r w:rsidRPr="00E676BD">
        <w:rPr>
          <w:sz w:val="24"/>
          <w:szCs w:val="24"/>
        </w:rPr>
        <w:t>BAB III</w:t>
      </w:r>
      <w:bookmarkEnd w:id="0"/>
    </w:p>
    <w:p w:rsidR="00FE0695" w:rsidRDefault="00FE0695" w:rsidP="00FE0695">
      <w:pPr>
        <w:pStyle w:val="Heading1"/>
        <w:rPr>
          <w:sz w:val="24"/>
          <w:szCs w:val="24"/>
        </w:rPr>
      </w:pPr>
      <w:bookmarkStart w:id="1" w:name="_Toc128941131"/>
      <w:bookmarkStart w:id="2" w:name="_Toc129031105"/>
      <w:bookmarkStart w:id="3" w:name="_Toc129072053"/>
      <w:bookmarkStart w:id="4" w:name="_Toc129090037"/>
      <w:bookmarkStart w:id="5" w:name="_Toc131578729"/>
      <w:bookmarkStart w:id="6" w:name="_Toc134426082"/>
      <w:bookmarkStart w:id="7" w:name="_Toc136819413"/>
      <w:bookmarkStart w:id="8" w:name="_Toc137676108"/>
      <w:bookmarkStart w:id="9" w:name="_Toc137676321"/>
      <w:r w:rsidRPr="00E676BD">
        <w:rPr>
          <w:sz w:val="24"/>
          <w:szCs w:val="24"/>
        </w:rPr>
        <w:t>METODE PENELITIAN</w:t>
      </w:r>
      <w:bookmarkEnd w:id="1"/>
      <w:bookmarkEnd w:id="2"/>
      <w:bookmarkEnd w:id="3"/>
      <w:bookmarkEnd w:id="4"/>
      <w:bookmarkEnd w:id="5"/>
      <w:bookmarkEnd w:id="6"/>
      <w:bookmarkEnd w:id="7"/>
      <w:bookmarkEnd w:id="8"/>
      <w:bookmarkEnd w:id="9"/>
    </w:p>
    <w:p w:rsidR="00FE0695" w:rsidRPr="00F776FE" w:rsidRDefault="00FE0695" w:rsidP="00FE0695">
      <w:r>
        <w:t>Berdasarkan pada bab metode penelitian maka peneliti akan membahas tentang: desaian penelitian, partisipan dan tempat penelitian, instrument penelitian, pengumpulan data, dan analisis data.</w:t>
      </w:r>
    </w:p>
    <w:p w:rsidR="00FE0695" w:rsidRDefault="00FE0695" w:rsidP="00FE0695">
      <w:pPr>
        <w:pStyle w:val="Heading2"/>
        <w:numPr>
          <w:ilvl w:val="1"/>
          <w:numId w:val="2"/>
        </w:numPr>
        <w:tabs>
          <w:tab w:val="left" w:pos="709"/>
        </w:tabs>
        <w:spacing w:before="0" w:beforeAutospacing="0" w:line="480" w:lineRule="auto"/>
        <w:ind w:left="426" w:hanging="426"/>
      </w:pPr>
      <w:bookmarkStart w:id="10" w:name="_Toc128941132"/>
      <w:bookmarkStart w:id="11" w:name="_Toc137676322"/>
      <w:r>
        <w:t>Desaian Penelitian</w:t>
      </w:r>
      <w:bookmarkEnd w:id="10"/>
      <w:bookmarkEnd w:id="11"/>
    </w:p>
    <w:p w:rsidR="00FE0695" w:rsidRPr="00D46D7C" w:rsidRDefault="00FE0695" w:rsidP="00FE0695">
      <w:pPr>
        <w:ind w:firstLine="720"/>
      </w:pPr>
      <w:r>
        <w:t>Peneltian ini adalah penelitian kualitatif jenis deskriptif.</w:t>
      </w:r>
      <w:r>
        <w:rPr>
          <w:rStyle w:val="selectable-text"/>
        </w:rPr>
        <w:t xml:space="preserve">Penelitian kualitatif merupakan penelitian yang menyelidiki dan menjelaskan secara rinci hal-hal yang terjadi dalam aktivitas atau situasi tertentu.Penelitian kualitatif menghasilkan data deskriptif berupa kata-kata yang merupakan makna-makna dari suatu kejadian.Dalam penulisan laporan berisi kutipan-kutipan atau fakta yang berada dilapangan.Karakteristik kualitatif menggunakan pendekatan deskriptif. Jadi salah satu alasan yang mendasari menggunakan pendekatan kualitatif deskriptif adalah metode ini dapat digunakan untuk menemukan dan memehami apa yang tersembuyi dibalik fenomena yang terjadi, metode ini dapat membantu menggali informasi yang lebih dalam terkait suatu topik penelitian yang nantinya informasi dapat digunakan untuk menentukan tujuan penelitian </w:t>
      </w:r>
      <w:r w:rsidR="006D0D0B">
        <w:rPr>
          <w:rStyle w:val="selectable-text"/>
        </w:rPr>
        <w:fldChar w:fldCharType="begin" w:fldLock="1"/>
      </w:r>
      <w:r>
        <w:rPr>
          <w:rStyle w:val="selectable-text"/>
        </w:rPr>
        <w:instrText>ADDIN CSL_CITATION {"citationItems":[{"id":"ITEM-1","itemData":{"abstract":"… sejak tahun 2010 sudah merintis upaya menggali, mengelola potensi melalui pengembangan obyek wisata desa. Pada tahun 2011 kelompok sadar wisata (Pokdarwis) telah mampu …","author":[{"dropping-particle":"","family":"Ma'ruf","given":"Muhammad Farid","non-dropping-particle":"","parse-names":false,"suffix":""},{"dropping-particle":"","family":"Kurniawan","given":"Badrudin","non-dropping-particle":"","parse-names":false,"suffix":""},{"dropping-particle":"","family":"Pangestu","given":"Rizky Purna Aji Galih","non-dropping-particle":"","parse-names":false,"suffix":""}],"container-title":"Dinamika Governance2","id":"ITEM-1","issue":"2","issued":{"date-parts":[["2017"]]},"page":"193-203","title":"Desa wisata: sebuah upaya mengembangkan potensi desa dan meningkatkan pendapatan asli desa","type":"article-journal","volume":"7"},"uris":["http://www.mendeley.com/documents/?uuid=ebb4afda-272b-46a2-b9ed-e9c4cfe5f6a9"]}],"mendeley":{"formattedCitation":"(Ma’ruf et al., 2017)","plainTextFormattedCitation":"(Ma’ruf et al., 2017)","previouslyFormattedCitation":"(Ma’ruf et al., 2017)"},"properties":{"noteIndex":0},"schema":"https://github.com/citation-style-language/schema/raw/master/csl-citation.json"}</w:instrText>
      </w:r>
      <w:r w:rsidR="006D0D0B">
        <w:rPr>
          <w:rStyle w:val="selectable-text"/>
        </w:rPr>
        <w:fldChar w:fldCharType="separate"/>
      </w:r>
      <w:r w:rsidRPr="001940AC">
        <w:rPr>
          <w:rStyle w:val="selectable-text"/>
          <w:noProof/>
        </w:rPr>
        <w:t>(Ma’ruf et al., 2017)</w:t>
      </w:r>
      <w:r w:rsidR="006D0D0B">
        <w:rPr>
          <w:rStyle w:val="selectable-text"/>
        </w:rPr>
        <w:fldChar w:fldCharType="end"/>
      </w:r>
      <w:r>
        <w:rPr>
          <w:rStyle w:val="selectable-text"/>
        </w:rPr>
        <w:t>.</w:t>
      </w:r>
    </w:p>
    <w:p w:rsidR="00FE0695" w:rsidRPr="00B23CCD" w:rsidRDefault="00FE0695" w:rsidP="00FE0695">
      <w:pPr>
        <w:pStyle w:val="Heading2"/>
        <w:numPr>
          <w:ilvl w:val="1"/>
          <w:numId w:val="2"/>
        </w:numPr>
        <w:tabs>
          <w:tab w:val="left" w:pos="567"/>
          <w:tab w:val="left" w:pos="851"/>
        </w:tabs>
        <w:spacing w:before="0" w:beforeAutospacing="0" w:line="480" w:lineRule="auto"/>
        <w:ind w:left="426" w:hanging="426"/>
      </w:pPr>
      <w:bookmarkStart w:id="12" w:name="_Toc137676323"/>
      <w:r>
        <w:t>Partisipan Dan Tempat Penelitian</w:t>
      </w:r>
      <w:bookmarkEnd w:id="12"/>
    </w:p>
    <w:p w:rsidR="00FE0695" w:rsidRPr="005349C2" w:rsidRDefault="00FE0695" w:rsidP="00FE0695">
      <w:pPr>
        <w:ind w:firstLine="0"/>
      </w:pPr>
      <w:r>
        <w:t>Partisipan</w:t>
      </w:r>
      <w:r w:rsidRPr="001940AC">
        <w:t xml:space="preserve"> pada penelitian ini yaitu siswa laki kelas X TSM</w:t>
      </w:r>
      <w:r>
        <w:t xml:space="preserve"> (Teknik Sepeda Motor)</w:t>
      </w:r>
      <w:r w:rsidRPr="001940AC">
        <w:t xml:space="preserve"> SMK Negeri 1 Perbaungan. Berdasarkan hasil tes kemampuan awal, </w:t>
      </w:r>
      <w:r>
        <w:t xml:space="preserve">partisipan </w:t>
      </w:r>
      <w:r w:rsidRPr="001940AC">
        <w:t xml:space="preserve">digolongkan dalam tiga golongan, yaitu golongan kemampuan awal tinggi, golongan kemampuan awal sedang serta golongan kemampuan awal </w:t>
      </w:r>
      <w:r w:rsidRPr="001940AC">
        <w:lastRenderedPageBreak/>
        <w:t xml:space="preserve">rendah.Selanjutnya setelah penggolongan ini dilakukan tes kemampuan pemecahan masalah dari keseluruhan siswa tersebut. Pemilihan </w:t>
      </w:r>
      <w:r>
        <w:t>partisipan</w:t>
      </w:r>
      <w:r w:rsidRPr="001940AC">
        <w:t xml:space="preserve"> penelitian akan dilihat dari hasil akhir keseluruhan dari tes kemampuan awal dan kemampuan pemecahan masalah. Sehingga diambillah masing-masing siswa dari hasil terakhir tersebut, 2 orang siswa dengan kemampuan tinggi, 2 orang siswa dengan kemampuan sedang, dan2 orang siswa dengan kemampuan rendah.</w:t>
      </w:r>
      <w:r>
        <w:t xml:space="preserve">Dan tempat penelitian ini </w:t>
      </w:r>
      <w:r>
        <w:rPr>
          <w:rStyle w:val="selectable-text"/>
        </w:rPr>
        <w:t>dilakukan di SMK Negeri 1 Perbaungan y</w:t>
      </w:r>
      <w:bookmarkStart w:id="13" w:name="_Hlk135120845"/>
      <w:r>
        <w:rPr>
          <w:rStyle w:val="selectable-text"/>
        </w:rPr>
        <w:t xml:space="preserve">ang beralamatkan JL. Medan-Tebing Tinggi Km 42, Tualang Kec. Perbaungan Kab. Serdang Bedagai </w:t>
      </w:r>
      <w:bookmarkEnd w:id="13"/>
      <w:r>
        <w:rPr>
          <w:rStyle w:val="selectable-text"/>
        </w:rPr>
        <w:t>dan waktu penelitian ini dilakukan pada tahun ajaran 2022/2023.</w:t>
      </w:r>
    </w:p>
    <w:p w:rsidR="00FE0695" w:rsidRPr="00B23CCD" w:rsidRDefault="00FE0695" w:rsidP="00FE0695">
      <w:pPr>
        <w:pStyle w:val="Heading2"/>
        <w:numPr>
          <w:ilvl w:val="1"/>
          <w:numId w:val="2"/>
        </w:numPr>
        <w:tabs>
          <w:tab w:val="left" w:pos="567"/>
        </w:tabs>
        <w:spacing w:before="0" w:beforeAutospacing="0" w:line="480" w:lineRule="auto"/>
        <w:ind w:left="426" w:hanging="426"/>
      </w:pPr>
      <w:bookmarkStart w:id="14" w:name="_Toc137676324"/>
      <w:r>
        <w:t>Instrument Penelitian</w:t>
      </w:r>
      <w:bookmarkEnd w:id="14"/>
    </w:p>
    <w:p w:rsidR="00FE0695" w:rsidRDefault="00FE0695" w:rsidP="00FE0695">
      <w:r w:rsidRPr="00453ED1">
        <w:t xml:space="preserve">Dalam penelitian kualitatif, peneliti merupakan instrumen utama </w:t>
      </w:r>
      <w:r w:rsidRPr="00E676BD">
        <w:rPr>
          <w:i/>
          <w:iCs/>
        </w:rPr>
        <w:t>(key instrumen)</w:t>
      </w:r>
      <w:r w:rsidRPr="00453ED1">
        <w:t xml:space="preserve">.Dalam penelitian kualitatif, peneliti adalah ujung tombak yaitu sebagai pengumpul data (instrumen).Peneliti terjun secara langsung ke lapangan untuk mengumpulkan sejumlah informasi yang dibutuhkan.Oleh karena itu, dalam penelitian ini pun, yang menjadi instrument penelitian adalah peneliti itu sendiri.Dalam penelitian ini instrument yang digunakan untuk mengungkap data kemampuan Pemecahan Masalah Siswa dengan menggunakan skala Likert yang dikembangkan berdasarkan teori yang ada. Selain itu untuk mendukung proses pengumpulan data, peneliti juga melakukan observasi, wawancara, angket </w:t>
      </w:r>
      <w:r>
        <w:t xml:space="preserve">gaya kognitif </w:t>
      </w:r>
      <w:r w:rsidRPr="00453ED1">
        <w:t>dan tes kemampuan pemecahan masalah, serta tindak lanjut berdasarkan hasil angket kepada peserta didik sebagai subjek penelitian</w:t>
      </w:r>
      <w:r>
        <w:t xml:space="preserve">. </w:t>
      </w:r>
      <w:r w:rsidR="006D0D0B">
        <w:fldChar w:fldCharType="begin" w:fldLock="1"/>
      </w:r>
      <w:r>
        <w:instrText>ADDIN CSL_CITATION {"citationItems":[{"id":"ITEM-1","itemData":{"DOI":"10.37905/aksara.6.2.97-102.2020","ISSN":"2407-8018","abstract":"&lt;p&gt;Pembelajaran online jarak jauh merupakan salah satu solusi yang dibutuhkan oleh tenaga pendidik dan mahasiswa di masa pandemi covid 19 yang terjadi pada februari 2020. Tujuan dari penelitian ini adalah untuk menggambarkan kondisi yang terjadi pada proses pembelajaran jarak jauh dengan menggunakan zoomsebagai alaternatif pemecahan masalah kegiatan pembelajaran pada mata kuliah sosiologi dan antropologi. Metode penelitian ini adalah deskriptif kualitatif dengan teknik pengumpulan data observasi, wawancara dan dokumentasi. Mandy Archibald, dkk hasil penelitiannya dengan menggunakan zoom mempermudah dalam mengumpulkan data kualitatif karena lebih efektif biaya dan kemanan terjaga.&lt;/p&gt;","author":[{"dropping-particle":"","family":"Brahma","given":"Ismail Akbar","non-dropping-particle":"","parse-names":false,"suffix":""}],"container-title":"Aksara: Jurnal Ilmu Pendidikan Nonformal","id":"ITEM-1","issue":"2","issued":{"date-parts":[["2020"]]},"page":"97","title":"Penggunaan Zoom Sebagai Pembelajaran Berbasis Online Dalam Mata Kuliah Sosiologi dan Antropologi Pada Mahasiswa PPKN di STKIP Kusumanegara Jakarta","type":"article-journal","volume":"6"},"uris":["http://www.mendeley.com/documents/?uuid=0620ea26-aa17-4fce-b221-0cf3d3084dba"]}],"mendeley":{"formattedCitation":"(Brahma, 2020)","plainTextFormattedCitation":"(Brahma, 2020)","previouslyFormattedCitation":"(Brahma, 2020)"},"properties":{"noteIndex":0},"schema":"https://github.com/citation-style-language/schema/raw/master/csl-citation.json"}</w:instrText>
      </w:r>
      <w:r w:rsidR="006D0D0B">
        <w:fldChar w:fldCharType="separate"/>
      </w:r>
      <w:r w:rsidRPr="00453ED1">
        <w:rPr>
          <w:noProof/>
        </w:rPr>
        <w:t>(Brahma, 2020)</w:t>
      </w:r>
      <w:r w:rsidR="006D0D0B">
        <w:fldChar w:fldCharType="end"/>
      </w:r>
      <w:r>
        <w:t>.</w:t>
      </w:r>
    </w:p>
    <w:p w:rsidR="00FE0695" w:rsidRDefault="00FE0695" w:rsidP="00FE0695"/>
    <w:p w:rsidR="00FE0695" w:rsidRPr="00E676BD" w:rsidRDefault="00FE0695" w:rsidP="00FE0695">
      <w:pPr>
        <w:rPr>
          <w:b/>
          <w:bCs/>
        </w:rPr>
      </w:pPr>
    </w:p>
    <w:p w:rsidR="00FE0695" w:rsidRDefault="00FE0695" w:rsidP="00FE0695">
      <w:pPr>
        <w:pStyle w:val="ListParagraph"/>
        <w:numPr>
          <w:ilvl w:val="0"/>
          <w:numId w:val="3"/>
        </w:numPr>
      </w:pPr>
      <w:r>
        <w:lastRenderedPageBreak/>
        <w:t xml:space="preserve">Observasi </w:t>
      </w:r>
    </w:p>
    <w:p w:rsidR="00FE0695" w:rsidRDefault="00FE0695" w:rsidP="00FE0695">
      <w:r>
        <w:t xml:space="preserve">Lembar observasi </w:t>
      </w:r>
      <w:r w:rsidRPr="00E60065">
        <w:t xml:space="preserve">Lembar observasi yang disediakan berbentuk behavioral checklist dengan memberikan keterangan mengenai muncul atau tidaknya perilaku yang diobservasi dengan memberikan tanda ceklis (√), sesuai dengan ide Herdiyansah </w:t>
      </w:r>
      <w:r w:rsidR="006D0D0B">
        <w:fldChar w:fldCharType="begin" w:fldLock="1"/>
      </w:r>
      <w:r>
        <w:instrText>ADDIN CSL_CITATION {"citationItems":[{"id":"ITEM-1","itemData":{"author":[{"dropping-particle":"","family":"Ahsan","given":"Muhammad","non-dropping-particle":"","parse-names":false,"suffix":""}],"id":"ITEM-1","issue":"November","issued":{"date-parts":[["2021"]]},"title":"Analysis of Students ’ Difficulties in Solving Story Problems on Linear Programming Material At Sman 3 Sidrap Analisis Kesulitan Siswa Dalam Menyelesaikan Soal Cerita Pada Materi Program Linear Di Sman 3 Sidrap","type":"article-journal","volume":"4"},"uris":["http://www.mendeley.com/documents/?uuid=0a99f814-b112-4194-82ba-bf6cd58971e7"]}],"mendeley":{"formattedCitation":"(Ahsan, 2021)","plainTextFormattedCitation":"(Ahsan, 2021)","previouslyFormattedCitation":"(Ahsan, 2021)"},"properties":{"noteIndex":0},"schema":"https://github.com/citation-style-language/schema/raw/master/csl-citation.json"}</w:instrText>
      </w:r>
      <w:r w:rsidR="006D0D0B">
        <w:fldChar w:fldCharType="separate"/>
      </w:r>
      <w:r w:rsidRPr="00471760">
        <w:rPr>
          <w:noProof/>
        </w:rPr>
        <w:t>(Ahsan, 2021)</w:t>
      </w:r>
      <w:r w:rsidR="006D0D0B">
        <w:fldChar w:fldCharType="end"/>
      </w:r>
      <w:r w:rsidRPr="00E60065">
        <w:t>.</w:t>
      </w:r>
      <w:r>
        <w:t>O</w:t>
      </w:r>
      <w:r w:rsidRPr="00E60065">
        <w:t>bservasi adalah dasarsemua ilmu pengetahuan. Data diperoleh dengan menggunakan indra manusia. Jenis observasi yang digunakan adalah observasi non partisipan.Observasi non-partisipan adalah observasi yang tidak melibatkan peneliti dengan kegiatan sehari-hari orang yang diamati atau yang digunakan sebagai sumber penelitian.Peneliti hanya sebagai pengamat independen yang mencatat, menganalisis, dan membuat kesimpulan tentang Pengaruh Resiliensi matematis siswa terhadap kemampuan pemecahan masalah matematik siswa. Pada teknik ini peneliti dengan panduan observasi mengamati beberapa aspek berkaitan dengan pertanyaan penelitian yang telah dikembangkan pada bab sebelumnya, yaitu mengamati pelaksanaan proses pembelajaran, sikap atau tingkah laku peserta didik pada saat pembelajaran.</w:t>
      </w:r>
    </w:p>
    <w:p w:rsidR="00FE0695" w:rsidRDefault="00FE0695" w:rsidP="00FE0695">
      <w:pPr>
        <w:ind w:firstLine="0"/>
        <w:jc w:val="center"/>
        <w:rPr>
          <w:b/>
          <w:bCs/>
        </w:rPr>
      </w:pPr>
      <w:r>
        <w:rPr>
          <w:b/>
          <w:bCs/>
        </w:rPr>
        <w:t>Tabel 3.1 Kisi-Kisi Pedoman Observasi</w:t>
      </w:r>
    </w:p>
    <w:tbl>
      <w:tblPr>
        <w:tblStyle w:val="TableGrid"/>
        <w:tblW w:w="8052" w:type="dxa"/>
        <w:tblInd w:w="108" w:type="dxa"/>
        <w:tblLook w:val="04A0"/>
      </w:tblPr>
      <w:tblGrid>
        <w:gridCol w:w="709"/>
        <w:gridCol w:w="2693"/>
        <w:gridCol w:w="2977"/>
        <w:gridCol w:w="1673"/>
      </w:tblGrid>
      <w:tr w:rsidR="00FE0695" w:rsidTr="002A33E6">
        <w:tc>
          <w:tcPr>
            <w:tcW w:w="709" w:type="dxa"/>
          </w:tcPr>
          <w:p w:rsidR="00FE0695" w:rsidRPr="00C522E6" w:rsidRDefault="00FE0695" w:rsidP="002A33E6">
            <w:pPr>
              <w:spacing w:line="240" w:lineRule="auto"/>
              <w:ind w:firstLine="0"/>
              <w:jc w:val="center"/>
              <w:rPr>
                <w:b/>
                <w:bCs/>
              </w:rPr>
            </w:pPr>
            <w:r w:rsidRPr="00C522E6">
              <w:rPr>
                <w:b/>
                <w:bCs/>
              </w:rPr>
              <w:t xml:space="preserve">No </w:t>
            </w:r>
          </w:p>
        </w:tc>
        <w:tc>
          <w:tcPr>
            <w:tcW w:w="2693" w:type="dxa"/>
          </w:tcPr>
          <w:p w:rsidR="00FE0695" w:rsidRPr="00C522E6" w:rsidRDefault="00FE0695" w:rsidP="002A33E6">
            <w:pPr>
              <w:spacing w:line="240" w:lineRule="auto"/>
              <w:ind w:firstLine="0"/>
              <w:jc w:val="center"/>
              <w:rPr>
                <w:b/>
                <w:bCs/>
              </w:rPr>
            </w:pPr>
            <w:r w:rsidRPr="00C522E6">
              <w:rPr>
                <w:b/>
                <w:bCs/>
              </w:rPr>
              <w:t>Aspek yang diamati</w:t>
            </w:r>
          </w:p>
        </w:tc>
        <w:tc>
          <w:tcPr>
            <w:tcW w:w="2977" w:type="dxa"/>
          </w:tcPr>
          <w:p w:rsidR="00FE0695" w:rsidRPr="00C522E6" w:rsidRDefault="00FE0695" w:rsidP="002A33E6">
            <w:pPr>
              <w:spacing w:line="240" w:lineRule="auto"/>
              <w:ind w:firstLine="0"/>
              <w:jc w:val="center"/>
              <w:rPr>
                <w:b/>
                <w:bCs/>
              </w:rPr>
            </w:pPr>
            <w:r w:rsidRPr="00C522E6">
              <w:rPr>
                <w:b/>
                <w:bCs/>
              </w:rPr>
              <w:t xml:space="preserve">Indikator yang dicari </w:t>
            </w:r>
          </w:p>
        </w:tc>
        <w:tc>
          <w:tcPr>
            <w:tcW w:w="1673" w:type="dxa"/>
          </w:tcPr>
          <w:p w:rsidR="00FE0695" w:rsidRPr="00C522E6" w:rsidRDefault="00FE0695" w:rsidP="002A33E6">
            <w:pPr>
              <w:spacing w:line="240" w:lineRule="auto"/>
              <w:ind w:firstLine="0"/>
              <w:jc w:val="center"/>
              <w:rPr>
                <w:b/>
                <w:bCs/>
              </w:rPr>
            </w:pPr>
            <w:r w:rsidRPr="00C522E6">
              <w:rPr>
                <w:b/>
                <w:bCs/>
              </w:rPr>
              <w:t xml:space="preserve">Sumber </w:t>
            </w:r>
          </w:p>
        </w:tc>
      </w:tr>
      <w:tr w:rsidR="00FE0695" w:rsidTr="002A33E6">
        <w:trPr>
          <w:trHeight w:val="386"/>
        </w:trPr>
        <w:tc>
          <w:tcPr>
            <w:tcW w:w="709" w:type="dxa"/>
            <w:vMerge w:val="restart"/>
          </w:tcPr>
          <w:p w:rsidR="00FE0695" w:rsidRDefault="00FE0695" w:rsidP="002A33E6">
            <w:pPr>
              <w:spacing w:line="240" w:lineRule="auto"/>
              <w:ind w:firstLine="0"/>
              <w:jc w:val="center"/>
            </w:pPr>
          </w:p>
          <w:p w:rsidR="00FE0695" w:rsidRDefault="00FE0695" w:rsidP="002A33E6">
            <w:pPr>
              <w:spacing w:line="240" w:lineRule="auto"/>
              <w:ind w:firstLine="0"/>
              <w:jc w:val="center"/>
            </w:pPr>
          </w:p>
          <w:p w:rsidR="00FE0695" w:rsidRDefault="00FE0695" w:rsidP="002A33E6">
            <w:pPr>
              <w:spacing w:line="240" w:lineRule="auto"/>
              <w:ind w:firstLine="0"/>
              <w:jc w:val="center"/>
            </w:pPr>
            <w:r>
              <w:t>1</w:t>
            </w:r>
          </w:p>
        </w:tc>
        <w:tc>
          <w:tcPr>
            <w:tcW w:w="2693" w:type="dxa"/>
            <w:vMerge w:val="restart"/>
          </w:tcPr>
          <w:p w:rsidR="00FE0695" w:rsidRDefault="00FE0695" w:rsidP="002A33E6">
            <w:pPr>
              <w:spacing w:line="240" w:lineRule="auto"/>
              <w:ind w:firstLine="0"/>
              <w:jc w:val="left"/>
            </w:pPr>
          </w:p>
          <w:p w:rsidR="00FE0695" w:rsidRDefault="00FE0695" w:rsidP="002A33E6">
            <w:pPr>
              <w:spacing w:line="240" w:lineRule="auto"/>
              <w:ind w:firstLine="0"/>
              <w:jc w:val="left"/>
            </w:pPr>
          </w:p>
          <w:p w:rsidR="00FE0695" w:rsidRDefault="00FE0695" w:rsidP="002A33E6">
            <w:pPr>
              <w:spacing w:line="240" w:lineRule="auto"/>
              <w:ind w:firstLine="0"/>
              <w:jc w:val="left"/>
            </w:pPr>
            <w:r>
              <w:t>Fisik/ Lingkungan Sekolah</w:t>
            </w:r>
          </w:p>
        </w:tc>
        <w:tc>
          <w:tcPr>
            <w:tcW w:w="2977" w:type="dxa"/>
            <w:vAlign w:val="center"/>
          </w:tcPr>
          <w:p w:rsidR="00FE0695" w:rsidRDefault="00FE0695" w:rsidP="002A33E6">
            <w:pPr>
              <w:spacing w:line="240" w:lineRule="auto"/>
              <w:ind w:firstLine="0"/>
              <w:jc w:val="left"/>
            </w:pPr>
            <w:r>
              <w:t>Letak alamat sekolah</w:t>
            </w:r>
          </w:p>
        </w:tc>
        <w:tc>
          <w:tcPr>
            <w:tcW w:w="1673" w:type="dxa"/>
            <w:vMerge w:val="restart"/>
          </w:tcPr>
          <w:p w:rsidR="00FE0695" w:rsidRDefault="00FE0695" w:rsidP="002A33E6">
            <w:pPr>
              <w:spacing w:line="240" w:lineRule="auto"/>
              <w:ind w:firstLine="0"/>
            </w:pPr>
          </w:p>
          <w:p w:rsidR="00FE0695" w:rsidRDefault="00FE0695" w:rsidP="002A33E6">
            <w:pPr>
              <w:spacing w:line="240" w:lineRule="auto"/>
              <w:ind w:firstLine="0"/>
            </w:pPr>
          </w:p>
          <w:p w:rsidR="00FE0695" w:rsidRDefault="00FE0695" w:rsidP="002A33E6">
            <w:pPr>
              <w:spacing w:line="240" w:lineRule="auto"/>
              <w:ind w:firstLine="0"/>
              <w:jc w:val="center"/>
            </w:pPr>
            <w:r>
              <w:t>Observasi</w:t>
            </w:r>
          </w:p>
          <w:p w:rsidR="00FE0695" w:rsidRDefault="00FE0695" w:rsidP="002A33E6">
            <w:pPr>
              <w:spacing w:line="240" w:lineRule="auto"/>
              <w:ind w:firstLine="0"/>
            </w:pPr>
          </w:p>
        </w:tc>
      </w:tr>
      <w:tr w:rsidR="00FE0695" w:rsidTr="002A33E6">
        <w:trPr>
          <w:trHeight w:val="522"/>
        </w:trPr>
        <w:tc>
          <w:tcPr>
            <w:tcW w:w="709" w:type="dxa"/>
            <w:vMerge/>
          </w:tcPr>
          <w:p w:rsidR="00FE0695" w:rsidRDefault="00FE0695" w:rsidP="002A33E6">
            <w:pPr>
              <w:spacing w:line="240" w:lineRule="auto"/>
              <w:ind w:firstLine="0"/>
              <w:jc w:val="center"/>
            </w:pPr>
          </w:p>
        </w:tc>
        <w:tc>
          <w:tcPr>
            <w:tcW w:w="2693" w:type="dxa"/>
            <w:vMerge/>
          </w:tcPr>
          <w:p w:rsidR="00FE0695" w:rsidRDefault="00FE0695" w:rsidP="002A33E6">
            <w:pPr>
              <w:spacing w:line="240" w:lineRule="auto"/>
              <w:ind w:firstLine="0"/>
              <w:jc w:val="left"/>
            </w:pPr>
          </w:p>
        </w:tc>
        <w:tc>
          <w:tcPr>
            <w:tcW w:w="2977" w:type="dxa"/>
            <w:vAlign w:val="center"/>
          </w:tcPr>
          <w:p w:rsidR="00FE0695" w:rsidRDefault="00FE0695" w:rsidP="002A33E6">
            <w:pPr>
              <w:spacing w:line="240" w:lineRule="auto"/>
              <w:ind w:firstLine="0"/>
              <w:jc w:val="left"/>
            </w:pPr>
            <w:r>
              <w:t>Keadaan sekolah</w:t>
            </w:r>
          </w:p>
        </w:tc>
        <w:tc>
          <w:tcPr>
            <w:tcW w:w="1673" w:type="dxa"/>
            <w:vMerge/>
          </w:tcPr>
          <w:p w:rsidR="00FE0695" w:rsidRDefault="00FE0695" w:rsidP="002A33E6">
            <w:pPr>
              <w:spacing w:line="240" w:lineRule="auto"/>
              <w:ind w:firstLine="0"/>
              <w:jc w:val="center"/>
            </w:pPr>
          </w:p>
        </w:tc>
      </w:tr>
      <w:tr w:rsidR="00FE0695" w:rsidTr="002A33E6">
        <w:trPr>
          <w:trHeight w:val="701"/>
        </w:trPr>
        <w:tc>
          <w:tcPr>
            <w:tcW w:w="709" w:type="dxa"/>
            <w:vMerge/>
          </w:tcPr>
          <w:p w:rsidR="00FE0695" w:rsidRDefault="00FE0695" w:rsidP="002A33E6">
            <w:pPr>
              <w:spacing w:line="240" w:lineRule="auto"/>
              <w:ind w:firstLine="0"/>
              <w:jc w:val="center"/>
            </w:pPr>
          </w:p>
        </w:tc>
        <w:tc>
          <w:tcPr>
            <w:tcW w:w="2693" w:type="dxa"/>
            <w:vMerge/>
          </w:tcPr>
          <w:p w:rsidR="00FE0695" w:rsidRDefault="00FE0695" w:rsidP="002A33E6">
            <w:pPr>
              <w:spacing w:line="240" w:lineRule="auto"/>
              <w:ind w:firstLine="0"/>
              <w:jc w:val="left"/>
            </w:pPr>
          </w:p>
        </w:tc>
        <w:tc>
          <w:tcPr>
            <w:tcW w:w="2977" w:type="dxa"/>
            <w:vAlign w:val="center"/>
          </w:tcPr>
          <w:p w:rsidR="00FE0695" w:rsidRDefault="00FE0695" w:rsidP="002A33E6">
            <w:pPr>
              <w:spacing w:line="240" w:lineRule="auto"/>
              <w:ind w:firstLine="0"/>
              <w:jc w:val="left"/>
            </w:pPr>
            <w:r>
              <w:t>Sarana dan prasarana sekolah</w:t>
            </w:r>
          </w:p>
        </w:tc>
        <w:tc>
          <w:tcPr>
            <w:tcW w:w="1673" w:type="dxa"/>
            <w:vMerge/>
          </w:tcPr>
          <w:p w:rsidR="00FE0695" w:rsidRDefault="00FE0695" w:rsidP="002A33E6">
            <w:pPr>
              <w:spacing w:line="240" w:lineRule="auto"/>
              <w:ind w:firstLine="0"/>
              <w:jc w:val="center"/>
            </w:pPr>
          </w:p>
        </w:tc>
      </w:tr>
      <w:tr w:rsidR="00FE0695" w:rsidTr="002A33E6">
        <w:trPr>
          <w:trHeight w:val="926"/>
        </w:trPr>
        <w:tc>
          <w:tcPr>
            <w:tcW w:w="709" w:type="dxa"/>
            <w:vMerge/>
          </w:tcPr>
          <w:p w:rsidR="00FE0695" w:rsidRDefault="00FE0695" w:rsidP="002A33E6">
            <w:pPr>
              <w:spacing w:line="240" w:lineRule="auto"/>
              <w:ind w:firstLine="0"/>
              <w:jc w:val="center"/>
            </w:pPr>
          </w:p>
        </w:tc>
        <w:tc>
          <w:tcPr>
            <w:tcW w:w="2693" w:type="dxa"/>
            <w:vMerge/>
          </w:tcPr>
          <w:p w:rsidR="00FE0695" w:rsidRDefault="00FE0695" w:rsidP="002A33E6">
            <w:pPr>
              <w:spacing w:line="240" w:lineRule="auto"/>
              <w:ind w:firstLine="0"/>
              <w:jc w:val="left"/>
            </w:pPr>
          </w:p>
        </w:tc>
        <w:tc>
          <w:tcPr>
            <w:tcW w:w="2977" w:type="dxa"/>
            <w:vAlign w:val="center"/>
          </w:tcPr>
          <w:p w:rsidR="00FE0695" w:rsidRDefault="00FE0695" w:rsidP="002A33E6">
            <w:pPr>
              <w:spacing w:line="240" w:lineRule="auto"/>
              <w:ind w:firstLine="0"/>
              <w:jc w:val="left"/>
            </w:pPr>
            <w:r>
              <w:t>Kondisi dan lingkungan sekolah</w:t>
            </w:r>
          </w:p>
        </w:tc>
        <w:tc>
          <w:tcPr>
            <w:tcW w:w="1673" w:type="dxa"/>
            <w:vMerge/>
          </w:tcPr>
          <w:p w:rsidR="00FE0695" w:rsidRDefault="00FE0695" w:rsidP="002A33E6">
            <w:pPr>
              <w:spacing w:line="240" w:lineRule="auto"/>
              <w:ind w:firstLine="0"/>
              <w:jc w:val="center"/>
            </w:pPr>
          </w:p>
        </w:tc>
      </w:tr>
      <w:tr w:rsidR="00FE0695" w:rsidTr="002A33E6">
        <w:trPr>
          <w:trHeight w:val="728"/>
        </w:trPr>
        <w:tc>
          <w:tcPr>
            <w:tcW w:w="709" w:type="dxa"/>
            <w:vMerge w:val="restart"/>
          </w:tcPr>
          <w:p w:rsidR="00FE0695" w:rsidRDefault="00FE0695" w:rsidP="002A33E6">
            <w:pPr>
              <w:spacing w:line="240" w:lineRule="auto"/>
              <w:ind w:firstLine="0"/>
              <w:jc w:val="center"/>
            </w:pPr>
          </w:p>
          <w:p w:rsidR="00FE0695" w:rsidRDefault="00FE0695" w:rsidP="002A33E6">
            <w:pPr>
              <w:spacing w:line="240" w:lineRule="auto"/>
              <w:ind w:firstLine="0"/>
              <w:jc w:val="center"/>
            </w:pPr>
          </w:p>
          <w:p w:rsidR="00FE0695" w:rsidRDefault="00FE0695" w:rsidP="002A33E6">
            <w:pPr>
              <w:spacing w:line="240" w:lineRule="auto"/>
              <w:ind w:firstLine="0"/>
              <w:jc w:val="center"/>
            </w:pPr>
            <w:r>
              <w:lastRenderedPageBreak/>
              <w:t>2</w:t>
            </w:r>
          </w:p>
        </w:tc>
        <w:tc>
          <w:tcPr>
            <w:tcW w:w="2693" w:type="dxa"/>
            <w:vMerge w:val="restart"/>
          </w:tcPr>
          <w:p w:rsidR="00FE0695" w:rsidRDefault="00FE0695" w:rsidP="002A33E6">
            <w:pPr>
              <w:spacing w:line="240" w:lineRule="auto"/>
              <w:ind w:firstLine="0"/>
              <w:jc w:val="left"/>
            </w:pPr>
          </w:p>
          <w:p w:rsidR="00FE0695" w:rsidRDefault="00FE0695" w:rsidP="002A33E6">
            <w:pPr>
              <w:spacing w:line="240" w:lineRule="auto"/>
              <w:ind w:firstLine="0"/>
              <w:jc w:val="left"/>
            </w:pPr>
          </w:p>
          <w:p w:rsidR="00FE0695" w:rsidRDefault="00FE0695" w:rsidP="002A33E6">
            <w:pPr>
              <w:spacing w:line="240" w:lineRule="auto"/>
              <w:ind w:firstLine="0"/>
              <w:jc w:val="left"/>
            </w:pPr>
            <w:r>
              <w:lastRenderedPageBreak/>
              <w:t>Kegiatan Belajar</w:t>
            </w:r>
          </w:p>
        </w:tc>
        <w:tc>
          <w:tcPr>
            <w:tcW w:w="2977" w:type="dxa"/>
            <w:vAlign w:val="center"/>
          </w:tcPr>
          <w:p w:rsidR="00FE0695" w:rsidRDefault="00FE0695" w:rsidP="002A33E6">
            <w:pPr>
              <w:spacing w:line="240" w:lineRule="auto"/>
              <w:ind w:firstLine="0"/>
              <w:jc w:val="left"/>
            </w:pPr>
            <w:r>
              <w:lastRenderedPageBreak/>
              <w:t>Suasana pembelajaran matematika</w:t>
            </w:r>
          </w:p>
        </w:tc>
        <w:tc>
          <w:tcPr>
            <w:tcW w:w="1673" w:type="dxa"/>
            <w:vMerge w:val="restart"/>
          </w:tcPr>
          <w:p w:rsidR="00FE0695" w:rsidRDefault="00FE0695" w:rsidP="002A33E6">
            <w:pPr>
              <w:spacing w:line="240" w:lineRule="auto"/>
              <w:ind w:firstLine="0"/>
              <w:jc w:val="center"/>
            </w:pPr>
          </w:p>
          <w:p w:rsidR="00FE0695" w:rsidRDefault="00FE0695" w:rsidP="002A33E6">
            <w:pPr>
              <w:spacing w:line="240" w:lineRule="auto"/>
              <w:ind w:firstLine="0"/>
              <w:jc w:val="center"/>
            </w:pPr>
          </w:p>
          <w:p w:rsidR="00FE0695" w:rsidRDefault="00FE0695" w:rsidP="002A33E6">
            <w:pPr>
              <w:spacing w:line="240" w:lineRule="auto"/>
              <w:ind w:firstLine="0"/>
              <w:jc w:val="center"/>
            </w:pPr>
            <w:r>
              <w:lastRenderedPageBreak/>
              <w:t xml:space="preserve">Observasi </w:t>
            </w:r>
          </w:p>
        </w:tc>
      </w:tr>
      <w:tr w:rsidR="00FE0695" w:rsidTr="002A33E6">
        <w:trPr>
          <w:trHeight w:val="521"/>
        </w:trPr>
        <w:tc>
          <w:tcPr>
            <w:tcW w:w="709" w:type="dxa"/>
            <w:vMerge/>
          </w:tcPr>
          <w:p w:rsidR="00FE0695" w:rsidRDefault="00FE0695" w:rsidP="002A33E6">
            <w:pPr>
              <w:spacing w:line="240" w:lineRule="auto"/>
              <w:ind w:firstLine="0"/>
              <w:jc w:val="center"/>
            </w:pPr>
          </w:p>
        </w:tc>
        <w:tc>
          <w:tcPr>
            <w:tcW w:w="2693" w:type="dxa"/>
            <w:vMerge/>
          </w:tcPr>
          <w:p w:rsidR="00FE0695" w:rsidRDefault="00FE0695" w:rsidP="002A33E6">
            <w:pPr>
              <w:spacing w:line="240" w:lineRule="auto"/>
              <w:ind w:firstLine="0"/>
              <w:jc w:val="left"/>
            </w:pPr>
          </w:p>
        </w:tc>
        <w:tc>
          <w:tcPr>
            <w:tcW w:w="2977" w:type="dxa"/>
            <w:vAlign w:val="center"/>
          </w:tcPr>
          <w:p w:rsidR="00FE0695" w:rsidRDefault="00FE0695" w:rsidP="002A33E6">
            <w:pPr>
              <w:spacing w:line="240" w:lineRule="auto"/>
              <w:ind w:firstLine="0"/>
              <w:jc w:val="left"/>
            </w:pPr>
            <w:r>
              <w:t>Pelaksanaan pembelajaran</w:t>
            </w:r>
          </w:p>
        </w:tc>
        <w:tc>
          <w:tcPr>
            <w:tcW w:w="1673" w:type="dxa"/>
            <w:vMerge/>
          </w:tcPr>
          <w:p w:rsidR="00FE0695" w:rsidRDefault="00FE0695" w:rsidP="002A33E6">
            <w:pPr>
              <w:spacing w:line="240" w:lineRule="auto"/>
              <w:ind w:firstLine="0"/>
              <w:jc w:val="center"/>
            </w:pPr>
          </w:p>
        </w:tc>
      </w:tr>
      <w:tr w:rsidR="00FE0695" w:rsidTr="002A33E6">
        <w:trPr>
          <w:trHeight w:val="620"/>
        </w:trPr>
        <w:tc>
          <w:tcPr>
            <w:tcW w:w="709" w:type="dxa"/>
            <w:vMerge/>
          </w:tcPr>
          <w:p w:rsidR="00FE0695" w:rsidRDefault="00FE0695" w:rsidP="002A33E6">
            <w:pPr>
              <w:spacing w:line="240" w:lineRule="auto"/>
              <w:ind w:firstLine="0"/>
              <w:jc w:val="center"/>
            </w:pPr>
          </w:p>
        </w:tc>
        <w:tc>
          <w:tcPr>
            <w:tcW w:w="2693" w:type="dxa"/>
            <w:vMerge/>
          </w:tcPr>
          <w:p w:rsidR="00FE0695" w:rsidRDefault="00FE0695" w:rsidP="002A33E6">
            <w:pPr>
              <w:spacing w:line="240" w:lineRule="auto"/>
              <w:ind w:firstLine="0"/>
              <w:jc w:val="left"/>
            </w:pPr>
          </w:p>
        </w:tc>
        <w:tc>
          <w:tcPr>
            <w:tcW w:w="2977" w:type="dxa"/>
            <w:vAlign w:val="center"/>
          </w:tcPr>
          <w:p w:rsidR="00FE0695" w:rsidRDefault="00FE0695" w:rsidP="002A33E6">
            <w:pPr>
              <w:spacing w:line="240" w:lineRule="auto"/>
              <w:ind w:firstLine="0"/>
              <w:jc w:val="left"/>
            </w:pPr>
            <w:r>
              <w:t>Peserta didik dengan kecemasan berlebihan</w:t>
            </w:r>
          </w:p>
        </w:tc>
        <w:tc>
          <w:tcPr>
            <w:tcW w:w="1673" w:type="dxa"/>
            <w:vMerge/>
          </w:tcPr>
          <w:p w:rsidR="00FE0695" w:rsidRDefault="00FE0695" w:rsidP="002A33E6">
            <w:pPr>
              <w:spacing w:line="240" w:lineRule="auto"/>
              <w:ind w:firstLine="0"/>
              <w:jc w:val="center"/>
            </w:pPr>
          </w:p>
        </w:tc>
      </w:tr>
    </w:tbl>
    <w:p w:rsidR="00FE0695" w:rsidRPr="009E7741" w:rsidRDefault="006D0D0B" w:rsidP="00FE0695">
      <w:pPr>
        <w:ind w:firstLine="0"/>
        <w:jc w:val="right"/>
      </w:pPr>
      <w:r>
        <w:fldChar w:fldCharType="begin" w:fldLock="1"/>
      </w:r>
      <w:r w:rsidR="00FE0695">
        <w:instrText>ADDIN CSL_CITATION {"citationItems":[{"id":"ITEM-1","itemData":{"author":[{"dropping-particle":"","family":"Ahsan","given":"Muhammad","non-dropping-particle":"","parse-names":false,"suffix":""}],"id":"ITEM-1","issue":"November","issued":{"date-parts":[["2021"]]},"title":"Analysis of Students ’ Difficulties in Solving Story Problems on Linear Programming Material At Sman 3 Sidrap Analisis Kesulitan Siswa Dalam Menyelesaikan Soal Cerita Pada Materi Program Linear Di Sman 3 Sidrap","type":"article-journal","volume":"4"},"uris":["http://www.mendeley.com/documents/?uuid=0a99f814-b112-4194-82ba-bf6cd58971e7"]}],"mendeley":{"formattedCitation":"(Ahsan, 2021)","plainTextFormattedCitation":"(Ahsan, 2021)","previouslyFormattedCitation":"(Ahsan, 2021)"},"properties":{"noteIndex":0},"schema":"https://github.com/citation-style-language/schema/raw/master/csl-citation.json"}</w:instrText>
      </w:r>
      <w:r>
        <w:fldChar w:fldCharType="separate"/>
      </w:r>
      <w:r w:rsidR="00FE0695" w:rsidRPr="00471760">
        <w:rPr>
          <w:noProof/>
        </w:rPr>
        <w:t>(Ahsan, 2021)</w:t>
      </w:r>
      <w:r>
        <w:fldChar w:fldCharType="end"/>
      </w:r>
    </w:p>
    <w:p w:rsidR="00FE0695" w:rsidRDefault="00FE0695" w:rsidP="00FE0695">
      <w:pPr>
        <w:pStyle w:val="ListParagraph"/>
        <w:numPr>
          <w:ilvl w:val="0"/>
          <w:numId w:val="3"/>
        </w:numPr>
      </w:pPr>
      <w:r>
        <w:t>Wawancara</w:t>
      </w:r>
    </w:p>
    <w:p w:rsidR="00FE0695" w:rsidRDefault="00FE0695" w:rsidP="00FE0695">
      <w:pPr>
        <w:ind w:firstLine="720"/>
        <w:rPr>
          <w:rStyle w:val="selectable-text"/>
        </w:rPr>
      </w:pPr>
      <w:r w:rsidRPr="009743A8">
        <w:rPr>
          <w:rStyle w:val="selectable-text"/>
        </w:rPr>
        <w:t>Pedoman wawancara terdiri atas pertanyaan-pertanyaan yang telah dituliskan dan sudah dikonsultasikan dengan pembimbing. Pedoman wawancara yang peneliti rancang merupakan pedoman wawancara semi formal, karena dari semua pertanyaan yang telah di rancang akan ada pertanyaan-pertanyaan tambahan pada saat wawancara berlangsung agar informasi yang ingin didapat itu tercapai dan dapat melengkapi data penelitian, kemudian dari pertanyaan yang telah disiapkan untuk wawancara bisa saja tidak ditanyakan semuanya, karena pada saat siswa menjawab pertanyaan, siswa yang bersangkutan mungkin menjawab pertanyaan selajutnya tanpa disengaja. Peneliti menyusun pedoman wawancara tersebut bertujuan untuk mendeskripsikan proses kemampuan pemecahan masalah matematis siswa pada materi persamaan kuadrat.</w:t>
      </w:r>
    </w:p>
    <w:p w:rsidR="00FE0695" w:rsidRDefault="00FE0695" w:rsidP="00FE0695">
      <w:pPr>
        <w:pStyle w:val="ListParagraph"/>
        <w:numPr>
          <w:ilvl w:val="0"/>
          <w:numId w:val="3"/>
        </w:numPr>
      </w:pPr>
      <w:r>
        <w:t xml:space="preserve">Angket Gaya Kognitif </w:t>
      </w:r>
    </w:p>
    <w:p w:rsidR="00FE0695" w:rsidRDefault="00FE0695" w:rsidP="00FE0695">
      <w:r>
        <w:t xml:space="preserve">Menurut Sugiyono dalam </w:t>
      </w:r>
      <w:r w:rsidR="006D0D0B">
        <w:fldChar w:fldCharType="begin" w:fldLock="1"/>
      </w:r>
      <w:r>
        <w:instrText>ADDIN CSL_CITATION {"citationItems":[{"id":"ITEM-1","itemData":{"DOI":"10.22460/fokus.v1i3.2679","ISSN":"2614-4131","abstract":"Prestasi akademik merupakan suatu pencapaian dari tiap individu. Namun ada beberapa hal yang dapat mempengaruhi pencapaian prestasi akademik, diantaranya adalah kecemasan. Kecemasan yaitu kondisi dimana seseorang merasa khawatir terhadap sesautau baik itu kemampuan dirinya maupun perasan tidak tenang yang nantinya akan memberikan pengaruh terhadap prestasi akademiknya.Tujuan dari penelitian ini adalah untuk mencari informasi terkait hal-hal yang dapat menjadi penyebab mahasiswa mengalami kecemasan dalam proses belajar.  Metode dalam peneitian ini adalah metode survey dengan menggunakan angket. Responden pada penelitian ini adalah mahasiswa perguruan tinggi di kota Bandung. Teknik sampling yang digunakan pada penilitian ini adalah simple random sampling. Dalam penelitian ini, peneliti menggunakan kuesioner sebagai alat pengumpulan data. Kuesioner dilakukan melalui aplikasi google form yang dapat diakses langsung oleh para responden. Kata Kunci: kecemasan, prestasi akademik ","author":[{"dropping-particle":"","family":"Zavera S J","given":"Dea Firly","non-dropping-particle":"","parse-names":false,"suffix":""},{"dropping-particle":"","family":"Suherman","given":"Maya Masyita","non-dropping-particle":"","parse-names":false,"suffix":""}],"container-title":"FOKUS (Kajian Bimbingan &amp; Konseling dalam Pendidikan)","id":"ITEM-1","issue":"3","issued":{"date-parts":[["2018"]]},"page":"111","title":"Hubungan Antara Tingkat Kecemasan Dengan Prestasi Akademik Mahasiswa Di Kota Bandung","type":"article-journal","volume":"1"},"uris":["http://www.mendeley.com/documents/?uuid=6c6bc8ba-8550-4d3b-ba50-dcd5885bcac7"]}],"mendeley":{"formattedCitation":"(Zavera S J &amp; Suherman, 2018)","plainTextFormattedCitation":"(Zavera S J &amp; Suherman, 2018)","previouslyFormattedCitation":"(Zavera S J &amp; Suherman, 2018)"},"properties":{"noteIndex":0},"schema":"https://github.com/citation-style-language/schema/raw/master/csl-citation.json"}</w:instrText>
      </w:r>
      <w:r w:rsidR="006D0D0B">
        <w:fldChar w:fldCharType="separate"/>
      </w:r>
      <w:r w:rsidRPr="00B03C18">
        <w:rPr>
          <w:noProof/>
        </w:rPr>
        <w:t>(Zavera S J &amp; Suherman, 2018)</w:t>
      </w:r>
      <w:r w:rsidR="006D0D0B">
        <w:fldChar w:fldCharType="end"/>
      </w:r>
      <w:r>
        <w:t xml:space="preserve"> menyatakan kuesioner merupakan teknik pengumpulan data yang dilakukan dengan cara memberi seperangkat pertanyaan atau pernyataan tertulis kepada responden untuk dijawabnya. Pada penelitian ini angket gaya kognitif bertujuan untuk mengetahui sikap gaya kognitif partisipan yang akan diteliti. Partisipan dalam penelitian adalah siswa kelas X TSM. Jumlah pernyataan angket gaya kognitif terdiri dari 20  </w:t>
      </w:r>
      <w:r>
        <w:lastRenderedPageBreak/>
        <w:t>pernyataan dimana 10 pernyataan dengan gaya</w:t>
      </w:r>
      <w:r w:rsidRPr="003F6119">
        <w:t xml:space="preserve"> kognitif</w:t>
      </w:r>
      <w:r w:rsidRPr="003F6119">
        <w:rPr>
          <w:i/>
          <w:iCs/>
        </w:rPr>
        <w:t xml:space="preserve"> fieldindependent</w:t>
      </w:r>
      <w:r>
        <w:t xml:space="preserve"> dan 10 pernyataan dengan gaya kognitif </w:t>
      </w:r>
      <w:r w:rsidRPr="003F6119">
        <w:rPr>
          <w:i/>
          <w:iCs/>
        </w:rPr>
        <w:t>field dependen</w:t>
      </w:r>
      <w:r>
        <w:rPr>
          <w:i/>
          <w:iCs/>
        </w:rPr>
        <w:t>t.</w:t>
      </w:r>
    </w:p>
    <w:p w:rsidR="00FE0695" w:rsidRDefault="00FE0695" w:rsidP="00FE0695">
      <w:pPr>
        <w:jc w:val="center"/>
        <w:rPr>
          <w:b/>
          <w:bCs/>
        </w:rPr>
      </w:pPr>
      <w:r w:rsidRPr="00CB3EBB">
        <w:rPr>
          <w:b/>
          <w:bCs/>
        </w:rPr>
        <w:t xml:space="preserve">Tabel 3.2 Indikator Gaya Kognitif </w:t>
      </w:r>
    </w:p>
    <w:tbl>
      <w:tblPr>
        <w:tblStyle w:val="TableGrid"/>
        <w:tblpPr w:leftFromText="180" w:rightFromText="180" w:vertAnchor="text" w:tblpY="1"/>
        <w:tblOverlap w:val="never"/>
        <w:tblW w:w="8028" w:type="dxa"/>
        <w:tblLook w:val="04A0"/>
      </w:tblPr>
      <w:tblGrid>
        <w:gridCol w:w="1404"/>
        <w:gridCol w:w="5004"/>
        <w:gridCol w:w="1620"/>
      </w:tblGrid>
      <w:tr w:rsidR="00FE0695" w:rsidRPr="00A035AB" w:rsidTr="002A33E6">
        <w:trPr>
          <w:trHeight w:val="441"/>
        </w:trPr>
        <w:tc>
          <w:tcPr>
            <w:tcW w:w="1404" w:type="dxa"/>
          </w:tcPr>
          <w:p w:rsidR="00FE0695" w:rsidRPr="00A035AB" w:rsidRDefault="00FE0695" w:rsidP="002A33E6">
            <w:pPr>
              <w:spacing w:line="240" w:lineRule="auto"/>
              <w:ind w:firstLine="0"/>
              <w:jc w:val="left"/>
              <w:rPr>
                <w:rFonts w:cs="Times New Roman"/>
                <w:b/>
                <w:bCs/>
                <w:szCs w:val="24"/>
              </w:rPr>
            </w:pPr>
            <w:r w:rsidRPr="00A035AB">
              <w:rPr>
                <w:rFonts w:cs="Times New Roman"/>
                <w:b/>
                <w:bCs/>
                <w:szCs w:val="24"/>
              </w:rPr>
              <w:t xml:space="preserve">Variabel </w:t>
            </w:r>
          </w:p>
        </w:tc>
        <w:tc>
          <w:tcPr>
            <w:tcW w:w="5004" w:type="dxa"/>
          </w:tcPr>
          <w:p w:rsidR="00FE0695" w:rsidRPr="00A035AB" w:rsidRDefault="00FE0695" w:rsidP="002A33E6">
            <w:pPr>
              <w:spacing w:line="240" w:lineRule="auto"/>
              <w:ind w:firstLine="0"/>
              <w:jc w:val="center"/>
              <w:rPr>
                <w:rFonts w:cs="Times New Roman"/>
                <w:b/>
                <w:bCs/>
                <w:szCs w:val="24"/>
              </w:rPr>
            </w:pPr>
            <w:r w:rsidRPr="00A035AB">
              <w:rPr>
                <w:rFonts w:cs="Times New Roman"/>
                <w:b/>
                <w:bCs/>
                <w:szCs w:val="24"/>
              </w:rPr>
              <w:t>Indikator</w:t>
            </w:r>
          </w:p>
        </w:tc>
        <w:tc>
          <w:tcPr>
            <w:tcW w:w="1620" w:type="dxa"/>
          </w:tcPr>
          <w:p w:rsidR="00FE0695" w:rsidRPr="00A035AB" w:rsidRDefault="00FE0695" w:rsidP="002A33E6">
            <w:pPr>
              <w:spacing w:line="240" w:lineRule="auto"/>
              <w:ind w:firstLine="0"/>
              <w:rPr>
                <w:rFonts w:cs="Times New Roman"/>
                <w:b/>
                <w:bCs/>
                <w:szCs w:val="24"/>
              </w:rPr>
            </w:pPr>
            <w:r>
              <w:rPr>
                <w:rFonts w:cs="Times New Roman"/>
                <w:b/>
                <w:bCs/>
                <w:szCs w:val="24"/>
              </w:rPr>
              <w:t>Jumlah Butir</w:t>
            </w:r>
          </w:p>
        </w:tc>
      </w:tr>
      <w:tr w:rsidR="00FE0695" w:rsidTr="002A33E6">
        <w:tc>
          <w:tcPr>
            <w:tcW w:w="1404" w:type="dxa"/>
            <w:vMerge w:val="restart"/>
          </w:tcPr>
          <w:p w:rsidR="00FE0695" w:rsidRPr="00A43D9A" w:rsidRDefault="00FE0695" w:rsidP="002A33E6">
            <w:pPr>
              <w:spacing w:line="240" w:lineRule="auto"/>
              <w:jc w:val="center"/>
              <w:rPr>
                <w:rFonts w:cs="Times New Roman"/>
                <w:szCs w:val="24"/>
              </w:rPr>
            </w:pPr>
          </w:p>
          <w:p w:rsidR="00FE0695" w:rsidRDefault="00FE0695" w:rsidP="002A33E6">
            <w:pPr>
              <w:spacing w:line="240" w:lineRule="auto"/>
              <w:ind w:firstLine="0"/>
            </w:pPr>
          </w:p>
          <w:p w:rsidR="00FE0695" w:rsidRDefault="00FE0695" w:rsidP="002A33E6">
            <w:pPr>
              <w:spacing w:line="240" w:lineRule="auto"/>
              <w:ind w:firstLine="0"/>
              <w:rPr>
                <w:rFonts w:cs="Times New Roman"/>
                <w:szCs w:val="24"/>
              </w:rPr>
            </w:pPr>
            <w:r>
              <w:rPr>
                <w:rFonts w:cs="Times New Roman"/>
                <w:szCs w:val="24"/>
              </w:rPr>
              <w:t>Field Independent</w:t>
            </w:r>
          </w:p>
        </w:tc>
        <w:tc>
          <w:tcPr>
            <w:tcW w:w="5004" w:type="dxa"/>
          </w:tcPr>
          <w:p w:rsidR="00FE0695" w:rsidRPr="005E4EE4" w:rsidRDefault="00FE0695" w:rsidP="002A33E6">
            <w:pPr>
              <w:spacing w:line="240" w:lineRule="auto"/>
              <w:ind w:firstLine="0"/>
              <w:rPr>
                <w:rFonts w:cs="Times New Roman"/>
                <w:szCs w:val="24"/>
              </w:rPr>
            </w:pPr>
            <w:r w:rsidRPr="005E4EE4">
              <w:rPr>
                <w:rStyle w:val="selectable-text"/>
                <w:rFonts w:cs="Times New Roman"/>
                <w:szCs w:val="24"/>
              </w:rPr>
              <w:t>Memilikikemampuan menganalisis untuk memisahkan objek dari lingkungan sekitar, sehingga persepsinya tidak terpengaruh bila lingkungan mengalami perubahan.</w:t>
            </w:r>
          </w:p>
        </w:tc>
        <w:tc>
          <w:tcPr>
            <w:tcW w:w="1620" w:type="dxa"/>
            <w:vAlign w:val="center"/>
          </w:tcPr>
          <w:p w:rsidR="00FE0695" w:rsidRDefault="00FE0695" w:rsidP="002A33E6">
            <w:pPr>
              <w:spacing w:line="240" w:lineRule="auto"/>
              <w:jc w:val="center"/>
              <w:rPr>
                <w:rFonts w:cs="Times New Roman"/>
                <w:szCs w:val="24"/>
              </w:rPr>
            </w:pPr>
          </w:p>
        </w:tc>
      </w:tr>
      <w:tr w:rsidR="00FE0695" w:rsidTr="002A33E6">
        <w:tc>
          <w:tcPr>
            <w:tcW w:w="1404" w:type="dxa"/>
            <w:vMerge/>
          </w:tcPr>
          <w:p w:rsidR="00FE0695" w:rsidRDefault="00FE0695" w:rsidP="002A33E6">
            <w:pPr>
              <w:spacing w:line="240" w:lineRule="auto"/>
              <w:rPr>
                <w:rFonts w:cs="Times New Roman"/>
                <w:szCs w:val="24"/>
              </w:rPr>
            </w:pPr>
          </w:p>
        </w:tc>
        <w:tc>
          <w:tcPr>
            <w:tcW w:w="5004" w:type="dxa"/>
          </w:tcPr>
          <w:p w:rsidR="00FE0695" w:rsidRDefault="00FE0695" w:rsidP="002A33E6">
            <w:pPr>
              <w:spacing w:line="240" w:lineRule="auto"/>
              <w:ind w:firstLine="0"/>
              <w:rPr>
                <w:rFonts w:cs="Times New Roman"/>
                <w:szCs w:val="24"/>
              </w:rPr>
            </w:pPr>
            <w:r w:rsidRPr="00A43D9A">
              <w:rPr>
                <w:rFonts w:cs="Times New Roman"/>
                <w:szCs w:val="24"/>
              </w:rPr>
              <w:t>Mempunyai kemampuan mengorganisasikan objek-objek yang belum terorganisir dan mereorganisir objek-objek yang sudah terorganisir</w:t>
            </w:r>
          </w:p>
        </w:tc>
        <w:tc>
          <w:tcPr>
            <w:tcW w:w="1620" w:type="dxa"/>
            <w:vAlign w:val="center"/>
          </w:tcPr>
          <w:p w:rsidR="00FE0695" w:rsidRDefault="00FE0695" w:rsidP="002A33E6">
            <w:pPr>
              <w:spacing w:line="240" w:lineRule="auto"/>
              <w:jc w:val="center"/>
              <w:rPr>
                <w:rFonts w:cs="Times New Roman"/>
                <w:szCs w:val="24"/>
              </w:rPr>
            </w:pPr>
          </w:p>
        </w:tc>
      </w:tr>
      <w:tr w:rsidR="00FE0695" w:rsidTr="002A33E6">
        <w:tc>
          <w:tcPr>
            <w:tcW w:w="1404" w:type="dxa"/>
            <w:vMerge/>
          </w:tcPr>
          <w:p w:rsidR="00FE0695" w:rsidRDefault="00FE0695" w:rsidP="002A33E6">
            <w:pPr>
              <w:spacing w:line="240" w:lineRule="auto"/>
              <w:rPr>
                <w:rFonts w:cs="Times New Roman"/>
                <w:szCs w:val="24"/>
              </w:rPr>
            </w:pPr>
          </w:p>
        </w:tc>
        <w:tc>
          <w:tcPr>
            <w:tcW w:w="5004" w:type="dxa"/>
          </w:tcPr>
          <w:p w:rsidR="00FE0695" w:rsidRDefault="00FE0695" w:rsidP="002A33E6">
            <w:pPr>
              <w:spacing w:line="240" w:lineRule="auto"/>
              <w:ind w:firstLine="0"/>
              <w:rPr>
                <w:rFonts w:cs="Times New Roman"/>
                <w:szCs w:val="24"/>
              </w:rPr>
            </w:pPr>
            <w:r w:rsidRPr="00A43D9A">
              <w:rPr>
                <w:rFonts w:cs="Times New Roman"/>
                <w:szCs w:val="24"/>
              </w:rPr>
              <w:t>Cenderung kurang sensitif, dingin, menjaga jarak dengan orang lain, dan individualistis</w:t>
            </w:r>
          </w:p>
        </w:tc>
        <w:tc>
          <w:tcPr>
            <w:tcW w:w="1620" w:type="dxa"/>
            <w:vAlign w:val="center"/>
          </w:tcPr>
          <w:p w:rsidR="00FE0695" w:rsidRDefault="00FE0695" w:rsidP="002A33E6">
            <w:pPr>
              <w:spacing w:line="240" w:lineRule="auto"/>
              <w:jc w:val="center"/>
              <w:rPr>
                <w:rFonts w:cs="Times New Roman"/>
                <w:szCs w:val="24"/>
              </w:rPr>
            </w:pPr>
          </w:p>
        </w:tc>
      </w:tr>
      <w:tr w:rsidR="00FE0695" w:rsidTr="002A33E6">
        <w:tc>
          <w:tcPr>
            <w:tcW w:w="1404" w:type="dxa"/>
            <w:vMerge/>
          </w:tcPr>
          <w:p w:rsidR="00FE0695" w:rsidRDefault="00FE0695" w:rsidP="002A33E6">
            <w:pPr>
              <w:spacing w:line="240" w:lineRule="auto"/>
              <w:rPr>
                <w:rFonts w:cs="Times New Roman"/>
                <w:szCs w:val="24"/>
              </w:rPr>
            </w:pPr>
          </w:p>
        </w:tc>
        <w:tc>
          <w:tcPr>
            <w:tcW w:w="5004" w:type="dxa"/>
          </w:tcPr>
          <w:p w:rsidR="00FE0695" w:rsidRDefault="00FE0695" w:rsidP="002A33E6">
            <w:pPr>
              <w:spacing w:line="240" w:lineRule="auto"/>
              <w:ind w:firstLine="0"/>
              <w:rPr>
                <w:rFonts w:cs="Times New Roman"/>
                <w:szCs w:val="24"/>
              </w:rPr>
            </w:pPr>
            <w:r w:rsidRPr="00A43D9A">
              <w:rPr>
                <w:rFonts w:cs="Times New Roman"/>
                <w:szCs w:val="24"/>
              </w:rPr>
              <w:t>Memilih profesi yang bisa dilakukan secara individu dengan materi yang lebih abstrak atau memerlukan teori dan analisi</w:t>
            </w:r>
            <w:r>
              <w:rPr>
                <w:rFonts w:cs="Times New Roman"/>
                <w:szCs w:val="24"/>
              </w:rPr>
              <w:t>s</w:t>
            </w:r>
          </w:p>
        </w:tc>
        <w:tc>
          <w:tcPr>
            <w:tcW w:w="1620" w:type="dxa"/>
            <w:vAlign w:val="center"/>
          </w:tcPr>
          <w:p w:rsidR="00FE0695" w:rsidRDefault="00FE0695" w:rsidP="002A33E6">
            <w:pPr>
              <w:spacing w:line="240" w:lineRule="auto"/>
              <w:jc w:val="center"/>
              <w:rPr>
                <w:rFonts w:cs="Times New Roman"/>
                <w:szCs w:val="24"/>
              </w:rPr>
            </w:pPr>
          </w:p>
        </w:tc>
      </w:tr>
      <w:tr w:rsidR="00FE0695" w:rsidTr="002A33E6">
        <w:tc>
          <w:tcPr>
            <w:tcW w:w="1404" w:type="dxa"/>
            <w:vMerge/>
          </w:tcPr>
          <w:p w:rsidR="00FE0695" w:rsidRDefault="00FE0695" w:rsidP="002A33E6">
            <w:pPr>
              <w:spacing w:line="240" w:lineRule="auto"/>
              <w:rPr>
                <w:rFonts w:cs="Times New Roman"/>
                <w:szCs w:val="24"/>
              </w:rPr>
            </w:pPr>
          </w:p>
        </w:tc>
        <w:tc>
          <w:tcPr>
            <w:tcW w:w="5004" w:type="dxa"/>
          </w:tcPr>
          <w:p w:rsidR="00FE0695" w:rsidRDefault="00FE0695" w:rsidP="002A33E6">
            <w:pPr>
              <w:spacing w:line="240" w:lineRule="auto"/>
              <w:ind w:firstLine="0"/>
              <w:rPr>
                <w:rFonts w:cs="Times New Roman"/>
                <w:szCs w:val="24"/>
              </w:rPr>
            </w:pPr>
            <w:r>
              <w:rPr>
                <w:rFonts w:cs="Times New Roman"/>
                <w:szCs w:val="24"/>
              </w:rPr>
              <w:t>C</w:t>
            </w:r>
            <w:r w:rsidRPr="00A43D9A">
              <w:rPr>
                <w:rFonts w:cs="Times New Roman"/>
                <w:szCs w:val="24"/>
              </w:rPr>
              <w:t>enderung mendefinisikan tujuan sendiri</w:t>
            </w:r>
          </w:p>
        </w:tc>
        <w:tc>
          <w:tcPr>
            <w:tcW w:w="1620" w:type="dxa"/>
            <w:vAlign w:val="center"/>
          </w:tcPr>
          <w:p w:rsidR="00FE0695" w:rsidRDefault="00FE0695" w:rsidP="002A33E6">
            <w:pPr>
              <w:spacing w:line="240" w:lineRule="auto"/>
              <w:jc w:val="center"/>
              <w:rPr>
                <w:rFonts w:cs="Times New Roman"/>
                <w:szCs w:val="24"/>
              </w:rPr>
            </w:pPr>
          </w:p>
        </w:tc>
      </w:tr>
      <w:tr w:rsidR="00FE0695" w:rsidTr="002A33E6">
        <w:tc>
          <w:tcPr>
            <w:tcW w:w="1404" w:type="dxa"/>
            <w:vMerge/>
          </w:tcPr>
          <w:p w:rsidR="00FE0695" w:rsidRDefault="00FE0695" w:rsidP="002A33E6">
            <w:pPr>
              <w:spacing w:line="240" w:lineRule="auto"/>
              <w:rPr>
                <w:rFonts w:cs="Times New Roman"/>
                <w:szCs w:val="24"/>
              </w:rPr>
            </w:pPr>
          </w:p>
        </w:tc>
        <w:tc>
          <w:tcPr>
            <w:tcW w:w="5004" w:type="dxa"/>
          </w:tcPr>
          <w:p w:rsidR="00FE0695" w:rsidRDefault="00FE0695" w:rsidP="002A33E6">
            <w:pPr>
              <w:spacing w:line="240" w:lineRule="auto"/>
              <w:ind w:firstLine="0"/>
              <w:rPr>
                <w:rFonts w:cs="Times New Roman"/>
                <w:szCs w:val="24"/>
              </w:rPr>
            </w:pPr>
            <w:r w:rsidRPr="00A43D9A">
              <w:rPr>
                <w:rFonts w:cs="Times New Roman"/>
                <w:szCs w:val="24"/>
              </w:rPr>
              <w:t>Cenderung bekerjadengan mementingkan motivasi intrinsik dan lebih dipengaruhi oleh penguatan instrinsik</w:t>
            </w:r>
          </w:p>
        </w:tc>
        <w:tc>
          <w:tcPr>
            <w:tcW w:w="1620" w:type="dxa"/>
            <w:vAlign w:val="center"/>
          </w:tcPr>
          <w:p w:rsidR="00FE0695" w:rsidRDefault="00FE0695" w:rsidP="002A33E6">
            <w:pPr>
              <w:spacing w:line="240" w:lineRule="auto"/>
              <w:jc w:val="center"/>
              <w:rPr>
                <w:rFonts w:cs="Times New Roman"/>
                <w:szCs w:val="24"/>
              </w:rPr>
            </w:pPr>
          </w:p>
        </w:tc>
      </w:tr>
      <w:tr w:rsidR="00FE0695" w:rsidTr="002A33E6">
        <w:tc>
          <w:tcPr>
            <w:tcW w:w="1404" w:type="dxa"/>
            <w:vMerge w:val="restart"/>
          </w:tcPr>
          <w:p w:rsidR="00FE0695" w:rsidRDefault="00FE0695" w:rsidP="002A33E6">
            <w:pPr>
              <w:spacing w:line="240" w:lineRule="auto"/>
              <w:jc w:val="center"/>
              <w:rPr>
                <w:rFonts w:cs="Times New Roman"/>
                <w:szCs w:val="24"/>
              </w:rPr>
            </w:pPr>
          </w:p>
          <w:p w:rsidR="00FE0695" w:rsidRDefault="00FE0695" w:rsidP="002A33E6">
            <w:pPr>
              <w:spacing w:line="240" w:lineRule="auto"/>
              <w:jc w:val="center"/>
              <w:rPr>
                <w:rFonts w:cs="Times New Roman"/>
                <w:szCs w:val="24"/>
              </w:rPr>
            </w:pPr>
          </w:p>
          <w:p w:rsidR="00FE0695" w:rsidRDefault="00FE0695" w:rsidP="002A33E6">
            <w:pPr>
              <w:spacing w:line="240" w:lineRule="auto"/>
              <w:jc w:val="center"/>
              <w:rPr>
                <w:rFonts w:cs="Times New Roman"/>
                <w:szCs w:val="24"/>
              </w:rPr>
            </w:pPr>
          </w:p>
          <w:p w:rsidR="00FE0695" w:rsidRDefault="00FE0695" w:rsidP="002A33E6">
            <w:pPr>
              <w:spacing w:line="240" w:lineRule="auto"/>
              <w:ind w:firstLine="0"/>
              <w:rPr>
                <w:rFonts w:cs="Times New Roman"/>
                <w:szCs w:val="24"/>
              </w:rPr>
            </w:pPr>
            <w:r>
              <w:rPr>
                <w:rFonts w:cs="Times New Roman"/>
                <w:szCs w:val="24"/>
              </w:rPr>
              <w:t>Field Dependent</w:t>
            </w:r>
          </w:p>
        </w:tc>
        <w:tc>
          <w:tcPr>
            <w:tcW w:w="5004" w:type="dxa"/>
          </w:tcPr>
          <w:p w:rsidR="00FE0695" w:rsidRDefault="00FE0695" w:rsidP="002A33E6">
            <w:pPr>
              <w:spacing w:line="240" w:lineRule="auto"/>
              <w:ind w:firstLine="0"/>
              <w:rPr>
                <w:rFonts w:cs="Times New Roman"/>
                <w:szCs w:val="24"/>
              </w:rPr>
            </w:pPr>
            <w:r w:rsidRPr="00A43D9A">
              <w:rPr>
                <w:rFonts w:cs="Times New Roman"/>
                <w:szCs w:val="24"/>
              </w:rPr>
              <w:t>Cenderung berpikir global, mamandang objek sebagai  satu kesatuan dengan lingkungannya, sehingga persepsinya mudah terpengaruh oleh perubahan lingkungan</w:t>
            </w:r>
          </w:p>
        </w:tc>
        <w:tc>
          <w:tcPr>
            <w:tcW w:w="1620" w:type="dxa"/>
            <w:vAlign w:val="center"/>
          </w:tcPr>
          <w:p w:rsidR="00FE0695" w:rsidRDefault="00FE0695" w:rsidP="002A33E6">
            <w:pPr>
              <w:spacing w:line="240" w:lineRule="auto"/>
              <w:jc w:val="center"/>
              <w:rPr>
                <w:rFonts w:cs="Times New Roman"/>
                <w:szCs w:val="24"/>
              </w:rPr>
            </w:pPr>
          </w:p>
        </w:tc>
      </w:tr>
      <w:tr w:rsidR="00FE0695" w:rsidTr="002A33E6">
        <w:tc>
          <w:tcPr>
            <w:tcW w:w="1404" w:type="dxa"/>
            <w:vMerge/>
          </w:tcPr>
          <w:p w:rsidR="00FE0695" w:rsidRDefault="00FE0695" w:rsidP="002A33E6">
            <w:pPr>
              <w:spacing w:line="240" w:lineRule="auto"/>
              <w:jc w:val="left"/>
              <w:rPr>
                <w:rFonts w:cs="Times New Roman"/>
                <w:szCs w:val="24"/>
              </w:rPr>
            </w:pPr>
          </w:p>
        </w:tc>
        <w:tc>
          <w:tcPr>
            <w:tcW w:w="5004" w:type="dxa"/>
          </w:tcPr>
          <w:p w:rsidR="00FE0695" w:rsidRDefault="00FE0695" w:rsidP="002A33E6">
            <w:pPr>
              <w:spacing w:line="240" w:lineRule="auto"/>
              <w:ind w:firstLine="0"/>
              <w:rPr>
                <w:rFonts w:cs="Times New Roman"/>
                <w:szCs w:val="24"/>
              </w:rPr>
            </w:pPr>
            <w:r w:rsidRPr="00A43D9A">
              <w:rPr>
                <w:rFonts w:cs="Times New Roman"/>
                <w:szCs w:val="24"/>
              </w:rPr>
              <w:t>Cenderung menerima struktur yang sudah ada karena kurang memiliki kemampuan merestrukturisasi</w:t>
            </w:r>
          </w:p>
        </w:tc>
        <w:tc>
          <w:tcPr>
            <w:tcW w:w="1620" w:type="dxa"/>
            <w:vAlign w:val="center"/>
          </w:tcPr>
          <w:p w:rsidR="00FE0695" w:rsidRDefault="00FE0695" w:rsidP="002A33E6">
            <w:pPr>
              <w:spacing w:line="240" w:lineRule="auto"/>
              <w:jc w:val="center"/>
              <w:rPr>
                <w:rFonts w:cs="Times New Roman"/>
                <w:szCs w:val="24"/>
              </w:rPr>
            </w:pPr>
          </w:p>
        </w:tc>
      </w:tr>
      <w:tr w:rsidR="00FE0695" w:rsidRPr="00010A4E" w:rsidTr="002A33E6">
        <w:tc>
          <w:tcPr>
            <w:tcW w:w="1404" w:type="dxa"/>
            <w:vMerge/>
          </w:tcPr>
          <w:p w:rsidR="00FE0695" w:rsidRDefault="00FE0695" w:rsidP="002A33E6">
            <w:pPr>
              <w:spacing w:line="240" w:lineRule="auto"/>
              <w:rPr>
                <w:rFonts w:cs="Times New Roman"/>
                <w:szCs w:val="24"/>
              </w:rPr>
            </w:pPr>
          </w:p>
        </w:tc>
        <w:tc>
          <w:tcPr>
            <w:tcW w:w="5004" w:type="dxa"/>
          </w:tcPr>
          <w:p w:rsidR="00FE0695" w:rsidRDefault="00FE0695" w:rsidP="002A33E6">
            <w:pPr>
              <w:spacing w:line="240" w:lineRule="auto"/>
              <w:ind w:firstLine="0"/>
              <w:rPr>
                <w:rFonts w:cs="Times New Roman"/>
                <w:szCs w:val="24"/>
              </w:rPr>
            </w:pPr>
            <w:r w:rsidRPr="00A43D9A">
              <w:rPr>
                <w:rFonts w:cs="Times New Roman"/>
                <w:szCs w:val="24"/>
              </w:rPr>
              <w:t>Memiliki orientasi sosial, sehingga tampak baik hati, ramah, bijaksana, baik budi dan penuh kasih sayang terhadap individu lain</w:t>
            </w:r>
          </w:p>
        </w:tc>
        <w:tc>
          <w:tcPr>
            <w:tcW w:w="1620" w:type="dxa"/>
            <w:vAlign w:val="center"/>
          </w:tcPr>
          <w:p w:rsidR="00FE0695" w:rsidRDefault="00FE0695" w:rsidP="002A33E6">
            <w:pPr>
              <w:spacing w:line="240" w:lineRule="auto"/>
              <w:jc w:val="center"/>
              <w:rPr>
                <w:rFonts w:cs="Times New Roman"/>
                <w:szCs w:val="24"/>
              </w:rPr>
            </w:pPr>
          </w:p>
        </w:tc>
      </w:tr>
      <w:tr w:rsidR="00FE0695" w:rsidTr="002A33E6">
        <w:tc>
          <w:tcPr>
            <w:tcW w:w="1404" w:type="dxa"/>
            <w:vMerge/>
          </w:tcPr>
          <w:p w:rsidR="00FE0695" w:rsidRDefault="00FE0695" w:rsidP="002A33E6">
            <w:pPr>
              <w:spacing w:line="240" w:lineRule="auto"/>
              <w:rPr>
                <w:rFonts w:cs="Times New Roman"/>
                <w:szCs w:val="24"/>
              </w:rPr>
            </w:pPr>
          </w:p>
        </w:tc>
        <w:tc>
          <w:tcPr>
            <w:tcW w:w="5004" w:type="dxa"/>
          </w:tcPr>
          <w:p w:rsidR="00FE0695" w:rsidRPr="00A43D9A" w:rsidRDefault="00FE0695" w:rsidP="002A33E6">
            <w:pPr>
              <w:spacing w:line="240" w:lineRule="auto"/>
              <w:ind w:firstLine="0"/>
              <w:rPr>
                <w:rFonts w:cs="Times New Roman"/>
                <w:szCs w:val="24"/>
              </w:rPr>
            </w:pPr>
            <w:r w:rsidRPr="00A43D9A">
              <w:rPr>
                <w:rFonts w:cs="Times New Roman"/>
                <w:szCs w:val="24"/>
              </w:rPr>
              <w:t>Cenderung memilih profesi yang menekankan pada keterampilan sosial</w:t>
            </w:r>
          </w:p>
        </w:tc>
        <w:tc>
          <w:tcPr>
            <w:tcW w:w="1620" w:type="dxa"/>
            <w:vAlign w:val="center"/>
          </w:tcPr>
          <w:p w:rsidR="00FE0695" w:rsidRDefault="00FE0695" w:rsidP="002A33E6">
            <w:pPr>
              <w:spacing w:line="240" w:lineRule="auto"/>
              <w:jc w:val="center"/>
              <w:rPr>
                <w:rFonts w:cs="Times New Roman"/>
                <w:szCs w:val="24"/>
              </w:rPr>
            </w:pPr>
          </w:p>
        </w:tc>
      </w:tr>
      <w:tr w:rsidR="00FE0695" w:rsidTr="002A33E6">
        <w:trPr>
          <w:trHeight w:val="299"/>
        </w:trPr>
        <w:tc>
          <w:tcPr>
            <w:tcW w:w="1404" w:type="dxa"/>
            <w:vMerge/>
          </w:tcPr>
          <w:p w:rsidR="00FE0695" w:rsidRDefault="00FE0695" w:rsidP="002A33E6">
            <w:pPr>
              <w:spacing w:line="240" w:lineRule="auto"/>
              <w:rPr>
                <w:rFonts w:cs="Times New Roman"/>
                <w:szCs w:val="24"/>
              </w:rPr>
            </w:pPr>
          </w:p>
        </w:tc>
        <w:tc>
          <w:tcPr>
            <w:tcW w:w="5004" w:type="dxa"/>
          </w:tcPr>
          <w:p w:rsidR="00FE0695" w:rsidRPr="00A43D9A" w:rsidRDefault="00FE0695" w:rsidP="002A33E6">
            <w:pPr>
              <w:spacing w:line="240" w:lineRule="auto"/>
              <w:ind w:firstLine="0"/>
              <w:rPr>
                <w:rFonts w:cs="Times New Roman"/>
                <w:szCs w:val="24"/>
              </w:rPr>
            </w:pPr>
            <w:r w:rsidRPr="00A43D9A">
              <w:rPr>
                <w:rFonts w:cs="Times New Roman"/>
                <w:szCs w:val="24"/>
              </w:rPr>
              <w:t>Cenderungmengikuti tujuan yang sudah ada</w:t>
            </w:r>
          </w:p>
          <w:p w:rsidR="00FE0695" w:rsidRPr="00A43D9A" w:rsidRDefault="00FE0695" w:rsidP="002A33E6">
            <w:pPr>
              <w:spacing w:line="240" w:lineRule="auto"/>
              <w:rPr>
                <w:rFonts w:cs="Times New Roman"/>
                <w:szCs w:val="24"/>
              </w:rPr>
            </w:pPr>
          </w:p>
        </w:tc>
        <w:tc>
          <w:tcPr>
            <w:tcW w:w="1620" w:type="dxa"/>
            <w:vAlign w:val="center"/>
          </w:tcPr>
          <w:p w:rsidR="00FE0695" w:rsidRDefault="00FE0695" w:rsidP="002A33E6">
            <w:pPr>
              <w:spacing w:line="240" w:lineRule="auto"/>
              <w:jc w:val="center"/>
              <w:rPr>
                <w:rFonts w:cs="Times New Roman"/>
                <w:szCs w:val="24"/>
              </w:rPr>
            </w:pPr>
          </w:p>
        </w:tc>
      </w:tr>
      <w:tr w:rsidR="00FE0695" w:rsidTr="002A33E6">
        <w:trPr>
          <w:trHeight w:val="1454"/>
        </w:trPr>
        <w:tc>
          <w:tcPr>
            <w:tcW w:w="1404" w:type="dxa"/>
            <w:vMerge/>
          </w:tcPr>
          <w:p w:rsidR="00FE0695" w:rsidRDefault="00FE0695" w:rsidP="002A33E6">
            <w:pPr>
              <w:spacing w:line="240" w:lineRule="auto"/>
              <w:rPr>
                <w:rFonts w:cs="Times New Roman"/>
                <w:szCs w:val="24"/>
              </w:rPr>
            </w:pPr>
          </w:p>
        </w:tc>
        <w:tc>
          <w:tcPr>
            <w:tcW w:w="5004" w:type="dxa"/>
          </w:tcPr>
          <w:p w:rsidR="00FE0695" w:rsidRPr="00A43D9A" w:rsidRDefault="00FE0695" w:rsidP="002A33E6">
            <w:pPr>
              <w:spacing w:line="240" w:lineRule="auto"/>
              <w:ind w:firstLine="0"/>
              <w:rPr>
                <w:rFonts w:cs="Times New Roman"/>
                <w:szCs w:val="24"/>
              </w:rPr>
            </w:pPr>
            <w:r w:rsidRPr="00FF73D1">
              <w:rPr>
                <w:rFonts w:cs="Times New Roman"/>
                <w:szCs w:val="24"/>
              </w:rPr>
              <w:t>Cenderungbekerja dengan mengutamakan motivasi eksternal dan lebih tertarik pada penguatan eksternal, berupa hadiah, pujian atau dorongan dari orang lain.</w:t>
            </w:r>
          </w:p>
        </w:tc>
        <w:tc>
          <w:tcPr>
            <w:tcW w:w="1620" w:type="dxa"/>
            <w:vAlign w:val="center"/>
          </w:tcPr>
          <w:p w:rsidR="00FE0695" w:rsidRDefault="00FE0695" w:rsidP="002A33E6">
            <w:pPr>
              <w:spacing w:line="240" w:lineRule="auto"/>
              <w:jc w:val="center"/>
              <w:rPr>
                <w:rFonts w:cs="Times New Roman"/>
                <w:szCs w:val="24"/>
              </w:rPr>
            </w:pPr>
          </w:p>
        </w:tc>
      </w:tr>
    </w:tbl>
    <w:p w:rsidR="00FE0695" w:rsidRDefault="00FE0695" w:rsidP="00FE0695">
      <w:pPr>
        <w:spacing w:line="240" w:lineRule="auto"/>
        <w:ind w:firstLine="0"/>
      </w:pPr>
    </w:p>
    <w:p w:rsidR="00FE0695" w:rsidRDefault="00FE0695" w:rsidP="00FE0695">
      <w:r>
        <w:t xml:space="preserve">Untuk mengukur angket gaya kognitif peneliti menggunakan likert. Menurut Sugiono skala likert digunakan untuk mengukur sikap, pendapat,dan persepsi seseorang atau sekeelompok orang tentang fenomenal sosial. Setiap </w:t>
      </w:r>
      <w:r>
        <w:lastRenderedPageBreak/>
        <w:t>pernyataan terdiri dari 4  alternatif jawaban menggunakan skala likert yaitu jawaban Sangat Setuju (SS), Setuju (S), Netral (N), Tidak Setuju (TS), dan Sangat Tidak Setuju (STS). Untuk penskoran skalanya 1 sampai 5 Setiap pernyataan dengan jawaban Sangat Setuju diberi skor 5, Setuju diberi skor 4, Netral diberi skor 3, Tidak Setuju diberi skor 2, dan Sangat Tidak Setuju diberi skor 1.</w:t>
      </w:r>
    </w:p>
    <w:p w:rsidR="00FE0695" w:rsidRPr="00514CAF" w:rsidRDefault="00FE0695" w:rsidP="00FE0695">
      <w:pPr>
        <w:jc w:val="center"/>
        <w:rPr>
          <w:b/>
          <w:bCs/>
        </w:rPr>
      </w:pPr>
      <w:r w:rsidRPr="00514CAF">
        <w:rPr>
          <w:b/>
          <w:bCs/>
        </w:rPr>
        <w:t>Tabel 3.</w:t>
      </w:r>
      <w:r>
        <w:rPr>
          <w:b/>
          <w:bCs/>
        </w:rPr>
        <w:t>3</w:t>
      </w:r>
      <w:r w:rsidRPr="00514CAF">
        <w:rPr>
          <w:b/>
          <w:bCs/>
        </w:rPr>
        <w:t xml:space="preserve"> Skala Likert </w:t>
      </w:r>
    </w:p>
    <w:tbl>
      <w:tblPr>
        <w:tblStyle w:val="TableGrid"/>
        <w:tblW w:w="0" w:type="auto"/>
        <w:jc w:val="center"/>
        <w:tblLook w:val="04A0"/>
      </w:tblPr>
      <w:tblGrid>
        <w:gridCol w:w="2970"/>
        <w:gridCol w:w="2610"/>
      </w:tblGrid>
      <w:tr w:rsidR="00FE0695" w:rsidTr="002A33E6">
        <w:trPr>
          <w:jc w:val="center"/>
        </w:trPr>
        <w:tc>
          <w:tcPr>
            <w:tcW w:w="2970" w:type="dxa"/>
          </w:tcPr>
          <w:p w:rsidR="00FE0695" w:rsidRPr="00514CAF" w:rsidRDefault="00FE0695" w:rsidP="002A33E6">
            <w:pPr>
              <w:spacing w:line="240" w:lineRule="auto"/>
              <w:ind w:firstLine="0"/>
              <w:jc w:val="center"/>
              <w:rPr>
                <w:b/>
                <w:bCs/>
              </w:rPr>
            </w:pPr>
            <w:r w:rsidRPr="00514CAF">
              <w:rPr>
                <w:b/>
                <w:bCs/>
              </w:rPr>
              <w:t xml:space="preserve">Kategori </w:t>
            </w:r>
          </w:p>
        </w:tc>
        <w:tc>
          <w:tcPr>
            <w:tcW w:w="2610" w:type="dxa"/>
          </w:tcPr>
          <w:p w:rsidR="00FE0695" w:rsidRPr="00514CAF" w:rsidRDefault="00FE0695" w:rsidP="002A33E6">
            <w:pPr>
              <w:spacing w:line="240" w:lineRule="auto"/>
              <w:ind w:firstLine="0"/>
              <w:jc w:val="center"/>
              <w:rPr>
                <w:b/>
                <w:bCs/>
              </w:rPr>
            </w:pPr>
            <w:r w:rsidRPr="00514CAF">
              <w:rPr>
                <w:b/>
                <w:bCs/>
              </w:rPr>
              <w:t xml:space="preserve">Skor </w:t>
            </w:r>
          </w:p>
        </w:tc>
      </w:tr>
      <w:tr w:rsidR="00FE0695" w:rsidTr="002A33E6">
        <w:trPr>
          <w:jc w:val="center"/>
        </w:trPr>
        <w:tc>
          <w:tcPr>
            <w:tcW w:w="2970" w:type="dxa"/>
          </w:tcPr>
          <w:p w:rsidR="00FE0695" w:rsidRDefault="00FE0695" w:rsidP="002A33E6">
            <w:pPr>
              <w:spacing w:line="240" w:lineRule="auto"/>
              <w:ind w:firstLine="0"/>
            </w:pPr>
            <w:r>
              <w:t>Sangat Setuju (SS)</w:t>
            </w:r>
          </w:p>
        </w:tc>
        <w:tc>
          <w:tcPr>
            <w:tcW w:w="2610" w:type="dxa"/>
          </w:tcPr>
          <w:p w:rsidR="00FE0695" w:rsidRDefault="00FE0695" w:rsidP="002A33E6">
            <w:pPr>
              <w:spacing w:line="240" w:lineRule="auto"/>
              <w:ind w:firstLine="0"/>
              <w:jc w:val="center"/>
            </w:pPr>
            <w:r>
              <w:t>5</w:t>
            </w:r>
          </w:p>
        </w:tc>
      </w:tr>
      <w:tr w:rsidR="00FE0695" w:rsidTr="002A33E6">
        <w:trPr>
          <w:jc w:val="center"/>
        </w:trPr>
        <w:tc>
          <w:tcPr>
            <w:tcW w:w="2970" w:type="dxa"/>
          </w:tcPr>
          <w:p w:rsidR="00FE0695" w:rsidRDefault="00FE0695" w:rsidP="002A33E6">
            <w:pPr>
              <w:spacing w:line="240" w:lineRule="auto"/>
              <w:ind w:firstLine="0"/>
            </w:pPr>
            <w:r>
              <w:t>Setuju (S)</w:t>
            </w:r>
          </w:p>
        </w:tc>
        <w:tc>
          <w:tcPr>
            <w:tcW w:w="2610" w:type="dxa"/>
          </w:tcPr>
          <w:p w:rsidR="00FE0695" w:rsidRDefault="00FE0695" w:rsidP="002A33E6">
            <w:pPr>
              <w:spacing w:line="240" w:lineRule="auto"/>
              <w:ind w:firstLine="0"/>
              <w:jc w:val="center"/>
            </w:pPr>
            <w:r>
              <w:t>4</w:t>
            </w:r>
          </w:p>
        </w:tc>
      </w:tr>
      <w:tr w:rsidR="00FE0695" w:rsidTr="002A33E6">
        <w:trPr>
          <w:jc w:val="center"/>
        </w:trPr>
        <w:tc>
          <w:tcPr>
            <w:tcW w:w="2970" w:type="dxa"/>
          </w:tcPr>
          <w:p w:rsidR="00FE0695" w:rsidRDefault="00FE0695" w:rsidP="002A33E6">
            <w:pPr>
              <w:spacing w:line="240" w:lineRule="auto"/>
              <w:ind w:firstLine="0"/>
            </w:pPr>
            <w:r>
              <w:t>Netral (N)</w:t>
            </w:r>
          </w:p>
        </w:tc>
        <w:tc>
          <w:tcPr>
            <w:tcW w:w="2610" w:type="dxa"/>
          </w:tcPr>
          <w:p w:rsidR="00FE0695" w:rsidRDefault="00FE0695" w:rsidP="002A33E6">
            <w:pPr>
              <w:spacing w:line="240" w:lineRule="auto"/>
              <w:ind w:firstLine="0"/>
              <w:jc w:val="center"/>
            </w:pPr>
            <w:r>
              <w:t>3</w:t>
            </w:r>
          </w:p>
        </w:tc>
      </w:tr>
      <w:tr w:rsidR="00FE0695" w:rsidTr="002A33E6">
        <w:trPr>
          <w:jc w:val="center"/>
        </w:trPr>
        <w:tc>
          <w:tcPr>
            <w:tcW w:w="2970" w:type="dxa"/>
          </w:tcPr>
          <w:p w:rsidR="00FE0695" w:rsidRDefault="00FE0695" w:rsidP="002A33E6">
            <w:pPr>
              <w:spacing w:line="240" w:lineRule="auto"/>
              <w:ind w:firstLine="0"/>
            </w:pPr>
            <w:r>
              <w:t>Tidak Setuju (TS)</w:t>
            </w:r>
          </w:p>
        </w:tc>
        <w:tc>
          <w:tcPr>
            <w:tcW w:w="2610" w:type="dxa"/>
          </w:tcPr>
          <w:p w:rsidR="00FE0695" w:rsidRDefault="00FE0695" w:rsidP="002A33E6">
            <w:pPr>
              <w:spacing w:line="240" w:lineRule="auto"/>
              <w:ind w:firstLine="0"/>
              <w:jc w:val="center"/>
            </w:pPr>
            <w:r>
              <w:t>2</w:t>
            </w:r>
          </w:p>
        </w:tc>
      </w:tr>
      <w:tr w:rsidR="00FE0695" w:rsidTr="002A33E6">
        <w:trPr>
          <w:jc w:val="center"/>
        </w:trPr>
        <w:tc>
          <w:tcPr>
            <w:tcW w:w="2970" w:type="dxa"/>
          </w:tcPr>
          <w:p w:rsidR="00FE0695" w:rsidRDefault="00FE0695" w:rsidP="002A33E6">
            <w:pPr>
              <w:spacing w:line="240" w:lineRule="auto"/>
              <w:ind w:firstLine="0"/>
            </w:pPr>
            <w:r>
              <w:t>Sangat Tidak Setuju (STS).</w:t>
            </w:r>
          </w:p>
        </w:tc>
        <w:tc>
          <w:tcPr>
            <w:tcW w:w="2610" w:type="dxa"/>
          </w:tcPr>
          <w:p w:rsidR="00FE0695" w:rsidRDefault="00FE0695" w:rsidP="002A33E6">
            <w:pPr>
              <w:spacing w:line="240" w:lineRule="auto"/>
              <w:ind w:firstLine="0"/>
              <w:jc w:val="center"/>
            </w:pPr>
            <w:r>
              <w:t>1</w:t>
            </w:r>
          </w:p>
        </w:tc>
      </w:tr>
    </w:tbl>
    <w:p w:rsidR="00FE0695" w:rsidRDefault="00FE0695" w:rsidP="00FE0695">
      <w:pPr>
        <w:ind w:firstLine="0"/>
        <w:jc w:val="right"/>
      </w:pPr>
      <w:r>
        <w:t>(Sugiyono 2018)</w:t>
      </w:r>
    </w:p>
    <w:p w:rsidR="00FE0695" w:rsidRDefault="00FE0695" w:rsidP="00FE0695">
      <w:pPr>
        <w:rPr>
          <w:rFonts w:eastAsiaTheme="minorEastAsia"/>
        </w:rPr>
      </w:pPr>
      <w:r>
        <w:t xml:space="preserve">Hasil penyebaran angket gaya Kognitif dilakukan untuk mengetahui siswa yang memiliki gaya kognitif </w:t>
      </w:r>
      <w:r>
        <w:rPr>
          <w:i/>
          <w:iCs/>
        </w:rPr>
        <w:t xml:space="preserve">field dependent </w:t>
      </w:r>
      <w:r>
        <w:t xml:space="preserve">dan </w:t>
      </w:r>
      <w:r>
        <w:rPr>
          <w:i/>
          <w:iCs/>
        </w:rPr>
        <w:t>field independent</w:t>
      </w:r>
      <w:r>
        <w:t xml:space="preserve">. Proses penyebaran angket gaya kognitif menggunakan instrumen yang dikembangkan oleh witkin yang terdiri dari 25 item. Adapun kriteria yanng digunakan dalam pemilihan subjek yaitu subjek yang menjawab benar </w:t>
      </w:r>
      <m:oMath>
        <m:r>
          <w:rPr>
            <w:rFonts w:ascii="Cambria Math" w:hAnsi="Cambria Math"/>
          </w:rPr>
          <m:t>0</m:t>
        </m:r>
        <m:r>
          <w:rPr>
            <w:rFonts w:ascii="Cambria Math" w:eastAsiaTheme="minorEastAsia" w:hAnsi="Cambria Math"/>
          </w:rPr>
          <m:t>≤FD≤79</m:t>
        </m:r>
      </m:oMath>
      <w:r>
        <w:rPr>
          <w:rFonts w:eastAsiaTheme="minorEastAsia"/>
        </w:rPr>
        <w:t xml:space="preserve"> digolongkan FD dan </w:t>
      </w:r>
      <m:oMath>
        <m:r>
          <w:rPr>
            <w:rFonts w:ascii="Cambria Math" w:eastAsiaTheme="minorEastAsia" w:hAnsi="Cambria Math"/>
          </w:rPr>
          <m:t>80≤FI≤150</m:t>
        </m:r>
      </m:oMath>
      <w:r>
        <w:rPr>
          <w:rFonts w:eastAsiaTheme="minorEastAsia"/>
        </w:rPr>
        <w:t xml:space="preserve"> digolongkan FI.</w:t>
      </w:r>
    </w:p>
    <w:p w:rsidR="00FE0695" w:rsidRPr="00CC22A8" w:rsidRDefault="00FE0695" w:rsidP="00FE0695">
      <w:pPr>
        <w:pStyle w:val="ListParagraph"/>
        <w:numPr>
          <w:ilvl w:val="0"/>
          <w:numId w:val="3"/>
        </w:numPr>
      </w:pPr>
      <w:r>
        <w:t>Kemampuan Awal Matematis (KAM)</w:t>
      </w:r>
    </w:p>
    <w:p w:rsidR="00FE0695" w:rsidRDefault="00FE0695" w:rsidP="00FE0695">
      <w:r>
        <w:t>Hasil dari Kemampuan Awal Matematis(KAM) subjek dikelompokan  menjadi tiga berdasarkan rangking. Menurut Arikonto (2018) m</w:t>
      </w:r>
      <w:r w:rsidRPr="00950F67">
        <w:t>enentuan kedudukan siswa dengan simpangan baku atau standar deviasi dapat dilakukan dengan membagi kelas atas kelompok–kelompok. Tiap kelompok dibatasi oleh suatu standar deviasi. Penentuan keududukan dengan standar deviasi terb</w:t>
      </w:r>
      <w:r>
        <w:t>a</w:t>
      </w:r>
      <w:r w:rsidRPr="00950F67">
        <w:t xml:space="preserve">gi menjadi dua cara yaitu, pengelompokan atas 3 rangking dan pengelompokan atas </w:t>
      </w:r>
      <w:r w:rsidRPr="00950F67">
        <w:lastRenderedPageBreak/>
        <w:t xml:space="preserve">11 rangking (p. 287). Dalam penelitian ini peneliti menggunakan cara pengelompokana atas 3 rangking. Pengelompokan berdasarkan rangking tersebut terdiri dari kelompok tinggi, kelompok sedang dan kelompok rendah. Dari setiap kelompok diambil masing-masing 2 subjek yang memiliki </w:t>
      </w:r>
      <w:r>
        <w:t>gaya kognitif</w:t>
      </w:r>
      <w:r w:rsidRPr="00950F67">
        <w:t xml:space="preserve"> tinggi, sedang dan rendah. Untuk mencari tingkat </w:t>
      </w:r>
      <w:r>
        <w:t>KAM</w:t>
      </w:r>
      <w:r w:rsidRPr="00950F67">
        <w:t xml:space="preserve"> pada subjek peneliti menggunakan rumus standar deviasi sebagai berikut:</w:t>
      </w:r>
    </w:p>
    <w:p w:rsidR="00FE0695" w:rsidRPr="00950F67" w:rsidRDefault="00FE0695" w:rsidP="00FE0695">
      <w:pPr>
        <w:rPr>
          <w:rFonts w:eastAsiaTheme="minorEastAsia"/>
        </w:rPr>
      </w:pPr>
      <m:oMathPara>
        <m:oMath>
          <m:r>
            <w:rPr>
              <w:rFonts w:ascii="Cambria Math" w:hAnsi="Cambria Math"/>
            </w:rPr>
            <m:t>SD=</m:t>
          </m:r>
          <m:rad>
            <m:radPr>
              <m:degHide m:val="on"/>
              <m:ctrlPr>
                <w:rPr>
                  <w:rFonts w:ascii="Cambria Math" w:hAnsi="Cambria Math"/>
                  <w:i/>
                </w:rPr>
              </m:ctrlPr>
            </m:radPr>
            <m:deg/>
            <m:e>
              <m:f>
                <m:fPr>
                  <m:ctrlPr>
                    <w:rPr>
                      <w:rFonts w:ascii="Cambria Math" w:hAnsi="Cambria Math"/>
                      <w:i/>
                    </w:rPr>
                  </m:ctrlPr>
                </m:fPr>
                <m:num>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e>
                  </m:nary>
                </m:num>
                <m:den>
                  <m:r>
                    <w:rPr>
                      <w:rFonts w:ascii="Cambria Math" w:hAnsi="Cambria Math"/>
                    </w:rPr>
                    <m:t>N</m:t>
                  </m:r>
                </m:den>
              </m:f>
              <m:r>
                <w:rPr>
                  <w:rFonts w:ascii="Cambria Math" w:hAnsi="Cambria Math"/>
                </w:rPr>
                <m:t>-</m:t>
              </m:r>
              <m:d>
                <m:dPr>
                  <m:ctrlPr>
                    <w:rPr>
                      <w:rFonts w:ascii="Cambria Math" w:hAnsi="Cambria Math"/>
                      <w:i/>
                    </w:rPr>
                  </m:ctrlPr>
                </m:dPr>
                <m:e>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X</m:t>
                          </m:r>
                        </m:e>
                      </m:nary>
                    </m:num>
                    <m:den>
                      <m:r>
                        <w:rPr>
                          <w:rFonts w:ascii="Cambria Math" w:hAnsi="Cambria Math"/>
                        </w:rPr>
                        <m:t>N</m:t>
                      </m:r>
                    </m:den>
                  </m:f>
                </m:e>
              </m:d>
            </m:e>
          </m:rad>
        </m:oMath>
      </m:oMathPara>
    </w:p>
    <w:p w:rsidR="00FE0695" w:rsidRDefault="00FE0695" w:rsidP="00FE0695">
      <w:pPr>
        <w:ind w:firstLine="0"/>
        <w:rPr>
          <w:rFonts w:eastAsiaTheme="minorEastAsia"/>
        </w:rPr>
      </w:pPr>
      <w:r>
        <w:rPr>
          <w:rFonts w:eastAsiaTheme="minorEastAsia"/>
        </w:rPr>
        <w:t xml:space="preserve">Keterangan: </w:t>
      </w:r>
    </w:p>
    <w:p w:rsidR="00FE0695" w:rsidRDefault="00FE0695" w:rsidP="00FE0695">
      <w:pPr>
        <w:ind w:firstLine="0"/>
        <w:rPr>
          <w:rFonts w:eastAsiaTheme="minorEastAsia"/>
        </w:rPr>
      </w:pPr>
      <m:oMath>
        <m:r>
          <w:rPr>
            <w:rFonts w:ascii="Cambria Math" w:hAnsi="Cambria Math"/>
          </w:rPr>
          <m:t>SD      =</m:t>
        </m:r>
      </m:oMath>
      <w:r>
        <w:rPr>
          <w:rFonts w:eastAsiaTheme="minorEastAsia"/>
        </w:rPr>
        <w:t xml:space="preserve"> Standart Deviasi</w:t>
      </w:r>
    </w:p>
    <w:p w:rsidR="00FE0695" w:rsidRDefault="006D0D0B" w:rsidP="00FE0695">
      <w:pPr>
        <w:ind w:firstLine="0"/>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w:r w:rsidR="00FE0695">
        <w:rPr>
          <w:rFonts w:eastAsiaTheme="minorEastAsia"/>
        </w:rPr>
        <w:t xml:space="preserve"> Kuadrat Setiap Skor</w:t>
      </w:r>
    </w:p>
    <w:p w:rsidR="00FE0695" w:rsidRDefault="006D0D0B" w:rsidP="00FE0695">
      <w:pPr>
        <w:ind w:firstLine="0"/>
        <w:rPr>
          <w:rFonts w:eastAsiaTheme="minorEastAsia"/>
        </w:rPr>
      </w:pPr>
      <m:oMath>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e>
        </m:nary>
      </m:oMath>
      <w:r w:rsidR="00FE0695">
        <w:rPr>
          <w:rFonts w:eastAsiaTheme="minorEastAsia"/>
        </w:rPr>
        <w:t>Jumlah Kuadrat Setia Skor</w:t>
      </w:r>
    </w:p>
    <w:p w:rsidR="00FE0695" w:rsidRDefault="006D0D0B" w:rsidP="00FE0695">
      <w:pPr>
        <w:ind w:firstLine="0"/>
        <w:rPr>
          <w:rFonts w:eastAsiaTheme="minorEastAsia"/>
        </w:rPr>
      </w:pPr>
      <m:oMath>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X</m:t>
                </m:r>
              </m:e>
            </m:nary>
          </m:e>
        </m:d>
        <m:sSup>
          <m:sSupPr>
            <m:ctrlPr>
              <w:rPr>
                <w:rFonts w:ascii="Cambria Math" w:hAnsi="Cambria Math"/>
                <w:i/>
              </w:rPr>
            </m:ctrlPr>
          </m:sSupPr>
          <m:e/>
          <m:sup>
            <m:r>
              <w:rPr>
                <w:rFonts w:ascii="Cambria Math" w:hAnsi="Cambria Math"/>
              </w:rPr>
              <m:t>2</m:t>
            </m:r>
          </m:sup>
        </m:sSup>
        <m:r>
          <w:rPr>
            <w:rFonts w:ascii="Cambria Math" w:hAnsi="Cambria Math"/>
          </w:rPr>
          <m:t>=</m:t>
        </m:r>
      </m:oMath>
      <w:r w:rsidR="00FE0695">
        <w:rPr>
          <w:rFonts w:eastAsiaTheme="minorEastAsia"/>
        </w:rPr>
        <w:t>Kuadrat  Jumlah Skor</w:t>
      </w:r>
    </w:p>
    <w:p w:rsidR="00FE0695" w:rsidRDefault="00FE0695" w:rsidP="00FE0695">
      <w:pPr>
        <w:ind w:firstLine="0"/>
        <w:rPr>
          <w:rFonts w:eastAsiaTheme="minorEastAsia"/>
        </w:rPr>
      </w:pPr>
      <w:r>
        <w:rPr>
          <w:rFonts w:eastAsiaTheme="minorEastAsia"/>
        </w:rPr>
        <w:t>Rumus mencari rata-rata sebagai berikut:</w:t>
      </w:r>
    </w:p>
    <w:p w:rsidR="00FE0695" w:rsidRPr="00A5324F" w:rsidRDefault="006D0D0B" w:rsidP="00FE0695">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rPr>
              </m:ctrlPr>
            </m:fPr>
            <m:num>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X</m:t>
                  </m:r>
                </m:e>
              </m:nary>
            </m:num>
            <m:den>
              <m:r>
                <w:rPr>
                  <w:rFonts w:ascii="Cambria Math" w:eastAsiaTheme="minorEastAsia" w:hAnsi="Cambria Math"/>
                </w:rPr>
                <m:t>N</m:t>
              </m:r>
            </m:den>
          </m:f>
        </m:oMath>
      </m:oMathPara>
    </w:p>
    <w:p w:rsidR="00FE0695" w:rsidRDefault="00FE0695" w:rsidP="00FE0695">
      <w:pPr>
        <w:ind w:firstLine="0"/>
        <w:rPr>
          <w:rFonts w:eastAsiaTheme="minorEastAsia"/>
        </w:rPr>
      </w:pPr>
      <w:r>
        <w:rPr>
          <w:rFonts w:eastAsiaTheme="minorEastAsia"/>
        </w:rPr>
        <w:t xml:space="preserve">Keterangan: </w:t>
      </w:r>
    </w:p>
    <w:p w:rsidR="00FE0695" w:rsidRDefault="006D0D0B" w:rsidP="00FE0695">
      <w:pPr>
        <w:ind w:firstLine="0"/>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w:r w:rsidR="00FE0695">
        <w:rPr>
          <w:rFonts w:eastAsiaTheme="minorEastAsia"/>
        </w:rPr>
        <w:t xml:space="preserve"> Rata-Rata</w:t>
      </w:r>
    </w:p>
    <w:p w:rsidR="00FE0695" w:rsidRDefault="00FE0695" w:rsidP="00FE0695">
      <w:pPr>
        <w:ind w:firstLine="0"/>
        <w:rPr>
          <w:rFonts w:eastAsiaTheme="minorEastAsia"/>
        </w:rPr>
      </w:pPr>
      <m:oMath>
        <m:r>
          <w:rPr>
            <w:rFonts w:ascii="Cambria Math" w:eastAsiaTheme="minorEastAsia" w:hAnsi="Cambria Math"/>
          </w:rPr>
          <m:t xml:space="preserve">∑ </m:t>
        </m:r>
        <m:r>
          <w:rPr>
            <w:rFonts w:ascii="Cambria Math" w:eastAsiaTheme="minorEastAsia" w:hAnsi="Cambria Math" w:cs="Cambria Math"/>
          </w:rPr>
          <m:t>X</m:t>
        </m:r>
      </m:oMath>
      <w:r>
        <w:rPr>
          <w:rFonts w:eastAsiaTheme="minorEastAsia"/>
        </w:rPr>
        <w:t xml:space="preserve"> = Jumlah Skor</w:t>
      </w:r>
    </w:p>
    <w:p w:rsidR="00FE0695" w:rsidRDefault="00FE0695" w:rsidP="00FE0695">
      <w:pPr>
        <w:ind w:firstLine="0"/>
        <w:rPr>
          <w:rFonts w:eastAsiaTheme="minorEastAsia"/>
        </w:rPr>
      </w:pPr>
      <m:oMath>
        <m:r>
          <w:rPr>
            <w:rFonts w:ascii="Cambria Math" w:eastAsiaTheme="minorEastAsia" w:hAnsi="Cambria Math"/>
          </w:rPr>
          <m:t>N =</m:t>
        </m:r>
      </m:oMath>
      <w:r>
        <w:rPr>
          <w:rFonts w:eastAsiaTheme="minorEastAsia"/>
        </w:rPr>
        <w:t xml:space="preserve"> Jumlah Frekuensi</w:t>
      </w:r>
    </w:p>
    <w:p w:rsidR="00FE0695" w:rsidRDefault="00FE0695" w:rsidP="00FE0695">
      <w:pPr>
        <w:ind w:firstLine="0"/>
        <w:rPr>
          <w:rFonts w:eastAsiaTheme="minorEastAsia"/>
        </w:rPr>
      </w:pPr>
    </w:p>
    <w:p w:rsidR="00FE0695" w:rsidRPr="006F7666" w:rsidRDefault="00FE0695" w:rsidP="00FE0695">
      <w:pPr>
        <w:pStyle w:val="ListParagraph"/>
        <w:numPr>
          <w:ilvl w:val="1"/>
          <w:numId w:val="1"/>
        </w:numPr>
        <w:ind w:left="284" w:hanging="284"/>
        <w:rPr>
          <w:rFonts w:eastAsiaTheme="minorEastAsia"/>
        </w:rPr>
      </w:pPr>
      <w:r>
        <w:rPr>
          <w:rFonts w:eastAsiaTheme="minorEastAsia"/>
        </w:rPr>
        <w:t xml:space="preserve">Kelompok tinggi </w:t>
      </w:r>
    </w:p>
    <w:p w:rsidR="00FE0695" w:rsidRPr="006F7666" w:rsidRDefault="00FE0695" w:rsidP="00FE0695">
      <w:pPr>
        <w:rPr>
          <w:rFonts w:eastAsiaTheme="minorEastAsia"/>
        </w:rPr>
      </w:pPr>
      <w:r w:rsidRPr="006F7666">
        <w:rPr>
          <w:rFonts w:eastAsiaTheme="minorEastAsia"/>
        </w:rPr>
        <w:lastRenderedPageBreak/>
        <w:t xml:space="preserve">siswa yang mempunyai skor sebanyak skor rata-rata +1 SD ke atas. Artinya </w:t>
      </w:r>
      <w:r>
        <w:rPr>
          <w:rFonts w:eastAsiaTheme="minorEastAsia"/>
        </w:rPr>
        <w:t>KAM</w:t>
      </w:r>
      <w:r w:rsidRPr="006F7666">
        <w:rPr>
          <w:rFonts w:eastAsiaTheme="minorEastAsia"/>
        </w:rPr>
        <w:t xml:space="preserve"> siswa dikategorikan kelompok tinggi jika skor </w:t>
      </w:r>
      <w:r>
        <w:rPr>
          <w:rFonts w:eastAsiaTheme="minorEastAsia"/>
        </w:rPr>
        <w:t xml:space="preserve">KAM </w:t>
      </w:r>
      <w:r w:rsidRPr="006F7666">
        <w:rPr>
          <w:rFonts w:eastAsiaTheme="minorEastAsia"/>
        </w:rPr>
        <w:t>siswa lebih dari sama dengan skor rata- rata ditambah standar deviasi.</w:t>
      </w:r>
    </w:p>
    <w:p w:rsidR="00FE0695" w:rsidRPr="006F7666" w:rsidRDefault="00FE0695" w:rsidP="00FE0695">
      <w:pPr>
        <w:pStyle w:val="ListParagraph"/>
        <w:numPr>
          <w:ilvl w:val="1"/>
          <w:numId w:val="1"/>
        </w:numPr>
        <w:ind w:left="284" w:hanging="284"/>
        <w:rPr>
          <w:rFonts w:eastAsiaTheme="minorEastAsia"/>
        </w:rPr>
      </w:pPr>
      <w:r w:rsidRPr="006F7666">
        <w:rPr>
          <w:rFonts w:eastAsiaTheme="minorEastAsia"/>
        </w:rPr>
        <w:t>Kelompok sedang</w:t>
      </w:r>
    </w:p>
    <w:p w:rsidR="00FE0695" w:rsidRPr="006F7666" w:rsidRDefault="00FE0695" w:rsidP="00FE0695">
      <w:pPr>
        <w:rPr>
          <w:rFonts w:eastAsiaTheme="minorEastAsia"/>
        </w:rPr>
      </w:pPr>
      <w:r w:rsidRPr="006F7666">
        <w:rPr>
          <w:rFonts w:eastAsiaTheme="minorEastAsia"/>
        </w:rPr>
        <w:t xml:space="preserve">Semua siswa yang mempunyai skor antara -1 SD dan +1 SD. Artinya </w:t>
      </w:r>
      <w:r>
        <w:rPr>
          <w:rFonts w:eastAsiaTheme="minorEastAsia"/>
        </w:rPr>
        <w:t>gaya kognitif</w:t>
      </w:r>
      <w:r w:rsidRPr="006F7666">
        <w:rPr>
          <w:rFonts w:eastAsiaTheme="minorEastAsia"/>
        </w:rPr>
        <w:t xml:space="preserve"> siswa dikategorikan kelompok sedang jika skor </w:t>
      </w:r>
      <w:r>
        <w:rPr>
          <w:rFonts w:eastAsiaTheme="minorEastAsia"/>
        </w:rPr>
        <w:t>KAM</w:t>
      </w:r>
      <w:r w:rsidRPr="006F7666">
        <w:rPr>
          <w:rFonts w:eastAsiaTheme="minorEastAsia"/>
        </w:rPr>
        <w:t xml:space="preserve"> siswa berada diantara lebih dari skor rata-rata dikurang standar deviasi dankurang dari skor rata-rata ditambah standar deviasi.</w:t>
      </w:r>
    </w:p>
    <w:p w:rsidR="00FE0695" w:rsidRPr="006F7666" w:rsidRDefault="00FE0695" w:rsidP="00FE0695">
      <w:pPr>
        <w:pStyle w:val="ListParagraph"/>
        <w:numPr>
          <w:ilvl w:val="1"/>
          <w:numId w:val="1"/>
        </w:numPr>
        <w:ind w:left="284" w:hanging="284"/>
        <w:rPr>
          <w:rFonts w:eastAsiaTheme="minorEastAsia"/>
        </w:rPr>
      </w:pPr>
      <w:r w:rsidRPr="006F7666">
        <w:rPr>
          <w:rFonts w:eastAsiaTheme="minorEastAsia"/>
        </w:rPr>
        <w:t xml:space="preserve"> Kelompok rendah</w:t>
      </w:r>
    </w:p>
    <w:p w:rsidR="00FE0695" w:rsidRDefault="00FE0695" w:rsidP="00FE0695">
      <w:pPr>
        <w:rPr>
          <w:rFonts w:eastAsiaTheme="minorEastAsia"/>
        </w:rPr>
      </w:pPr>
      <w:r w:rsidRPr="006F7666">
        <w:rPr>
          <w:rFonts w:eastAsiaTheme="minorEastAsia"/>
        </w:rPr>
        <w:t xml:space="preserve">Semua siswa yang mempunyai skor sebanyak skor rata-rata -1 SD dan kurang dari itu. Artinya </w:t>
      </w:r>
      <w:r>
        <w:rPr>
          <w:rFonts w:eastAsiaTheme="minorEastAsia"/>
        </w:rPr>
        <w:t>KAM</w:t>
      </w:r>
      <w:r w:rsidRPr="006F7666">
        <w:rPr>
          <w:rFonts w:eastAsiaTheme="minorEastAsia"/>
        </w:rPr>
        <w:t xml:space="preserve"> siswa dikategorikan kelompok rendah jika skor </w:t>
      </w:r>
      <w:r>
        <w:rPr>
          <w:rFonts w:eastAsiaTheme="minorEastAsia"/>
        </w:rPr>
        <w:t>KAM</w:t>
      </w:r>
      <w:r w:rsidRPr="006F7666">
        <w:rPr>
          <w:rFonts w:eastAsiaTheme="minorEastAsia"/>
        </w:rPr>
        <w:t xml:space="preserve"> siswa kurang dari sama dengan skor rata-rata dikurang standar deviasi</w:t>
      </w:r>
      <w:r>
        <w:rPr>
          <w:rFonts w:eastAsiaTheme="minorEastAsia"/>
        </w:rPr>
        <w:t>.</w:t>
      </w:r>
    </w:p>
    <w:p w:rsidR="00FE0695" w:rsidRPr="006F7666" w:rsidRDefault="00FE0695" w:rsidP="00FE0695">
      <w:pPr>
        <w:jc w:val="center"/>
        <w:rPr>
          <w:rFonts w:eastAsiaTheme="minorEastAsia"/>
          <w:b/>
          <w:bCs/>
        </w:rPr>
      </w:pPr>
      <w:r w:rsidRPr="006F7666">
        <w:rPr>
          <w:rFonts w:eastAsiaTheme="minorEastAsia"/>
          <w:b/>
          <w:bCs/>
        </w:rPr>
        <w:t>Tabel 3.</w:t>
      </w:r>
      <w:r>
        <w:rPr>
          <w:rFonts w:eastAsiaTheme="minorEastAsia"/>
          <w:b/>
          <w:bCs/>
        </w:rPr>
        <w:t>4</w:t>
      </w:r>
      <w:r w:rsidRPr="006F7666">
        <w:rPr>
          <w:rFonts w:eastAsiaTheme="minorEastAsia"/>
          <w:b/>
          <w:bCs/>
        </w:rPr>
        <w:t xml:space="preserve"> Kategori Pengelompokan </w:t>
      </w:r>
    </w:p>
    <w:tbl>
      <w:tblPr>
        <w:tblStyle w:val="TableGrid"/>
        <w:tblW w:w="0" w:type="auto"/>
        <w:tblInd w:w="1548" w:type="dxa"/>
        <w:tblLook w:val="04A0"/>
      </w:tblPr>
      <w:tblGrid>
        <w:gridCol w:w="2970"/>
        <w:gridCol w:w="2610"/>
      </w:tblGrid>
      <w:tr w:rsidR="00FE0695" w:rsidRPr="00514CAF" w:rsidTr="002A33E6">
        <w:tc>
          <w:tcPr>
            <w:tcW w:w="2970" w:type="dxa"/>
          </w:tcPr>
          <w:p w:rsidR="00FE0695" w:rsidRPr="00514CAF" w:rsidRDefault="00FE0695" w:rsidP="002A33E6">
            <w:pPr>
              <w:spacing w:line="240" w:lineRule="auto"/>
              <w:ind w:firstLine="0"/>
              <w:jc w:val="center"/>
              <w:rPr>
                <w:b/>
                <w:bCs/>
              </w:rPr>
            </w:pPr>
            <w:r w:rsidRPr="00514CAF">
              <w:rPr>
                <w:b/>
                <w:bCs/>
              </w:rPr>
              <w:t xml:space="preserve">Kategori </w:t>
            </w:r>
          </w:p>
        </w:tc>
        <w:tc>
          <w:tcPr>
            <w:tcW w:w="2610" w:type="dxa"/>
          </w:tcPr>
          <w:p w:rsidR="00FE0695" w:rsidRPr="00514CAF" w:rsidRDefault="00FE0695" w:rsidP="002A33E6">
            <w:pPr>
              <w:spacing w:line="240" w:lineRule="auto"/>
              <w:ind w:firstLine="0"/>
              <w:jc w:val="center"/>
              <w:rPr>
                <w:b/>
                <w:bCs/>
              </w:rPr>
            </w:pPr>
            <w:r w:rsidRPr="00514CAF">
              <w:rPr>
                <w:b/>
                <w:bCs/>
              </w:rPr>
              <w:t xml:space="preserve">Skor </w:t>
            </w:r>
          </w:p>
        </w:tc>
      </w:tr>
      <w:tr w:rsidR="00FE0695" w:rsidTr="002A33E6">
        <w:tc>
          <w:tcPr>
            <w:tcW w:w="2970" w:type="dxa"/>
          </w:tcPr>
          <w:p w:rsidR="00FE0695" w:rsidRDefault="00FE0695" w:rsidP="002A33E6">
            <w:pPr>
              <w:spacing w:line="240" w:lineRule="auto"/>
              <w:ind w:firstLine="0"/>
            </w:pPr>
            <m:oMathPara>
              <m:oMath>
                <m:r>
                  <w:rPr>
                    <w:rFonts w:ascii="Cambria Math" w:hAnsi="Cambria Math"/>
                  </w:rPr>
                  <m:t>X≥</m:t>
                </m:r>
                <m:acc>
                  <m:accPr>
                    <m:chr m:val="̃"/>
                    <m:ctrlPr>
                      <w:rPr>
                        <w:rFonts w:ascii="Cambria Math" w:hAnsi="Cambria Math"/>
                        <w:i/>
                      </w:rPr>
                    </m:ctrlPr>
                  </m:accPr>
                  <m:e>
                    <m:r>
                      <w:rPr>
                        <w:rFonts w:ascii="Cambria Math" w:hAnsi="Cambria Math"/>
                      </w:rPr>
                      <m:t>x</m:t>
                    </m:r>
                  </m:e>
                </m:acc>
                <m:r>
                  <w:rPr>
                    <w:rFonts w:ascii="Cambria Math" w:eastAsiaTheme="minorEastAsia" w:hAnsi="Cambria Math"/>
                  </w:rPr>
                  <m:t>+SD</m:t>
                </m:r>
              </m:oMath>
            </m:oMathPara>
          </w:p>
        </w:tc>
        <w:tc>
          <w:tcPr>
            <w:tcW w:w="2610" w:type="dxa"/>
          </w:tcPr>
          <w:p w:rsidR="00FE0695" w:rsidRDefault="00FE0695" w:rsidP="002A33E6">
            <w:pPr>
              <w:spacing w:line="240" w:lineRule="auto"/>
              <w:ind w:firstLine="0"/>
              <w:jc w:val="center"/>
            </w:pPr>
            <w:r>
              <w:t>Tinggi</w:t>
            </w:r>
          </w:p>
        </w:tc>
      </w:tr>
      <w:tr w:rsidR="00FE0695" w:rsidTr="002A33E6">
        <w:tc>
          <w:tcPr>
            <w:tcW w:w="2970" w:type="dxa"/>
          </w:tcPr>
          <w:p w:rsidR="00FE0695" w:rsidRDefault="00FE0695" w:rsidP="002A33E6">
            <w:pPr>
              <w:spacing w:line="240" w:lineRule="auto"/>
              <w:ind w:firstLine="0"/>
            </w:pPr>
            <m:oMathPara>
              <m:oMath>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-SD)&lt;X&lt;</m:t>
                </m:r>
                <m:acc>
                  <m:accPr>
                    <m:chr m:val="̃"/>
                    <m:ctrlPr>
                      <w:rPr>
                        <w:rFonts w:ascii="Cambria Math" w:hAnsi="Cambria Math"/>
                        <w:i/>
                      </w:rPr>
                    </m:ctrlPr>
                  </m:accPr>
                  <m:e>
                    <m:r>
                      <w:rPr>
                        <w:rFonts w:ascii="Cambria Math" w:hAnsi="Cambria Math"/>
                      </w:rPr>
                      <m:t>x</m:t>
                    </m:r>
                  </m:e>
                </m:acc>
                <m:r>
                  <w:rPr>
                    <w:rFonts w:ascii="Cambria Math" w:eastAsiaTheme="minorEastAsia" w:hAnsi="Cambria Math"/>
                  </w:rPr>
                  <m:t>+SD</m:t>
                </m:r>
              </m:oMath>
            </m:oMathPara>
          </w:p>
        </w:tc>
        <w:tc>
          <w:tcPr>
            <w:tcW w:w="2610" w:type="dxa"/>
          </w:tcPr>
          <w:p w:rsidR="00FE0695" w:rsidRDefault="00FE0695" w:rsidP="002A33E6">
            <w:pPr>
              <w:spacing w:line="240" w:lineRule="auto"/>
              <w:ind w:firstLine="0"/>
              <w:jc w:val="center"/>
            </w:pPr>
            <w:r>
              <w:t xml:space="preserve">Sedang </w:t>
            </w:r>
          </w:p>
        </w:tc>
      </w:tr>
      <w:tr w:rsidR="00FE0695" w:rsidTr="002A33E6">
        <w:tc>
          <w:tcPr>
            <w:tcW w:w="2970" w:type="dxa"/>
          </w:tcPr>
          <w:p w:rsidR="00FE0695" w:rsidRDefault="00FE0695" w:rsidP="002A33E6">
            <w:pPr>
              <w:spacing w:line="240" w:lineRule="auto"/>
              <w:ind w:firstLine="0"/>
            </w:pPr>
            <m:oMathPara>
              <m:oMath>
                <m:r>
                  <w:rPr>
                    <w:rFonts w:ascii="Cambria Math" w:hAnsi="Cambria Math"/>
                  </w:rPr>
                  <m:t>X≥</m:t>
                </m:r>
                <m:acc>
                  <m:accPr>
                    <m:chr m:val="̃"/>
                    <m:ctrlPr>
                      <w:rPr>
                        <w:rFonts w:ascii="Cambria Math" w:hAnsi="Cambria Math"/>
                        <w:i/>
                      </w:rPr>
                    </m:ctrlPr>
                  </m:accPr>
                  <m:e>
                    <m:r>
                      <w:rPr>
                        <w:rFonts w:ascii="Cambria Math" w:hAnsi="Cambria Math"/>
                      </w:rPr>
                      <m:t>x</m:t>
                    </m:r>
                  </m:e>
                </m:acc>
                <m:r>
                  <w:rPr>
                    <w:rFonts w:ascii="Cambria Math" w:hAnsi="Cambria Math"/>
                  </w:rPr>
                  <m:t>-SD</m:t>
                </m:r>
              </m:oMath>
            </m:oMathPara>
          </w:p>
        </w:tc>
        <w:tc>
          <w:tcPr>
            <w:tcW w:w="2610" w:type="dxa"/>
          </w:tcPr>
          <w:p w:rsidR="00FE0695" w:rsidRDefault="00FE0695" w:rsidP="002A33E6">
            <w:pPr>
              <w:spacing w:line="240" w:lineRule="auto"/>
              <w:ind w:firstLine="0"/>
              <w:jc w:val="center"/>
            </w:pPr>
            <w:r>
              <w:t>Rendah</w:t>
            </w:r>
          </w:p>
        </w:tc>
      </w:tr>
    </w:tbl>
    <w:p w:rsidR="00FE0695" w:rsidRDefault="00FE0695" w:rsidP="00FE0695">
      <w:pPr>
        <w:jc w:val="right"/>
        <w:rPr>
          <w:rFonts w:eastAsiaTheme="minorEastAsia"/>
        </w:rPr>
      </w:pPr>
      <w:r>
        <w:rPr>
          <w:rFonts w:eastAsiaTheme="minorEastAsia"/>
        </w:rPr>
        <w:t>(Arikonto, 2018)</w:t>
      </w:r>
    </w:p>
    <w:p w:rsidR="00FE0695" w:rsidRDefault="00FE0695" w:rsidP="00FE0695">
      <w:pPr>
        <w:rPr>
          <w:rFonts w:eastAsiaTheme="minorEastAsia"/>
        </w:rPr>
      </w:pPr>
      <w:r w:rsidRPr="00A42AA9">
        <w:rPr>
          <w:rFonts w:eastAsiaTheme="minorEastAsia"/>
        </w:rPr>
        <w:t>Setelah data diperoleh maka peneliti di bagi menjadi tiga kelompok yaitu kelompok tinggi, sedang dan rendah.peng</w:t>
      </w:r>
      <w:r>
        <w:rPr>
          <w:rFonts w:eastAsiaTheme="minorEastAsia"/>
        </w:rPr>
        <w:t>e</w:t>
      </w:r>
      <w:r w:rsidRPr="00A42AA9">
        <w:rPr>
          <w:rFonts w:eastAsiaTheme="minorEastAsia"/>
        </w:rPr>
        <w:t xml:space="preserve">lompokkan ini sesuai berdasarkan hasil tes yang telah dilakukan sebelumnya, berikut merupakan kriteria </w:t>
      </w:r>
      <w:r>
        <w:rPr>
          <w:rFonts w:eastAsiaTheme="minorEastAsia"/>
        </w:rPr>
        <w:t>KAM siswa setelah dicari nilai dari Kriteria KAM.</w:t>
      </w:r>
    </w:p>
    <w:p w:rsidR="00FE0695" w:rsidRDefault="00FE0695" w:rsidP="00FE0695">
      <w:pPr>
        <w:rPr>
          <w:rFonts w:eastAsiaTheme="minorEastAsia"/>
        </w:rPr>
      </w:pPr>
    </w:p>
    <w:p w:rsidR="00FE0695" w:rsidRDefault="00FE0695" w:rsidP="00FE0695">
      <w:pPr>
        <w:rPr>
          <w:rFonts w:eastAsiaTheme="minorEastAsia"/>
        </w:rPr>
      </w:pPr>
    </w:p>
    <w:p w:rsidR="00FE0695" w:rsidRPr="006F7666" w:rsidRDefault="00FE0695" w:rsidP="00FE0695">
      <w:pPr>
        <w:jc w:val="center"/>
        <w:rPr>
          <w:rFonts w:eastAsiaTheme="minorEastAsia"/>
          <w:b/>
          <w:bCs/>
        </w:rPr>
      </w:pPr>
      <w:r w:rsidRPr="006F7666">
        <w:rPr>
          <w:rFonts w:eastAsiaTheme="minorEastAsia"/>
          <w:b/>
          <w:bCs/>
        </w:rPr>
        <w:t>Tabel 3.</w:t>
      </w:r>
      <w:r>
        <w:rPr>
          <w:rFonts w:eastAsiaTheme="minorEastAsia"/>
          <w:b/>
          <w:bCs/>
        </w:rPr>
        <w:t>5</w:t>
      </w:r>
      <w:r w:rsidRPr="006F7666">
        <w:rPr>
          <w:rFonts w:eastAsiaTheme="minorEastAsia"/>
          <w:b/>
          <w:bCs/>
        </w:rPr>
        <w:t xml:space="preserve"> Kategori Pengelompokan </w:t>
      </w:r>
      <w:r>
        <w:rPr>
          <w:rFonts w:eastAsiaTheme="minorEastAsia"/>
          <w:b/>
          <w:bCs/>
        </w:rPr>
        <w:t>KAM</w:t>
      </w:r>
    </w:p>
    <w:tbl>
      <w:tblPr>
        <w:tblStyle w:val="TableGrid"/>
        <w:tblW w:w="0" w:type="auto"/>
        <w:jc w:val="center"/>
        <w:tblLook w:val="04A0"/>
      </w:tblPr>
      <w:tblGrid>
        <w:gridCol w:w="2970"/>
        <w:gridCol w:w="2610"/>
      </w:tblGrid>
      <w:tr w:rsidR="00FE0695" w:rsidRPr="00514CAF" w:rsidTr="002A33E6">
        <w:trPr>
          <w:jc w:val="center"/>
        </w:trPr>
        <w:tc>
          <w:tcPr>
            <w:tcW w:w="2970" w:type="dxa"/>
            <w:vAlign w:val="center"/>
          </w:tcPr>
          <w:p w:rsidR="00FE0695" w:rsidRPr="00514CAF" w:rsidRDefault="00FE0695" w:rsidP="002A33E6">
            <w:pPr>
              <w:spacing w:line="240" w:lineRule="auto"/>
              <w:ind w:firstLine="0"/>
              <w:jc w:val="center"/>
              <w:rPr>
                <w:b/>
                <w:bCs/>
              </w:rPr>
            </w:pPr>
            <w:r w:rsidRPr="002E091C">
              <w:rPr>
                <w:rStyle w:val="selectable-text"/>
                <w:rFonts w:eastAsiaTheme="minorEastAsia" w:cs="Times New Roman"/>
                <w:bCs/>
                <w:szCs w:val="24"/>
              </w:rPr>
              <w:lastRenderedPageBreak/>
              <w:t>Skor kemampuan awal matematis (KAM)</w:t>
            </w:r>
          </w:p>
        </w:tc>
        <w:tc>
          <w:tcPr>
            <w:tcW w:w="2610" w:type="dxa"/>
            <w:vAlign w:val="center"/>
          </w:tcPr>
          <w:p w:rsidR="00FE0695" w:rsidRPr="00514CAF" w:rsidRDefault="00FE0695" w:rsidP="002A33E6">
            <w:pPr>
              <w:spacing w:line="240" w:lineRule="auto"/>
              <w:ind w:firstLine="0"/>
              <w:jc w:val="center"/>
              <w:rPr>
                <w:b/>
                <w:bCs/>
              </w:rPr>
            </w:pPr>
            <w:r w:rsidRPr="002E091C">
              <w:rPr>
                <w:rStyle w:val="selectable-text"/>
                <w:rFonts w:eastAsiaTheme="minorEastAsia" w:cs="Times New Roman"/>
                <w:bCs/>
                <w:szCs w:val="24"/>
              </w:rPr>
              <w:t>Kategori</w:t>
            </w:r>
          </w:p>
        </w:tc>
      </w:tr>
      <w:tr w:rsidR="00FE0695" w:rsidTr="002A33E6">
        <w:trPr>
          <w:jc w:val="center"/>
        </w:trPr>
        <w:tc>
          <w:tcPr>
            <w:tcW w:w="2970" w:type="dxa"/>
            <w:vAlign w:val="center"/>
          </w:tcPr>
          <w:p w:rsidR="00FE0695" w:rsidRDefault="00FE0695" w:rsidP="002A33E6">
            <w:pPr>
              <w:spacing w:line="240" w:lineRule="auto"/>
              <w:ind w:firstLine="0"/>
            </w:pPr>
            <w:r w:rsidRPr="002E091C">
              <w:rPr>
                <w:rStyle w:val="selectable-text"/>
                <w:rFonts w:eastAsiaTheme="minorEastAsia" w:cs="Times New Roman"/>
                <w:szCs w:val="24"/>
              </w:rPr>
              <w:t xml:space="preserve">Skor KAM </w:t>
            </w:r>
            <m:oMath>
              <m:r>
                <w:rPr>
                  <w:rStyle w:val="selectable-text"/>
                  <w:rFonts w:ascii="Cambria Math" w:eastAsiaTheme="minorEastAsia" w:hAnsi="Cambria Math" w:cs="Times New Roman"/>
                  <w:szCs w:val="24"/>
                </w:rPr>
                <m:t>≥82,18</m:t>
              </m:r>
            </m:oMath>
          </w:p>
        </w:tc>
        <w:tc>
          <w:tcPr>
            <w:tcW w:w="2610" w:type="dxa"/>
            <w:vAlign w:val="center"/>
          </w:tcPr>
          <w:p w:rsidR="00FE0695" w:rsidRDefault="00FE0695" w:rsidP="002A33E6">
            <w:pPr>
              <w:spacing w:line="240" w:lineRule="auto"/>
              <w:ind w:firstLine="0"/>
              <w:jc w:val="center"/>
            </w:pPr>
            <w:r w:rsidRPr="002E091C">
              <w:rPr>
                <w:rStyle w:val="selectable-text"/>
                <w:rFonts w:eastAsiaTheme="minorEastAsia" w:cs="Times New Roman"/>
                <w:szCs w:val="24"/>
              </w:rPr>
              <w:t>Tinggi</w:t>
            </w:r>
          </w:p>
        </w:tc>
      </w:tr>
      <w:tr w:rsidR="00FE0695" w:rsidTr="002A33E6">
        <w:trPr>
          <w:jc w:val="center"/>
        </w:trPr>
        <w:tc>
          <w:tcPr>
            <w:tcW w:w="2970" w:type="dxa"/>
            <w:vAlign w:val="center"/>
          </w:tcPr>
          <w:p w:rsidR="00FE0695" w:rsidRDefault="00FE0695" w:rsidP="002A33E6">
            <w:pPr>
              <w:spacing w:line="240" w:lineRule="auto"/>
              <w:ind w:firstLine="0"/>
            </w:pPr>
            <w:r w:rsidRPr="002E091C">
              <w:rPr>
                <w:rStyle w:val="selectable-text"/>
                <w:rFonts w:eastAsiaTheme="minorEastAsia" w:cs="Times New Roman"/>
                <w:szCs w:val="24"/>
              </w:rPr>
              <w:t>61,40</w:t>
            </w:r>
            <m:oMath>
              <m:r>
                <w:rPr>
                  <w:rStyle w:val="selectable-text"/>
                  <w:rFonts w:ascii="Cambria Math" w:eastAsiaTheme="minorEastAsia" w:hAnsi="Cambria Math" w:cs="Times New Roman"/>
                  <w:szCs w:val="24"/>
                </w:rPr>
                <m:t>≤</m:t>
              </m:r>
            </m:oMath>
            <w:r w:rsidRPr="002E091C">
              <w:rPr>
                <w:rStyle w:val="selectable-text"/>
                <w:rFonts w:eastAsiaTheme="minorEastAsia" w:cs="Times New Roman"/>
                <w:szCs w:val="24"/>
              </w:rPr>
              <w:t xml:space="preserve"> Skor KAM</w:t>
            </w:r>
            <m:oMath>
              <m:r>
                <w:rPr>
                  <w:rStyle w:val="selectable-text"/>
                  <w:rFonts w:ascii="Cambria Math" w:eastAsiaTheme="minorEastAsia" w:hAnsi="Cambria Math" w:cs="Times New Roman"/>
                  <w:szCs w:val="24"/>
                </w:rPr>
                <m:t>&lt;82,18</m:t>
              </m:r>
            </m:oMath>
          </w:p>
        </w:tc>
        <w:tc>
          <w:tcPr>
            <w:tcW w:w="2610" w:type="dxa"/>
            <w:vAlign w:val="center"/>
          </w:tcPr>
          <w:p w:rsidR="00FE0695" w:rsidRDefault="00FE0695" w:rsidP="002A33E6">
            <w:pPr>
              <w:spacing w:line="240" w:lineRule="auto"/>
              <w:ind w:firstLine="0"/>
              <w:jc w:val="center"/>
            </w:pPr>
            <w:r w:rsidRPr="002E091C">
              <w:rPr>
                <w:rStyle w:val="selectable-text"/>
                <w:rFonts w:eastAsiaTheme="minorEastAsia" w:cs="Times New Roman"/>
                <w:szCs w:val="24"/>
              </w:rPr>
              <w:t>Sedang</w:t>
            </w:r>
          </w:p>
        </w:tc>
      </w:tr>
      <w:tr w:rsidR="00FE0695" w:rsidTr="002A33E6">
        <w:trPr>
          <w:jc w:val="center"/>
        </w:trPr>
        <w:tc>
          <w:tcPr>
            <w:tcW w:w="2970" w:type="dxa"/>
            <w:vAlign w:val="center"/>
          </w:tcPr>
          <w:p w:rsidR="00FE0695" w:rsidRDefault="00FE0695" w:rsidP="002A33E6">
            <w:pPr>
              <w:spacing w:line="240" w:lineRule="auto"/>
              <w:ind w:firstLine="0"/>
            </w:pPr>
            <w:r w:rsidRPr="002E091C">
              <w:rPr>
                <w:rStyle w:val="selectable-text"/>
                <w:rFonts w:eastAsiaTheme="minorEastAsia" w:cs="Times New Roman"/>
                <w:szCs w:val="24"/>
              </w:rPr>
              <w:t xml:space="preserve">Skor KAM </w:t>
            </w:r>
            <m:oMath>
              <m:r>
                <w:rPr>
                  <w:rStyle w:val="selectable-text"/>
                  <w:rFonts w:ascii="Cambria Math" w:eastAsiaTheme="minorEastAsia" w:hAnsi="Cambria Math" w:cs="Times New Roman"/>
                  <w:szCs w:val="24"/>
                </w:rPr>
                <m:t>&lt;61,40</m:t>
              </m:r>
            </m:oMath>
          </w:p>
        </w:tc>
        <w:tc>
          <w:tcPr>
            <w:tcW w:w="2610" w:type="dxa"/>
            <w:vAlign w:val="center"/>
          </w:tcPr>
          <w:p w:rsidR="00FE0695" w:rsidRDefault="00FE0695" w:rsidP="002A33E6">
            <w:pPr>
              <w:spacing w:line="240" w:lineRule="auto"/>
              <w:ind w:firstLine="0"/>
              <w:jc w:val="center"/>
            </w:pPr>
            <w:r w:rsidRPr="002E091C">
              <w:rPr>
                <w:rStyle w:val="selectable-text"/>
                <w:rFonts w:eastAsiaTheme="minorEastAsia" w:cs="Times New Roman"/>
                <w:szCs w:val="24"/>
              </w:rPr>
              <w:t>Rendah</w:t>
            </w:r>
          </w:p>
        </w:tc>
      </w:tr>
    </w:tbl>
    <w:p w:rsidR="00FE0695" w:rsidRPr="00A5324F" w:rsidRDefault="00FE0695" w:rsidP="00FE0695">
      <w:pPr>
        <w:ind w:firstLine="0"/>
        <w:rPr>
          <w:rFonts w:eastAsiaTheme="minorEastAsia"/>
        </w:rPr>
      </w:pPr>
    </w:p>
    <w:p w:rsidR="00FE0695" w:rsidRDefault="00FE0695" w:rsidP="00FE0695">
      <w:pPr>
        <w:pStyle w:val="ListParagraph"/>
        <w:numPr>
          <w:ilvl w:val="0"/>
          <w:numId w:val="3"/>
        </w:numPr>
      </w:pPr>
      <w:r>
        <w:t xml:space="preserve">Soal Tes </w:t>
      </w:r>
    </w:p>
    <w:p w:rsidR="00FE0695" w:rsidRDefault="00FE0695" w:rsidP="00FE0695">
      <w:r w:rsidRPr="00083A18">
        <w:t>Tesadalah pertanyaan</w:t>
      </w:r>
      <w:r>
        <w:t>-</w:t>
      </w:r>
      <w:r w:rsidRPr="00083A18">
        <w:t>pertanyaan yang harus dijawab atau perintah-perintah yang harus dijalankan, dan penyelidik mengambil kesimpulan dengan cara membandingkan dengan standar dan tes lainnya. Soal test ini diberikan untuk mengukur kemampuan siswa dalam pemecahan suatu masalah matematika. Penelitian ini ada persyaratan yang harus diperhatikan yaitu soal dalam bentuk uraian, berisi materi yangsesuai dengan apa yang telah disampaikan. Pedoman soal tes berpedoman pada tingkat kesulitan kemampuan pemecahan masalah matematis</w:t>
      </w:r>
    </w:p>
    <w:p w:rsidR="00FE0695" w:rsidRPr="00083A18" w:rsidRDefault="00FE0695" w:rsidP="00FE0695">
      <w:pPr>
        <w:ind w:firstLine="0"/>
        <w:jc w:val="center"/>
        <w:rPr>
          <w:b/>
          <w:bCs/>
        </w:rPr>
      </w:pPr>
      <w:r>
        <w:rPr>
          <w:b/>
          <w:bCs/>
        </w:rPr>
        <w:t>Tabel 3.6 Pedoman Penskoran Tes Kemampuan Pemecahan Masalah</w:t>
      </w:r>
    </w:p>
    <w:tbl>
      <w:tblPr>
        <w:tblStyle w:val="TableGrid"/>
        <w:tblW w:w="7955" w:type="dxa"/>
        <w:tblInd w:w="198" w:type="dxa"/>
        <w:tblLook w:val="04A0"/>
      </w:tblPr>
      <w:tblGrid>
        <w:gridCol w:w="2381"/>
        <w:gridCol w:w="2803"/>
        <w:gridCol w:w="1443"/>
        <w:gridCol w:w="1328"/>
      </w:tblGrid>
      <w:tr w:rsidR="00FE0695" w:rsidTr="002A33E6">
        <w:trPr>
          <w:trHeight w:val="321"/>
        </w:trPr>
        <w:tc>
          <w:tcPr>
            <w:tcW w:w="2381" w:type="dxa"/>
          </w:tcPr>
          <w:p w:rsidR="00FE0695" w:rsidRPr="00A035AB" w:rsidRDefault="00FE0695" w:rsidP="002A33E6">
            <w:pPr>
              <w:tabs>
                <w:tab w:val="left" w:pos="90"/>
              </w:tabs>
              <w:spacing w:before="240" w:line="240" w:lineRule="auto"/>
              <w:ind w:firstLine="0"/>
              <w:jc w:val="center"/>
              <w:rPr>
                <w:rFonts w:cs="Times New Roman"/>
                <w:b/>
                <w:bCs/>
                <w:szCs w:val="24"/>
              </w:rPr>
            </w:pPr>
            <w:r w:rsidRPr="00A035AB">
              <w:rPr>
                <w:rFonts w:cs="Times New Roman"/>
                <w:b/>
                <w:bCs/>
                <w:szCs w:val="24"/>
              </w:rPr>
              <w:t>Indikator</w:t>
            </w:r>
          </w:p>
        </w:tc>
        <w:tc>
          <w:tcPr>
            <w:tcW w:w="2803" w:type="dxa"/>
          </w:tcPr>
          <w:p w:rsidR="00FE0695" w:rsidRPr="00A035AB" w:rsidRDefault="00FE0695" w:rsidP="002A33E6">
            <w:pPr>
              <w:tabs>
                <w:tab w:val="left" w:pos="90"/>
              </w:tabs>
              <w:spacing w:before="240" w:line="240" w:lineRule="auto"/>
              <w:jc w:val="center"/>
              <w:rPr>
                <w:rFonts w:cs="Times New Roman"/>
                <w:b/>
                <w:bCs/>
                <w:szCs w:val="24"/>
              </w:rPr>
            </w:pPr>
            <w:r w:rsidRPr="00A035AB">
              <w:rPr>
                <w:rFonts w:cs="Times New Roman"/>
                <w:b/>
                <w:bCs/>
                <w:szCs w:val="24"/>
              </w:rPr>
              <w:t>Rincian Jawaban</w:t>
            </w:r>
          </w:p>
        </w:tc>
        <w:tc>
          <w:tcPr>
            <w:tcW w:w="1443" w:type="dxa"/>
          </w:tcPr>
          <w:p w:rsidR="00FE0695" w:rsidRPr="00A035AB" w:rsidRDefault="00FE0695" w:rsidP="002A33E6">
            <w:pPr>
              <w:tabs>
                <w:tab w:val="left" w:pos="90"/>
              </w:tabs>
              <w:spacing w:before="240" w:line="240" w:lineRule="auto"/>
              <w:jc w:val="center"/>
              <w:rPr>
                <w:rFonts w:cs="Times New Roman"/>
                <w:b/>
                <w:bCs/>
                <w:szCs w:val="24"/>
              </w:rPr>
            </w:pPr>
            <w:r w:rsidRPr="00A035AB">
              <w:rPr>
                <w:rFonts w:cs="Times New Roman"/>
                <w:b/>
                <w:bCs/>
                <w:szCs w:val="24"/>
              </w:rPr>
              <w:t>Skor</w:t>
            </w:r>
          </w:p>
        </w:tc>
        <w:tc>
          <w:tcPr>
            <w:tcW w:w="1328" w:type="dxa"/>
          </w:tcPr>
          <w:p w:rsidR="00FE0695" w:rsidRPr="00A035AB" w:rsidRDefault="00FE0695" w:rsidP="002A33E6">
            <w:pPr>
              <w:tabs>
                <w:tab w:val="left" w:pos="90"/>
              </w:tabs>
              <w:spacing w:before="240" w:line="240" w:lineRule="auto"/>
              <w:ind w:firstLine="0"/>
              <w:jc w:val="center"/>
              <w:rPr>
                <w:rFonts w:cs="Times New Roman"/>
                <w:b/>
                <w:bCs/>
                <w:szCs w:val="24"/>
              </w:rPr>
            </w:pPr>
            <w:r>
              <w:rPr>
                <w:rFonts w:cs="Times New Roman"/>
                <w:b/>
                <w:bCs/>
                <w:szCs w:val="24"/>
              </w:rPr>
              <w:t>Kategori</w:t>
            </w:r>
          </w:p>
        </w:tc>
      </w:tr>
      <w:tr w:rsidR="00FE0695" w:rsidTr="002A33E6">
        <w:trPr>
          <w:trHeight w:val="1094"/>
        </w:trPr>
        <w:tc>
          <w:tcPr>
            <w:tcW w:w="2381" w:type="dxa"/>
            <w:vMerge w:val="restart"/>
          </w:tcPr>
          <w:p w:rsidR="00FE0695" w:rsidRDefault="00FE0695" w:rsidP="002A33E6">
            <w:pPr>
              <w:tabs>
                <w:tab w:val="left" w:pos="90"/>
              </w:tabs>
              <w:spacing w:before="240" w:line="240" w:lineRule="auto"/>
              <w:ind w:firstLine="0"/>
              <w:rPr>
                <w:rFonts w:cs="Times New Roman"/>
                <w:szCs w:val="24"/>
              </w:rPr>
            </w:pPr>
            <w:r>
              <w:rPr>
                <w:rFonts w:cs="Times New Roman"/>
                <w:szCs w:val="24"/>
              </w:rPr>
              <w:t>Mengidentifikasi unsur-unsur yang diketahui, ditanya, dan kecakupan unsur yang diprlukan</w:t>
            </w: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Tidak menuliskan apa yang diketahui dan yang ditanya dari soal.</w:t>
            </w:r>
          </w:p>
        </w:tc>
        <w:tc>
          <w:tcPr>
            <w:tcW w:w="1443" w:type="dxa"/>
          </w:tcPr>
          <w:p w:rsidR="00FE0695" w:rsidRPr="00DF0016" w:rsidRDefault="00FE0695" w:rsidP="002A33E6">
            <w:pPr>
              <w:tabs>
                <w:tab w:val="left" w:pos="90"/>
              </w:tabs>
              <w:spacing w:before="240" w:line="240" w:lineRule="auto"/>
              <w:rPr>
                <w:rFonts w:cs="Times New Roman"/>
                <w:szCs w:val="24"/>
              </w:rPr>
            </w:pPr>
            <w:r>
              <w:rPr>
                <w:rFonts w:cs="Times New Roman"/>
                <w:szCs w:val="24"/>
              </w:rPr>
              <w:t>0</w:t>
            </w:r>
          </w:p>
        </w:tc>
        <w:tc>
          <w:tcPr>
            <w:tcW w:w="1328" w:type="dxa"/>
          </w:tcPr>
          <w:p w:rsidR="00FE0695" w:rsidRDefault="00FE0695" w:rsidP="002A33E6">
            <w:pPr>
              <w:tabs>
                <w:tab w:val="left" w:pos="90"/>
              </w:tabs>
              <w:spacing w:before="240" w:line="240" w:lineRule="auto"/>
              <w:ind w:firstLine="0"/>
              <w:jc w:val="center"/>
              <w:rPr>
                <w:rFonts w:cs="Times New Roman"/>
                <w:szCs w:val="24"/>
              </w:rPr>
            </w:pPr>
            <w:r>
              <w:rPr>
                <w:rFonts w:cs="Times New Roman"/>
                <w:szCs w:val="24"/>
              </w:rPr>
              <w:t>Sangat kurang</w:t>
            </w:r>
          </w:p>
        </w:tc>
      </w:tr>
      <w:tr w:rsidR="00FE0695" w:rsidTr="002A33E6">
        <w:trPr>
          <w:trHeight w:val="670"/>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Hanya menuliskan apa yang diketahui tanpa menuliskan apa yang ditanyakan dari soal atau sebaliknya</w:t>
            </w:r>
          </w:p>
        </w:tc>
        <w:tc>
          <w:tcPr>
            <w:tcW w:w="1443"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1</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Kurang</w:t>
            </w:r>
          </w:p>
          <w:p w:rsidR="00FE0695" w:rsidRDefault="00FE0695" w:rsidP="002A33E6">
            <w:pPr>
              <w:spacing w:line="240" w:lineRule="auto"/>
              <w:ind w:firstLine="0"/>
              <w:jc w:val="center"/>
              <w:rPr>
                <w:rFonts w:cs="Times New Roman"/>
                <w:szCs w:val="24"/>
              </w:rPr>
            </w:pPr>
          </w:p>
        </w:tc>
      </w:tr>
      <w:tr w:rsidR="00FE0695" w:rsidTr="002A33E6">
        <w:trPr>
          <w:trHeight w:val="1097"/>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 xml:space="preserve">Menuliskan apa yang diketahui dan apa yang ditanyakan tapi kurang tepat </w:t>
            </w:r>
          </w:p>
        </w:tc>
        <w:tc>
          <w:tcPr>
            <w:tcW w:w="1443"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2</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Cukup</w:t>
            </w:r>
          </w:p>
          <w:p w:rsidR="00FE0695" w:rsidRDefault="00FE0695" w:rsidP="002A33E6">
            <w:pPr>
              <w:spacing w:line="240" w:lineRule="auto"/>
              <w:ind w:firstLine="0"/>
              <w:jc w:val="center"/>
              <w:rPr>
                <w:rFonts w:cs="Times New Roman"/>
                <w:szCs w:val="24"/>
              </w:rPr>
            </w:pPr>
          </w:p>
        </w:tc>
      </w:tr>
      <w:tr w:rsidR="00FE0695" w:rsidTr="002A33E6">
        <w:trPr>
          <w:trHeight w:val="1097"/>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Menuliskan apa yang diketahui dan apa yang ditanyakan dari soal dengan tepat</w:t>
            </w:r>
          </w:p>
        </w:tc>
        <w:tc>
          <w:tcPr>
            <w:tcW w:w="1443"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3</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Baik</w:t>
            </w:r>
          </w:p>
        </w:tc>
      </w:tr>
      <w:tr w:rsidR="00FE0695" w:rsidTr="002A33E6">
        <w:trPr>
          <w:trHeight w:val="1068"/>
        </w:trPr>
        <w:tc>
          <w:tcPr>
            <w:tcW w:w="2381" w:type="dxa"/>
            <w:vMerge w:val="restart"/>
          </w:tcPr>
          <w:p w:rsidR="00FE0695" w:rsidRDefault="00FE0695" w:rsidP="002A33E6">
            <w:pPr>
              <w:tabs>
                <w:tab w:val="left" w:pos="90"/>
              </w:tabs>
              <w:spacing w:before="240" w:line="240" w:lineRule="auto"/>
              <w:ind w:firstLine="0"/>
              <w:rPr>
                <w:rFonts w:cs="Times New Roman"/>
                <w:szCs w:val="24"/>
              </w:rPr>
            </w:pPr>
            <w:r>
              <w:rPr>
                <w:rFonts w:cs="Times New Roman"/>
                <w:szCs w:val="24"/>
              </w:rPr>
              <w:lastRenderedPageBreak/>
              <w:t xml:space="preserve">Merencanakan strategi penyelesaian yang tepat digunakan </w:t>
            </w: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 xml:space="preserve">Tidak menyajikan rumus yang akan digunakan untuk menyelesaikan soal </w:t>
            </w:r>
          </w:p>
        </w:tc>
        <w:tc>
          <w:tcPr>
            <w:tcW w:w="1443" w:type="dxa"/>
          </w:tcPr>
          <w:p w:rsidR="00FE0695" w:rsidRDefault="00FE0695" w:rsidP="002A33E6">
            <w:pPr>
              <w:tabs>
                <w:tab w:val="left" w:pos="90"/>
              </w:tabs>
              <w:spacing w:before="240" w:line="240" w:lineRule="auto"/>
              <w:ind w:firstLine="0"/>
              <w:jc w:val="center"/>
              <w:rPr>
                <w:rFonts w:cs="Times New Roman"/>
                <w:szCs w:val="24"/>
              </w:rPr>
            </w:pPr>
            <w:r>
              <w:rPr>
                <w:rFonts w:cs="Times New Roman"/>
                <w:szCs w:val="24"/>
              </w:rPr>
              <w:t>0</w:t>
            </w:r>
          </w:p>
        </w:tc>
        <w:tc>
          <w:tcPr>
            <w:tcW w:w="1328" w:type="dxa"/>
          </w:tcPr>
          <w:p w:rsidR="00FE0695" w:rsidRDefault="00FE0695" w:rsidP="002A33E6">
            <w:pPr>
              <w:tabs>
                <w:tab w:val="left" w:pos="90"/>
              </w:tabs>
              <w:spacing w:before="240" w:line="240" w:lineRule="auto"/>
              <w:ind w:firstLine="0"/>
              <w:jc w:val="center"/>
              <w:rPr>
                <w:rFonts w:cs="Times New Roman"/>
                <w:szCs w:val="24"/>
              </w:rPr>
            </w:pPr>
            <w:r>
              <w:rPr>
                <w:rFonts w:cs="Times New Roman"/>
                <w:szCs w:val="24"/>
              </w:rPr>
              <w:t>Sangat kurang</w:t>
            </w:r>
          </w:p>
        </w:tc>
      </w:tr>
      <w:tr w:rsidR="00FE0695" w:rsidTr="002A33E6">
        <w:trPr>
          <w:trHeight w:val="987"/>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Menyajikan rumus rumus yang akan digunakan untuk menyelesaikan soal tetapi kurang tepat</w:t>
            </w:r>
          </w:p>
        </w:tc>
        <w:tc>
          <w:tcPr>
            <w:tcW w:w="1443" w:type="dxa"/>
          </w:tcPr>
          <w:p w:rsidR="00FE0695" w:rsidRDefault="00FE0695" w:rsidP="002A33E6">
            <w:pPr>
              <w:tabs>
                <w:tab w:val="left" w:pos="90"/>
              </w:tabs>
              <w:spacing w:before="240" w:line="240" w:lineRule="auto"/>
              <w:ind w:firstLine="0"/>
              <w:jc w:val="center"/>
              <w:rPr>
                <w:rFonts w:cs="Times New Roman"/>
                <w:szCs w:val="24"/>
              </w:rPr>
            </w:pPr>
            <w:r>
              <w:rPr>
                <w:rFonts w:cs="Times New Roman"/>
                <w:szCs w:val="24"/>
              </w:rPr>
              <w:t>1</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Kurang</w:t>
            </w:r>
          </w:p>
          <w:p w:rsidR="00FE0695" w:rsidRDefault="00FE0695" w:rsidP="002A33E6">
            <w:pPr>
              <w:tabs>
                <w:tab w:val="left" w:pos="90"/>
              </w:tabs>
              <w:spacing w:before="240" w:line="240" w:lineRule="auto"/>
              <w:ind w:firstLine="0"/>
              <w:jc w:val="center"/>
              <w:rPr>
                <w:rFonts w:cs="Times New Roman"/>
                <w:szCs w:val="24"/>
              </w:rPr>
            </w:pPr>
          </w:p>
        </w:tc>
      </w:tr>
      <w:tr w:rsidR="00FE0695" w:rsidTr="002A33E6">
        <w:trPr>
          <w:trHeight w:val="1440"/>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 xml:space="preserve">Menyajikan rumus rumus yang akan digunakan untuk menyelesaikan soal dengan benar tetapi kurang lengkap </w:t>
            </w:r>
          </w:p>
        </w:tc>
        <w:tc>
          <w:tcPr>
            <w:tcW w:w="1443" w:type="dxa"/>
          </w:tcPr>
          <w:p w:rsidR="00FE0695" w:rsidRDefault="00FE0695" w:rsidP="002A33E6">
            <w:pPr>
              <w:tabs>
                <w:tab w:val="left" w:pos="90"/>
              </w:tabs>
              <w:spacing w:before="240" w:line="240" w:lineRule="auto"/>
              <w:ind w:firstLine="0"/>
              <w:jc w:val="center"/>
              <w:rPr>
                <w:rFonts w:cs="Times New Roman"/>
                <w:szCs w:val="24"/>
              </w:rPr>
            </w:pPr>
            <w:r>
              <w:rPr>
                <w:rFonts w:cs="Times New Roman"/>
                <w:szCs w:val="24"/>
              </w:rPr>
              <w:t>2</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Cukup</w:t>
            </w:r>
          </w:p>
          <w:p w:rsidR="00FE0695" w:rsidRDefault="00FE0695" w:rsidP="002A33E6">
            <w:pPr>
              <w:tabs>
                <w:tab w:val="left" w:pos="90"/>
              </w:tabs>
              <w:spacing w:before="240" w:line="240" w:lineRule="auto"/>
              <w:ind w:firstLine="0"/>
              <w:jc w:val="center"/>
              <w:rPr>
                <w:rFonts w:cs="Times New Roman"/>
                <w:szCs w:val="24"/>
              </w:rPr>
            </w:pPr>
          </w:p>
        </w:tc>
      </w:tr>
      <w:tr w:rsidR="00FE0695" w:rsidTr="002A33E6">
        <w:trPr>
          <w:trHeight w:val="1482"/>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Menyajikan rumus rumus yang akan digunakan untuk menyelesaikan soal dengan benar dan lengkap</w:t>
            </w:r>
          </w:p>
        </w:tc>
        <w:tc>
          <w:tcPr>
            <w:tcW w:w="1443" w:type="dxa"/>
          </w:tcPr>
          <w:p w:rsidR="00FE0695" w:rsidRDefault="00FE0695" w:rsidP="002A33E6">
            <w:pPr>
              <w:tabs>
                <w:tab w:val="left" w:pos="90"/>
              </w:tabs>
              <w:spacing w:before="240" w:line="240" w:lineRule="auto"/>
              <w:rPr>
                <w:rFonts w:cs="Times New Roman"/>
                <w:szCs w:val="24"/>
              </w:rPr>
            </w:pPr>
            <w:r>
              <w:rPr>
                <w:rFonts w:cs="Times New Roman"/>
                <w:szCs w:val="24"/>
              </w:rPr>
              <w:t>3</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tabs>
                <w:tab w:val="left" w:pos="90"/>
              </w:tabs>
              <w:spacing w:before="240" w:line="240" w:lineRule="auto"/>
              <w:ind w:firstLine="0"/>
              <w:jc w:val="center"/>
              <w:rPr>
                <w:rFonts w:cs="Times New Roman"/>
                <w:szCs w:val="24"/>
              </w:rPr>
            </w:pPr>
            <w:r>
              <w:rPr>
                <w:rFonts w:cs="Times New Roman"/>
                <w:szCs w:val="24"/>
              </w:rPr>
              <w:t>Baik</w:t>
            </w:r>
          </w:p>
        </w:tc>
      </w:tr>
      <w:tr w:rsidR="00FE0695" w:rsidTr="002A33E6">
        <w:trPr>
          <w:trHeight w:val="599"/>
        </w:trPr>
        <w:tc>
          <w:tcPr>
            <w:tcW w:w="2381" w:type="dxa"/>
            <w:vMerge w:val="restart"/>
          </w:tcPr>
          <w:p w:rsidR="00FE0695" w:rsidRDefault="00FE0695" w:rsidP="002A33E6">
            <w:pPr>
              <w:tabs>
                <w:tab w:val="left" w:pos="90"/>
              </w:tabs>
              <w:spacing w:before="240" w:line="240" w:lineRule="auto"/>
              <w:ind w:firstLine="0"/>
              <w:rPr>
                <w:rFonts w:cs="Times New Roman"/>
                <w:szCs w:val="24"/>
              </w:rPr>
            </w:pPr>
            <w:r>
              <w:rPr>
                <w:rFonts w:cs="Times New Roman"/>
                <w:szCs w:val="24"/>
              </w:rPr>
              <w:t xml:space="preserve">Menerapkan strategi untuk menyelesaikan masalah </w:t>
            </w: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 xml:space="preserve">Tidak ada perhitungan </w:t>
            </w:r>
          </w:p>
        </w:tc>
        <w:tc>
          <w:tcPr>
            <w:tcW w:w="1443" w:type="dxa"/>
          </w:tcPr>
          <w:p w:rsidR="00FE0695" w:rsidRDefault="00FE0695" w:rsidP="002A33E6">
            <w:pPr>
              <w:tabs>
                <w:tab w:val="left" w:pos="90"/>
              </w:tabs>
              <w:spacing w:before="240" w:line="240" w:lineRule="auto"/>
              <w:rPr>
                <w:rFonts w:cs="Times New Roman"/>
                <w:szCs w:val="24"/>
              </w:rPr>
            </w:pPr>
            <w:r>
              <w:rPr>
                <w:rFonts w:cs="Times New Roman"/>
                <w:szCs w:val="24"/>
              </w:rPr>
              <w:t>0</w:t>
            </w:r>
          </w:p>
        </w:tc>
        <w:tc>
          <w:tcPr>
            <w:tcW w:w="1328" w:type="dxa"/>
          </w:tcPr>
          <w:p w:rsidR="00FE0695" w:rsidRDefault="00FE0695" w:rsidP="002A33E6">
            <w:pPr>
              <w:tabs>
                <w:tab w:val="left" w:pos="90"/>
              </w:tabs>
              <w:spacing w:before="240" w:line="240" w:lineRule="auto"/>
              <w:ind w:firstLine="0"/>
              <w:jc w:val="center"/>
              <w:rPr>
                <w:rFonts w:cs="Times New Roman"/>
                <w:szCs w:val="24"/>
              </w:rPr>
            </w:pPr>
            <w:r>
              <w:rPr>
                <w:rFonts w:cs="Times New Roman"/>
                <w:szCs w:val="24"/>
              </w:rPr>
              <w:t>Sangat kurang</w:t>
            </w:r>
          </w:p>
        </w:tc>
      </w:tr>
      <w:tr w:rsidR="00FE0695" w:rsidTr="002A33E6">
        <w:trPr>
          <w:trHeight w:val="1020"/>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 xml:space="preserve">Melakukan perhitungan tetapi strategi tidak tepat dan tidak jelas </w:t>
            </w:r>
          </w:p>
        </w:tc>
        <w:tc>
          <w:tcPr>
            <w:tcW w:w="1443" w:type="dxa"/>
          </w:tcPr>
          <w:p w:rsidR="00FE0695" w:rsidRDefault="00FE0695" w:rsidP="002A33E6">
            <w:pPr>
              <w:tabs>
                <w:tab w:val="left" w:pos="90"/>
              </w:tabs>
              <w:spacing w:before="240" w:line="240" w:lineRule="auto"/>
              <w:rPr>
                <w:rFonts w:cs="Times New Roman"/>
                <w:szCs w:val="24"/>
              </w:rPr>
            </w:pPr>
            <w:r>
              <w:rPr>
                <w:rFonts w:cs="Times New Roman"/>
                <w:szCs w:val="24"/>
              </w:rPr>
              <w:t>1</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Kurang</w:t>
            </w:r>
          </w:p>
          <w:p w:rsidR="00FE0695" w:rsidRDefault="00FE0695" w:rsidP="002A33E6">
            <w:pPr>
              <w:tabs>
                <w:tab w:val="left" w:pos="90"/>
              </w:tabs>
              <w:spacing w:before="240" w:line="240" w:lineRule="auto"/>
              <w:jc w:val="center"/>
              <w:rPr>
                <w:rFonts w:cs="Times New Roman"/>
                <w:szCs w:val="24"/>
              </w:rPr>
            </w:pPr>
          </w:p>
        </w:tc>
      </w:tr>
      <w:tr w:rsidR="00FE0695" w:rsidTr="002A33E6">
        <w:trPr>
          <w:trHeight w:val="1425"/>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Melakukan perhitungan sesuai dengan strategi yang telah direncanakan tetapi jawaban salah</w:t>
            </w:r>
          </w:p>
        </w:tc>
        <w:tc>
          <w:tcPr>
            <w:tcW w:w="1443" w:type="dxa"/>
          </w:tcPr>
          <w:p w:rsidR="00FE0695" w:rsidRDefault="00FE0695" w:rsidP="002A33E6">
            <w:pPr>
              <w:tabs>
                <w:tab w:val="left" w:pos="90"/>
              </w:tabs>
              <w:spacing w:before="240" w:line="240" w:lineRule="auto"/>
              <w:rPr>
                <w:rFonts w:cs="Times New Roman"/>
                <w:szCs w:val="24"/>
              </w:rPr>
            </w:pPr>
            <w:r>
              <w:rPr>
                <w:rFonts w:cs="Times New Roman"/>
                <w:szCs w:val="24"/>
              </w:rPr>
              <w:t>2</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Cukup</w:t>
            </w:r>
          </w:p>
          <w:p w:rsidR="00FE0695" w:rsidRDefault="00FE0695" w:rsidP="002A33E6">
            <w:pPr>
              <w:tabs>
                <w:tab w:val="left" w:pos="90"/>
              </w:tabs>
              <w:spacing w:before="240" w:line="240" w:lineRule="auto"/>
              <w:jc w:val="center"/>
              <w:rPr>
                <w:rFonts w:cs="Times New Roman"/>
                <w:szCs w:val="24"/>
              </w:rPr>
            </w:pPr>
          </w:p>
        </w:tc>
      </w:tr>
      <w:tr w:rsidR="00FE0695" w:rsidTr="002A33E6">
        <w:trPr>
          <w:trHeight w:val="1430"/>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Melakukan perhitungan sesuai dengan strategi yang telah direncanakan dan jawaban benar</w:t>
            </w:r>
          </w:p>
        </w:tc>
        <w:tc>
          <w:tcPr>
            <w:tcW w:w="1443" w:type="dxa"/>
          </w:tcPr>
          <w:p w:rsidR="00FE0695" w:rsidRDefault="00FE0695" w:rsidP="002A33E6">
            <w:pPr>
              <w:tabs>
                <w:tab w:val="left" w:pos="90"/>
              </w:tabs>
              <w:spacing w:before="240" w:line="240" w:lineRule="auto"/>
              <w:rPr>
                <w:rFonts w:cs="Times New Roman"/>
                <w:szCs w:val="24"/>
              </w:rPr>
            </w:pPr>
            <w:r>
              <w:rPr>
                <w:rFonts w:cs="Times New Roman"/>
                <w:szCs w:val="24"/>
              </w:rPr>
              <w:t>3</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tabs>
                <w:tab w:val="left" w:pos="90"/>
              </w:tabs>
              <w:spacing w:before="240" w:line="240" w:lineRule="auto"/>
              <w:ind w:firstLine="0"/>
              <w:jc w:val="center"/>
              <w:rPr>
                <w:rFonts w:cs="Times New Roman"/>
                <w:szCs w:val="24"/>
              </w:rPr>
            </w:pPr>
            <w:r>
              <w:rPr>
                <w:rFonts w:cs="Times New Roman"/>
                <w:szCs w:val="24"/>
              </w:rPr>
              <w:t>Baik</w:t>
            </w:r>
          </w:p>
        </w:tc>
      </w:tr>
      <w:tr w:rsidR="00FE0695" w:rsidTr="002A33E6">
        <w:trPr>
          <w:trHeight w:val="973"/>
        </w:trPr>
        <w:tc>
          <w:tcPr>
            <w:tcW w:w="2381" w:type="dxa"/>
            <w:vMerge w:val="restart"/>
          </w:tcPr>
          <w:p w:rsidR="00FE0695" w:rsidRDefault="00FE0695" w:rsidP="002A33E6">
            <w:pPr>
              <w:tabs>
                <w:tab w:val="left" w:pos="90"/>
              </w:tabs>
              <w:spacing w:before="240" w:line="240" w:lineRule="auto"/>
              <w:ind w:firstLine="0"/>
              <w:rPr>
                <w:rFonts w:cs="Times New Roman"/>
                <w:szCs w:val="24"/>
              </w:rPr>
            </w:pPr>
            <w:r>
              <w:rPr>
                <w:rFonts w:cs="Times New Roman"/>
                <w:szCs w:val="24"/>
              </w:rPr>
              <w:t xml:space="preserve">Memeriksa kembali hasil yang telah diperoleh </w:t>
            </w: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 xml:space="preserve">Tidak membuktikan jawaban itu benar dan menyimpulkan hasil jawaban </w:t>
            </w:r>
          </w:p>
        </w:tc>
        <w:tc>
          <w:tcPr>
            <w:tcW w:w="1443" w:type="dxa"/>
          </w:tcPr>
          <w:p w:rsidR="00FE0695" w:rsidRDefault="00FE0695" w:rsidP="002A33E6">
            <w:pPr>
              <w:tabs>
                <w:tab w:val="left" w:pos="90"/>
              </w:tabs>
              <w:spacing w:before="240" w:line="240" w:lineRule="auto"/>
              <w:rPr>
                <w:rFonts w:cs="Times New Roman"/>
                <w:szCs w:val="24"/>
              </w:rPr>
            </w:pPr>
            <w:r>
              <w:rPr>
                <w:rFonts w:cs="Times New Roman"/>
                <w:szCs w:val="24"/>
              </w:rPr>
              <w:t>0</w:t>
            </w:r>
          </w:p>
        </w:tc>
        <w:tc>
          <w:tcPr>
            <w:tcW w:w="1328" w:type="dxa"/>
          </w:tcPr>
          <w:p w:rsidR="00FE0695" w:rsidRDefault="00FE0695" w:rsidP="002A33E6">
            <w:pPr>
              <w:tabs>
                <w:tab w:val="left" w:pos="90"/>
              </w:tabs>
              <w:spacing w:before="240" w:line="240" w:lineRule="auto"/>
              <w:ind w:firstLine="0"/>
              <w:rPr>
                <w:rFonts w:cs="Times New Roman"/>
                <w:szCs w:val="24"/>
              </w:rPr>
            </w:pPr>
            <w:r>
              <w:rPr>
                <w:rFonts w:cs="Times New Roman"/>
                <w:szCs w:val="24"/>
              </w:rPr>
              <w:t>Sangat kurang</w:t>
            </w:r>
          </w:p>
        </w:tc>
      </w:tr>
      <w:tr w:rsidR="00FE0695" w:rsidTr="002A33E6">
        <w:trPr>
          <w:trHeight w:val="1440"/>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Membuktikan jawaban itu salah dan menyimpulkan hasil jawaban tetapi kurang lengkap</w:t>
            </w:r>
          </w:p>
        </w:tc>
        <w:tc>
          <w:tcPr>
            <w:tcW w:w="1443" w:type="dxa"/>
          </w:tcPr>
          <w:p w:rsidR="00FE0695" w:rsidRDefault="00FE0695" w:rsidP="002A33E6">
            <w:pPr>
              <w:tabs>
                <w:tab w:val="left" w:pos="90"/>
              </w:tabs>
              <w:spacing w:before="240" w:line="240" w:lineRule="auto"/>
              <w:rPr>
                <w:rFonts w:cs="Times New Roman"/>
                <w:szCs w:val="24"/>
              </w:rPr>
            </w:pPr>
            <w:r>
              <w:rPr>
                <w:rFonts w:cs="Times New Roman"/>
                <w:szCs w:val="24"/>
              </w:rPr>
              <w:t>1</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Kurang</w:t>
            </w:r>
          </w:p>
          <w:p w:rsidR="00FE0695" w:rsidRDefault="00FE0695" w:rsidP="002A33E6">
            <w:pPr>
              <w:tabs>
                <w:tab w:val="left" w:pos="90"/>
              </w:tabs>
              <w:spacing w:before="240" w:line="240" w:lineRule="auto"/>
              <w:rPr>
                <w:rFonts w:cs="Times New Roman"/>
                <w:szCs w:val="24"/>
              </w:rPr>
            </w:pPr>
          </w:p>
        </w:tc>
      </w:tr>
      <w:tr w:rsidR="00FE0695" w:rsidTr="002A33E6">
        <w:trPr>
          <w:trHeight w:val="1088"/>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Membuktikan jawaban itu benar dan menyimpulkan hasil jawaban tetapi kurang lengkap</w:t>
            </w:r>
          </w:p>
        </w:tc>
        <w:tc>
          <w:tcPr>
            <w:tcW w:w="1443" w:type="dxa"/>
          </w:tcPr>
          <w:p w:rsidR="00FE0695" w:rsidRDefault="00FE0695" w:rsidP="002A33E6">
            <w:pPr>
              <w:tabs>
                <w:tab w:val="left" w:pos="90"/>
              </w:tabs>
              <w:spacing w:before="240" w:line="240" w:lineRule="auto"/>
              <w:rPr>
                <w:rFonts w:cs="Times New Roman"/>
                <w:szCs w:val="24"/>
              </w:rPr>
            </w:pPr>
            <w:r>
              <w:rPr>
                <w:rFonts w:cs="Times New Roman"/>
                <w:szCs w:val="24"/>
              </w:rPr>
              <w:t>2</w:t>
            </w:r>
          </w:p>
        </w:tc>
        <w:tc>
          <w:tcPr>
            <w:tcW w:w="1328" w:type="dxa"/>
          </w:tcPr>
          <w:p w:rsidR="00FE0695" w:rsidRDefault="00FE0695" w:rsidP="002A33E6">
            <w:pPr>
              <w:spacing w:line="240" w:lineRule="auto"/>
              <w:ind w:firstLine="0"/>
              <w:jc w:val="center"/>
              <w:rPr>
                <w:rFonts w:cs="Times New Roman"/>
                <w:szCs w:val="24"/>
              </w:rPr>
            </w:pPr>
          </w:p>
          <w:p w:rsidR="00FE0695" w:rsidRDefault="00FE0695" w:rsidP="002A33E6">
            <w:pPr>
              <w:spacing w:line="240" w:lineRule="auto"/>
              <w:ind w:firstLine="0"/>
              <w:jc w:val="center"/>
              <w:rPr>
                <w:rFonts w:cs="Times New Roman"/>
                <w:szCs w:val="24"/>
              </w:rPr>
            </w:pPr>
            <w:r>
              <w:rPr>
                <w:rFonts w:cs="Times New Roman"/>
                <w:szCs w:val="24"/>
              </w:rPr>
              <w:t>Cukup</w:t>
            </w:r>
          </w:p>
          <w:p w:rsidR="00FE0695" w:rsidRDefault="00FE0695" w:rsidP="002A33E6">
            <w:pPr>
              <w:tabs>
                <w:tab w:val="left" w:pos="90"/>
              </w:tabs>
              <w:spacing w:before="240" w:line="240" w:lineRule="auto"/>
              <w:rPr>
                <w:rFonts w:cs="Times New Roman"/>
                <w:szCs w:val="24"/>
              </w:rPr>
            </w:pPr>
          </w:p>
        </w:tc>
      </w:tr>
      <w:tr w:rsidR="00FE0695" w:rsidTr="002A33E6">
        <w:trPr>
          <w:trHeight w:val="1088"/>
        </w:trPr>
        <w:tc>
          <w:tcPr>
            <w:tcW w:w="2381" w:type="dxa"/>
            <w:vMerge/>
          </w:tcPr>
          <w:p w:rsidR="00FE0695" w:rsidRDefault="00FE0695" w:rsidP="002A33E6">
            <w:pPr>
              <w:tabs>
                <w:tab w:val="left" w:pos="90"/>
              </w:tabs>
              <w:spacing w:before="240" w:line="240" w:lineRule="auto"/>
              <w:rPr>
                <w:rFonts w:cs="Times New Roman"/>
                <w:szCs w:val="24"/>
              </w:rPr>
            </w:pPr>
          </w:p>
        </w:tc>
        <w:tc>
          <w:tcPr>
            <w:tcW w:w="2803" w:type="dxa"/>
          </w:tcPr>
          <w:p w:rsidR="00FE0695" w:rsidRDefault="00FE0695" w:rsidP="002A33E6">
            <w:pPr>
              <w:tabs>
                <w:tab w:val="left" w:pos="90"/>
              </w:tabs>
              <w:spacing w:before="240" w:line="240" w:lineRule="auto"/>
              <w:ind w:firstLine="0"/>
              <w:rPr>
                <w:rFonts w:cs="Times New Roman"/>
                <w:szCs w:val="24"/>
              </w:rPr>
            </w:pPr>
            <w:r>
              <w:rPr>
                <w:rFonts w:cs="Times New Roman"/>
                <w:szCs w:val="24"/>
              </w:rPr>
              <w:t>Membuktikan jawaban itu benar dan menyimpulkan hasil jawaban dengan tepat</w:t>
            </w:r>
          </w:p>
        </w:tc>
        <w:tc>
          <w:tcPr>
            <w:tcW w:w="1443" w:type="dxa"/>
          </w:tcPr>
          <w:p w:rsidR="00FE0695" w:rsidRDefault="00FE0695" w:rsidP="002A33E6">
            <w:pPr>
              <w:tabs>
                <w:tab w:val="left" w:pos="90"/>
              </w:tabs>
              <w:spacing w:before="240" w:line="240" w:lineRule="auto"/>
              <w:ind w:firstLine="0"/>
              <w:jc w:val="center"/>
              <w:rPr>
                <w:rFonts w:cs="Times New Roman"/>
                <w:szCs w:val="24"/>
              </w:rPr>
            </w:pPr>
            <w:r>
              <w:rPr>
                <w:rFonts w:cs="Times New Roman"/>
                <w:szCs w:val="24"/>
              </w:rPr>
              <w:t>3</w:t>
            </w:r>
          </w:p>
        </w:tc>
        <w:tc>
          <w:tcPr>
            <w:tcW w:w="1328" w:type="dxa"/>
          </w:tcPr>
          <w:p w:rsidR="00FE0695" w:rsidRDefault="00FE0695" w:rsidP="002A33E6">
            <w:pPr>
              <w:spacing w:line="240" w:lineRule="auto"/>
              <w:ind w:firstLine="0"/>
              <w:jc w:val="center"/>
              <w:rPr>
                <w:rFonts w:cs="Times New Roman"/>
                <w:szCs w:val="24"/>
              </w:rPr>
            </w:pPr>
            <w:r>
              <w:rPr>
                <w:rFonts w:cs="Times New Roman"/>
                <w:szCs w:val="24"/>
              </w:rPr>
              <w:t xml:space="preserve">Baik </w:t>
            </w:r>
          </w:p>
        </w:tc>
      </w:tr>
    </w:tbl>
    <w:p w:rsidR="00FE0695" w:rsidRPr="004457DE" w:rsidRDefault="00FE0695" w:rsidP="00FE0695">
      <w:pPr>
        <w:ind w:firstLine="0"/>
        <w:jc w:val="right"/>
      </w:pPr>
      <w:r>
        <w:t xml:space="preserve">  Rubik penskoran yang dimodifikasi dari Rosid &amp; Listyani</w:t>
      </w:r>
    </w:p>
    <w:p w:rsidR="00FE0695" w:rsidRDefault="00FE0695" w:rsidP="00FE0695">
      <w:r>
        <w:t xml:space="preserve">Hasil tes kemampuan pemecahan masalah </w:t>
      </w:r>
      <w:r w:rsidRPr="007E383A">
        <w:t xml:space="preserve">Hasil tes kemampuan pemecahan masalah siswa yang dianalisisberdasarkan pedoman penskoran yang telah dibuat.Selanjutnya dihitung ratarata presentase setiap tahapan penyelesaian tes kemampuan pemecahan masalah.Selanjutnya rata-rata presentase setiap tahapan penyelesaian tes kemampuan pemecahan masalah akan dikualifikasikan menjadi </w:t>
      </w:r>
      <w:r>
        <w:t>tiga</w:t>
      </w:r>
      <w:r w:rsidRPr="007E383A">
        <w:t xml:space="preserve"> kategori, yaitu tinggi, sedang, </w:t>
      </w:r>
      <w:r>
        <w:t xml:space="preserve">dan </w:t>
      </w:r>
      <w:r w:rsidRPr="007E383A">
        <w:t>rendah</w:t>
      </w:r>
      <w:r>
        <w:t>.</w:t>
      </w:r>
      <w:r w:rsidRPr="007E383A">
        <w:t>Hasil tes kemampuan pemecahan masalah siswa yang dianalisis berdasarkan pedoman penskoran yang telah dibuat.Selanjutnya dihitung rata-rata presentase setiap tahapan penyelesaian tes kemampuan pemecahan masalah.</w:t>
      </w:r>
    </w:p>
    <w:p w:rsidR="00FE0695" w:rsidRDefault="00FE0695" w:rsidP="00FE0695">
      <w:pPr>
        <w:ind w:firstLine="0"/>
      </w:pPr>
      <w:r w:rsidRPr="007E383A">
        <w:t>Pe</w:t>
      </w:r>
      <w:r>
        <w:t>r</w:t>
      </w:r>
      <w:r w:rsidRPr="007E383A">
        <w:t>sentase skor tahapan per butir soal :</w:t>
      </w:r>
    </w:p>
    <w:p w:rsidR="00FE0695" w:rsidRDefault="00FE0695" w:rsidP="00FE0695">
      <w:pPr>
        <w:ind w:firstLine="0"/>
        <w:jc w:val="center"/>
        <w:rPr>
          <w:rFonts w:eastAsiaTheme="minorEastAsia"/>
        </w:rPr>
      </w:pPr>
      <w:r>
        <w:t xml:space="preserve">Nilai = </w:t>
      </w:r>
      <m:oMath>
        <m:f>
          <m:fPr>
            <m:ctrlPr>
              <w:rPr>
                <w:rFonts w:ascii="Cambria Math" w:hAnsi="Cambria Math"/>
                <w:i/>
              </w:rPr>
            </m:ctrlPr>
          </m:fPr>
          <m:num>
            <m:r>
              <w:rPr>
                <w:rFonts w:ascii="Cambria Math" w:hAnsi="Cambria Math"/>
              </w:rPr>
              <m:t>skor yang diperoleh siswa</m:t>
            </m:r>
          </m:num>
          <m:den>
            <m:r>
              <w:rPr>
                <w:rFonts w:ascii="Cambria Math" w:hAnsi="Cambria Math"/>
              </w:rPr>
              <m:t>skor maksimal setiap butir</m:t>
            </m:r>
          </m:den>
        </m:f>
        <m:r>
          <w:rPr>
            <w:rFonts w:ascii="Cambria Math" w:hAnsi="Cambria Math"/>
          </w:rPr>
          <m:t>×100%</m:t>
        </m:r>
      </m:oMath>
    </w:p>
    <w:p w:rsidR="00FE0695" w:rsidRDefault="00FE0695" w:rsidP="00FE0695">
      <w:pPr>
        <w:ind w:firstLine="720"/>
      </w:pPr>
      <w:r w:rsidRPr="009D16F6">
        <w:t xml:space="preserve">Selanjutnya rata-rata presentase setiap tahapan penyelesaian tes kemampuan pemecahan masalah akan dikualifikasikan menjadi </w:t>
      </w:r>
      <w:r>
        <w:t>tiga</w:t>
      </w:r>
      <w:r w:rsidRPr="009D16F6">
        <w:t xml:space="preserve"> kategori, yaitu tinggi, sedang</w:t>
      </w:r>
      <w:r>
        <w:t xml:space="preserve"> dan</w:t>
      </w:r>
      <w:r w:rsidRPr="009D16F6">
        <w:t xml:space="preserve"> rendah</w:t>
      </w:r>
      <w:r>
        <w:t>.</w:t>
      </w:r>
    </w:p>
    <w:p w:rsidR="00FE0695" w:rsidRDefault="00FE0695" w:rsidP="00FE0695">
      <w:pPr>
        <w:ind w:firstLine="720"/>
      </w:pPr>
      <w:r>
        <w:t>Sebelum diberikan, soal tes diuji cobakan pada kelas uji coba untuk mengetahui butir soal yang memenuhi validitas, reliabilitas, daya pembeda dan tingkat kesukaran dengan menggunakan rumus sebagai berikut.</w:t>
      </w:r>
    </w:p>
    <w:p w:rsidR="00FE0695" w:rsidRDefault="00FE0695" w:rsidP="00FE0695">
      <w:pPr>
        <w:pStyle w:val="ListParagraph"/>
        <w:numPr>
          <w:ilvl w:val="0"/>
          <w:numId w:val="6"/>
        </w:numPr>
        <w:ind w:left="284" w:hanging="284"/>
      </w:pPr>
      <w:r>
        <w:t xml:space="preserve">Validitas  </w:t>
      </w:r>
    </w:p>
    <w:p w:rsidR="00FE0695" w:rsidRDefault="00FE0695" w:rsidP="00FE0695">
      <w:pPr>
        <w:ind w:firstLine="720"/>
      </w:pPr>
      <w:r>
        <w:lastRenderedPageBreak/>
        <w:t>Validitas didefinisikan sebagai ukuran seberapa cermat suatu tes melakukan fungsi ukurannya.Jadi untuk dikatakan valid tes harus mengukur sesuatu dan melakukan dengan cermat. Rumus yang digunakan adalah:</w:t>
      </w:r>
    </w:p>
    <w:p w:rsidR="00FE0695" w:rsidRPr="00160956" w:rsidRDefault="006D0D0B" w:rsidP="00FE0695">
      <w:pPr>
        <w:ind w:firstLine="0"/>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n</m:t>
              </m:r>
              <m:nary>
                <m:naryPr>
                  <m:chr m:val="∑"/>
                  <m:limLoc m:val="undOvr"/>
                  <m:subHide m:val="on"/>
                  <m:supHide m:val="on"/>
                  <m:ctrlPr>
                    <w:rPr>
                      <w:rFonts w:ascii="Cambria Math" w:hAnsi="Cambria Math"/>
                      <w:i/>
                    </w:rPr>
                  </m:ctrlPr>
                </m:naryPr>
                <m:sub/>
                <m:sup/>
                <m:e>
                  <m:r>
                    <w:rPr>
                      <w:rFonts w:ascii="Cambria Math" w:hAnsi="Cambria Math"/>
                    </w:rPr>
                    <m:t>xy-(</m:t>
                  </m:r>
                  <m:nary>
                    <m:naryPr>
                      <m:chr m:val="∑"/>
                      <m:limLoc m:val="undOvr"/>
                      <m:subHide m:val="on"/>
                      <m:supHide m:val="on"/>
                      <m:ctrlPr>
                        <w:rPr>
                          <w:rFonts w:ascii="Cambria Math" w:hAnsi="Cambria Math"/>
                          <w:i/>
                        </w:rPr>
                      </m:ctrlPr>
                    </m:naryPr>
                    <m:sub/>
                    <m:sup/>
                    <m:e>
                      <m:r>
                        <w:rPr>
                          <w:rFonts w:ascii="Cambria Math" w:hAnsi="Cambria Math"/>
                        </w:rPr>
                        <m:t>x)(</m:t>
                      </m:r>
                      <m:nary>
                        <m:naryPr>
                          <m:chr m:val="∑"/>
                          <m:limLoc m:val="undOvr"/>
                          <m:subHide m:val="on"/>
                          <m:supHide m:val="on"/>
                          <m:ctrlPr>
                            <w:rPr>
                              <w:rFonts w:ascii="Cambria Math" w:hAnsi="Cambria Math"/>
                              <w:i/>
                            </w:rPr>
                          </m:ctrlPr>
                        </m:naryPr>
                        <m:sub/>
                        <m:sup/>
                        <m:e>
                          <m:r>
                            <w:rPr>
                              <w:rFonts w:ascii="Cambria Math" w:hAnsi="Cambria Math"/>
                            </w:rPr>
                            <m:t>y</m:t>
                          </m:r>
                        </m:e>
                      </m:nary>
                      <m:r>
                        <w:rPr>
                          <w:rFonts w:ascii="Cambria Math" w:hAnsi="Cambria Math"/>
                        </w:rPr>
                        <m:t>)</m:t>
                      </m:r>
                    </m:e>
                  </m:nary>
                </m:e>
              </m:nary>
            </m:num>
            <m:den>
              <m:rad>
                <m:radPr>
                  <m:degHide m:val="on"/>
                  <m:ctrlPr>
                    <w:rPr>
                      <w:rFonts w:ascii="Cambria Math" w:hAnsi="Cambria Math"/>
                      <w:i/>
                    </w:rPr>
                  </m:ctrlPr>
                </m:radPr>
                <m:deg/>
                <m:e>
                  <m:r>
                    <w:rPr>
                      <w:rFonts w:ascii="Cambria Math" w:hAnsi="Cambria Math"/>
                    </w:rPr>
                    <m:t>{n</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}{n</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e>
                              </m:nary>
                            </m:e>
                          </m:nary>
                        </m:e>
                      </m:nary>
                    </m:e>
                  </m:nary>
                </m:e>
              </m:rad>
            </m:den>
          </m:f>
        </m:oMath>
      </m:oMathPara>
    </w:p>
    <w:p w:rsidR="00FE0695" w:rsidRDefault="00FE0695" w:rsidP="00FE0695">
      <w:pPr>
        <w:ind w:firstLine="0"/>
      </w:pPr>
      <w:r>
        <w:t>Keterangan:</w:t>
      </w:r>
    </w:p>
    <w:p w:rsidR="00FE0695" w:rsidRDefault="006D0D0B" w:rsidP="00FE0695">
      <w:pPr>
        <w:ind w:firstLine="0"/>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00FE0695">
        <w:rPr>
          <w:rFonts w:eastAsiaTheme="minorEastAsia"/>
        </w:rPr>
        <w:t xml:space="preserve">: koefisien korelasi subjek tiap butir </w:t>
      </w:r>
    </w:p>
    <w:p w:rsidR="00FE0695" w:rsidRPr="00FF7FC1" w:rsidRDefault="00FE0695" w:rsidP="00FE0695">
      <w:pPr>
        <w:ind w:firstLine="0"/>
        <w:rPr>
          <w:rFonts w:eastAsiaTheme="minorEastAsia"/>
        </w:rPr>
      </w:pPr>
      <m:oMath>
        <m:r>
          <w:rPr>
            <w:rFonts w:ascii="Cambria Math" w:eastAsiaTheme="minorEastAsia" w:hAnsi="Cambria Math"/>
          </w:rPr>
          <m:t>n</m:t>
        </m:r>
      </m:oMath>
      <w:r>
        <w:rPr>
          <w:rFonts w:eastAsiaTheme="minorEastAsia"/>
        </w:rPr>
        <w:t>:</w:t>
      </w:r>
      <w:r w:rsidRPr="00FF7FC1">
        <w:rPr>
          <w:rFonts w:eastAsiaTheme="minorEastAsia"/>
        </w:rPr>
        <w:t>banyaknya sub</w:t>
      </w:r>
      <w:r>
        <w:rPr>
          <w:rFonts w:eastAsiaTheme="minorEastAsia"/>
        </w:rPr>
        <w:t>j</w:t>
      </w:r>
      <w:r w:rsidRPr="00FF7FC1">
        <w:rPr>
          <w:rFonts w:eastAsiaTheme="minorEastAsia"/>
        </w:rPr>
        <w:t>ek</w:t>
      </w:r>
    </w:p>
    <w:p w:rsidR="00FE0695" w:rsidRPr="00FF7FC1" w:rsidRDefault="00FE0695" w:rsidP="00FE0695">
      <w:pPr>
        <w:ind w:firstLine="0"/>
        <w:rPr>
          <w:rFonts w:eastAsiaTheme="minorEastAsia"/>
        </w:rPr>
      </w:pPr>
      <m:oMath>
        <m:r>
          <w:rPr>
            <w:rFonts w:ascii="Cambria Math" w:eastAsiaTheme="minorEastAsia" w:hAnsi="Cambria Math"/>
          </w:rPr>
          <m:t>∑x</m:t>
        </m:r>
      </m:oMath>
      <w:r>
        <w:rPr>
          <w:rFonts w:eastAsiaTheme="minorEastAsia"/>
        </w:rPr>
        <w:t xml:space="preserve"> :</w:t>
      </w:r>
      <w:r w:rsidRPr="00FF7FC1">
        <w:rPr>
          <w:rFonts w:eastAsiaTheme="minorEastAsia"/>
        </w:rPr>
        <w:t>jumlah skor item</w:t>
      </w:r>
    </w:p>
    <w:p w:rsidR="00FE0695" w:rsidRPr="00FF7FC1" w:rsidRDefault="00FE0695" w:rsidP="00FE0695">
      <w:pPr>
        <w:ind w:firstLine="0"/>
        <w:rPr>
          <w:rFonts w:eastAsiaTheme="minorEastAsia"/>
        </w:rPr>
      </w:pPr>
      <m:oMath>
        <m:r>
          <w:rPr>
            <w:rFonts w:ascii="Cambria Math" w:eastAsiaTheme="minorEastAsia" w:hAnsi="Cambria Math"/>
          </w:rPr>
          <m:t>∑y</m:t>
        </m:r>
      </m:oMath>
      <w:r>
        <w:rPr>
          <w:rFonts w:eastAsiaTheme="minorEastAsia"/>
        </w:rPr>
        <w:t xml:space="preserve">: </w:t>
      </w:r>
      <w:r w:rsidRPr="00FF7FC1">
        <w:rPr>
          <w:rFonts w:eastAsiaTheme="minorEastAsia"/>
        </w:rPr>
        <w:t>jumlah skor total</w:t>
      </w:r>
    </w:p>
    <w:p w:rsidR="00FE0695" w:rsidRPr="00FF7FC1" w:rsidRDefault="00FE0695" w:rsidP="00FE0695">
      <w:pPr>
        <w:ind w:firstLine="0"/>
        <w:rPr>
          <w:rFonts w:eastAsiaTheme="minorEastAsia"/>
        </w:rPr>
      </w:pPr>
      <w:r w:rsidRPr="00FF7FC1">
        <w:rPr>
          <w:rFonts w:eastAsiaTheme="minorEastAsia"/>
        </w:rPr>
        <w:t>∑</w:t>
      </w:r>
      <m:oMath>
        <m:r>
          <w:rPr>
            <w:rFonts w:ascii="Cambria Math" w:eastAsiaTheme="minorEastAsia" w:hAnsi="Cambria Math"/>
          </w:rPr>
          <m:t>xy</m:t>
        </m:r>
      </m:oMath>
      <w:r>
        <w:rPr>
          <w:rFonts w:eastAsiaTheme="minorEastAsia"/>
        </w:rPr>
        <w:t>:j</w:t>
      </w:r>
      <w:r w:rsidRPr="00FF7FC1">
        <w:rPr>
          <w:rFonts w:eastAsiaTheme="minorEastAsia"/>
        </w:rPr>
        <w:t>umlah perkalian skor item dengan skor total</w:t>
      </w:r>
    </w:p>
    <w:p w:rsidR="00FE0695" w:rsidRPr="00FF7FC1" w:rsidRDefault="00FE0695" w:rsidP="00FE0695">
      <w:pP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w:t>
      </w:r>
      <w:r w:rsidRPr="00FF7FC1">
        <w:rPr>
          <w:rFonts w:eastAsiaTheme="minorEastAsia"/>
        </w:rPr>
        <w:t>jumlah kuadrat skor item</w:t>
      </w:r>
    </w:p>
    <w:p w:rsidR="00FE0695" w:rsidRDefault="00FE0695" w:rsidP="00FE0695">
      <w:pPr>
        <w:ind w:firstLine="0"/>
        <w:rPr>
          <w:rFonts w:eastAsiaTheme="minorEastAsia"/>
        </w:rPr>
      </w:pPr>
      <w:r w:rsidRPr="00FF7FC1">
        <w:rPr>
          <w:rFonts w:eastAsiaTheme="minorEastAsia"/>
        </w:rPr>
        <w:t>∑</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Pr>
          <w:rFonts w:eastAsiaTheme="minorEastAsia"/>
        </w:rPr>
        <w:t>:</w:t>
      </w:r>
      <w:r w:rsidRPr="00FF7FC1">
        <w:rPr>
          <w:rFonts w:eastAsiaTheme="minorEastAsia"/>
        </w:rPr>
        <w:t xml:space="preserve">  jumlah kuadrat skor total</w:t>
      </w:r>
    </w:p>
    <w:p w:rsidR="00FE0695" w:rsidRDefault="00FE0695" w:rsidP="00FE0695">
      <w:pPr>
        <w:ind w:firstLine="720"/>
        <w:rPr>
          <w:rFonts w:eastAsiaTheme="minorEastAsia"/>
        </w:rPr>
      </w:pPr>
      <w:r>
        <w:rPr>
          <w:rFonts w:eastAsiaTheme="minorEastAsia"/>
        </w:rPr>
        <w:t xml:space="preserve">Untuk mengetahui </w:t>
      </w:r>
      <w:r w:rsidRPr="0036029F">
        <w:rPr>
          <w:rFonts w:eastAsiaTheme="minorEastAsia"/>
        </w:rPr>
        <w:t xml:space="preserve">Untuk mengetahui valid atau tidaknya butir soal maka selanjutnya nilai dibandingkan dengan hasil </w:t>
      </w:r>
      <m:oMath>
        <m:r>
          <w:rPr>
            <w:rFonts w:ascii="Cambria Math" w:eastAsiaTheme="minorEastAsia" w:hAnsi="Cambria Math"/>
          </w:rPr>
          <m:t>r</m:t>
        </m:r>
      </m:oMath>
      <w:r w:rsidRPr="0036029F">
        <w:rPr>
          <w:rFonts w:eastAsiaTheme="minorEastAsia"/>
        </w:rPr>
        <w:t xml:space="preserve"> pada tabel </w:t>
      </w:r>
      <w:r w:rsidRPr="0036029F">
        <w:rPr>
          <w:rFonts w:eastAsiaTheme="minorEastAsia"/>
          <w:i/>
          <w:iCs/>
        </w:rPr>
        <w:t xml:space="preserve">product moment </w:t>
      </w:r>
      <w:r w:rsidRPr="0036029F">
        <w:rPr>
          <w:rFonts w:eastAsiaTheme="minorEastAsia"/>
        </w:rPr>
        <w:t xml:space="preserve">dengan taraf signifikan </w:t>
      </w:r>
      <m:oMath>
        <m:r>
          <w:rPr>
            <w:rFonts w:ascii="Cambria Math" w:eastAsiaTheme="minorEastAsia" w:hAnsi="Cambria Math"/>
          </w:rPr>
          <m:t>5%.</m:t>
        </m:r>
      </m:oMath>
      <w:r w:rsidRPr="0036029F">
        <w:rPr>
          <w:rFonts w:eastAsiaTheme="minorEastAsia"/>
        </w:rPr>
        <w:t xml:space="preserve"> Jika maka soal dikatakan valid dan sebaliknya</w:t>
      </w:r>
      <w:r>
        <w:rPr>
          <w:rFonts w:eastAsiaTheme="minorEastAsia"/>
        </w:rPr>
        <w:t xml:space="preserve">.Jika </w:t>
      </w: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tabel</m:t>
            </m:r>
          </m:sub>
        </m:sSub>
      </m:oMath>
      <w:r>
        <w:rPr>
          <w:rFonts w:eastAsiaTheme="minorEastAsia"/>
        </w:rPr>
        <w:t xml:space="preserve"> maka soal dikatakan valid dan sebaliknya.</w:t>
      </w:r>
    </w:p>
    <w:p w:rsidR="00FE0695" w:rsidRDefault="00FE0695" w:rsidP="00FE0695">
      <w:pPr>
        <w:ind w:firstLine="720"/>
        <w:rPr>
          <w:rFonts w:eastAsiaTheme="minorEastAsia"/>
        </w:rPr>
      </w:pPr>
    </w:p>
    <w:p w:rsidR="00FE0695" w:rsidRDefault="00FE0695" w:rsidP="00FE0695">
      <w:pPr>
        <w:ind w:firstLine="720"/>
        <w:rPr>
          <w:rFonts w:eastAsiaTheme="minorEastAsia"/>
        </w:rPr>
      </w:pPr>
    </w:p>
    <w:p w:rsidR="00FE0695" w:rsidRPr="004B5900" w:rsidRDefault="00FE0695" w:rsidP="00FE0695">
      <w:pPr>
        <w:pStyle w:val="ListParagraph"/>
        <w:numPr>
          <w:ilvl w:val="0"/>
          <w:numId w:val="6"/>
        </w:numPr>
        <w:ind w:left="284" w:hanging="284"/>
        <w:rPr>
          <w:rFonts w:eastAsiaTheme="minorEastAsia"/>
        </w:rPr>
      </w:pPr>
      <w:r>
        <w:rPr>
          <w:rFonts w:eastAsiaTheme="minorEastAsia"/>
        </w:rPr>
        <w:t xml:space="preserve">Reliabilitas </w:t>
      </w:r>
    </w:p>
    <w:p w:rsidR="00FE0695" w:rsidRDefault="00FE0695" w:rsidP="00FE0695">
      <w:pPr>
        <w:ind w:firstLine="720"/>
        <w:rPr>
          <w:rFonts w:eastAsiaTheme="minorEastAsia"/>
        </w:rPr>
      </w:pPr>
      <w:r>
        <w:rPr>
          <w:rFonts w:eastAsiaTheme="minorEastAsia"/>
        </w:rPr>
        <w:t xml:space="preserve">Reliabilitas berhubungan dengan masalah kepercayaan.Suatu tes dapat dikatakan mempunyai taraf kepercayaaan </w:t>
      </w:r>
      <w:r w:rsidRPr="0036029F">
        <w:rPr>
          <w:rFonts w:eastAsiaTheme="minorEastAsia"/>
        </w:rPr>
        <w:t>Suatu tes dapatdikatakan mempunyai taraf kepercayaan yang tinggi jika tes tersebut dapatmemberikan hasil yang tetap.</w:t>
      </w:r>
    </w:p>
    <w:p w:rsidR="00FE0695" w:rsidRDefault="00FE0695" w:rsidP="00FE0695">
      <w:pPr>
        <w:ind w:firstLine="720"/>
        <w:rPr>
          <w:rFonts w:eastAsiaTheme="minorEastAsia"/>
        </w:rPr>
      </w:pPr>
      <w:r w:rsidRPr="0036029F">
        <w:rPr>
          <w:rFonts w:eastAsiaTheme="minorEastAsia"/>
        </w:rPr>
        <w:lastRenderedPageBreak/>
        <w:t xml:space="preserve">Rumus yang digunakan untuk menghitungreliabilitas soal bentuk uraian digunakan rumus </w:t>
      </w:r>
      <m:oMath>
        <m:r>
          <w:rPr>
            <w:rFonts w:ascii="Cambria Math" w:eastAsiaTheme="minorEastAsia" w:hAnsi="Cambria Math"/>
          </w:rPr>
          <m:t>Alpha</m:t>
        </m:r>
      </m:oMath>
      <w:r w:rsidRPr="0036029F">
        <w:rPr>
          <w:rFonts w:eastAsiaTheme="minorEastAsia"/>
        </w:rPr>
        <w:t>, sebagai berikut</w:t>
      </w:r>
      <w:r>
        <w:rPr>
          <w:rFonts w:eastAsiaTheme="minorEastAsia"/>
        </w:rPr>
        <w:t>:</w:t>
      </w:r>
    </w:p>
    <w:p w:rsidR="00FE0695" w:rsidRDefault="00FE0695" w:rsidP="00FE0695">
      <w:pPr>
        <w:pStyle w:val="ListParagraph"/>
        <w:ind w:left="360" w:firstLine="0"/>
        <w:jc w:val="left"/>
        <w:rPr>
          <w:rFonts w:cs="Times New Roman"/>
          <w:szCs w:val="24"/>
        </w:rPr>
      </w:pPr>
      <w:r>
        <w:rPr>
          <w:rFonts w:cs="Times New Roman"/>
          <w:szCs w:val="24"/>
        </w:rPr>
        <w:t>Rumus yang digunakan adalah:</w:t>
      </w:r>
    </w:p>
    <w:p w:rsidR="00FE0695" w:rsidRPr="00333D46" w:rsidRDefault="006D0D0B" w:rsidP="00FE0695">
      <w:pPr>
        <w:ind w:firstLine="0"/>
        <w:rPr>
          <w:rFonts w:eastAsiaTheme="minorEastAsia" w:cs="Times New Roman"/>
        </w:rPr>
      </w:pPr>
      <m:oMathPara>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n-1</m:t>
              </m:r>
            </m:den>
          </m:f>
          <m:d>
            <m:dPr>
              <m:ctrlPr>
                <w:rPr>
                  <w:rFonts w:ascii="Cambria Math" w:hAnsi="Cambria Math"/>
                  <w:i/>
                </w:rPr>
              </m:ctrlPr>
            </m:dPr>
            <m:e>
              <m:r>
                <w:rPr>
                  <w:rFonts w:ascii="Cambria Math" w:hAnsi="Cambria Math"/>
                </w:rPr>
                <m:t>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i</m:t>
                              </m:r>
                            </m:sub>
                          </m:sSub>
                        </m:e>
                        <m:sup>
                          <m:r>
                            <w:rPr>
                              <w:rFonts w:ascii="Cambria Math" w:hAnsi="Cambria Math"/>
                            </w:rPr>
                            <m:t>2</m:t>
                          </m:r>
                        </m:sup>
                      </m:sSup>
                    </m:e>
                  </m:nary>
                </m:num>
                <m:den>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t</m:t>
                          </m:r>
                        </m:sub>
                      </m:sSub>
                    </m:e>
                    <m:sup>
                      <m:r>
                        <w:rPr>
                          <w:rFonts w:ascii="Cambria Math" w:hAnsi="Cambria Math"/>
                        </w:rPr>
                        <m:t>2</m:t>
                      </m:r>
                    </m:sup>
                  </m:sSup>
                </m:den>
              </m:f>
            </m:e>
          </m:d>
        </m:oMath>
      </m:oMathPara>
    </w:p>
    <w:p w:rsidR="00FE0695" w:rsidRDefault="00FE0695" w:rsidP="00FE0695">
      <w:pPr>
        <w:ind w:firstLine="0"/>
        <w:rPr>
          <w:rFonts w:eastAsiaTheme="minorEastAsia" w:cs="Times New Roman"/>
        </w:rPr>
      </w:pPr>
      <w:r>
        <w:rPr>
          <w:rFonts w:eastAsiaTheme="minorEastAsia" w:cs="Times New Roman"/>
        </w:rPr>
        <w:t>Keterangan:</w:t>
      </w:r>
    </w:p>
    <w:p w:rsidR="00FE0695" w:rsidRDefault="006D0D0B" w:rsidP="00FE0695">
      <w:pPr>
        <w:ind w:firstLine="0"/>
        <w:rPr>
          <w:rFonts w:eastAsiaTheme="minorEastAsia" w:cs="Times New Roman"/>
        </w:rPr>
      </w:pPr>
      <m:oMath>
        <m:sSub>
          <m:sSubPr>
            <m:ctrlPr>
              <w:rPr>
                <w:rFonts w:ascii="Cambria Math" w:hAnsi="Cambria Math"/>
                <w:i/>
              </w:rPr>
            </m:ctrlPr>
          </m:sSubPr>
          <m:e>
            <m:r>
              <w:rPr>
                <w:rFonts w:ascii="Cambria Math" w:hAnsi="Cambria Math"/>
              </w:rPr>
              <m:t>r</m:t>
            </m:r>
          </m:e>
          <m:sub>
            <m:r>
              <w:rPr>
                <w:rFonts w:ascii="Cambria Math" w:hAnsi="Cambria Math"/>
              </w:rPr>
              <m:t>11</m:t>
            </m:r>
          </m:sub>
        </m:sSub>
      </m:oMath>
      <w:r w:rsidR="00FE0695" w:rsidRPr="00333D46">
        <w:rPr>
          <w:rFonts w:eastAsiaTheme="minorEastAsia" w:cs="Times New Roman"/>
        </w:rPr>
        <w:t xml:space="preserve"> :koefisien reliabilitas </w:t>
      </w:r>
    </w:p>
    <w:p w:rsidR="00FE0695" w:rsidRPr="00333D46" w:rsidRDefault="00FE0695" w:rsidP="00FE0695">
      <w:pPr>
        <w:ind w:firstLine="0"/>
        <w:rPr>
          <w:rFonts w:eastAsiaTheme="minorEastAsia" w:cs="Times New Roman"/>
        </w:rPr>
      </w:pPr>
      <m:oMath>
        <m:r>
          <w:rPr>
            <w:rFonts w:ascii="Cambria Math" w:eastAsiaTheme="minorEastAsia" w:hAnsi="Cambria Math" w:cs="Times New Roman"/>
          </w:rPr>
          <m:t xml:space="preserve">n </m:t>
        </m:r>
      </m:oMath>
      <w:r w:rsidRPr="00333D46">
        <w:rPr>
          <w:rFonts w:eastAsiaTheme="minorEastAsia" w:cs="Times New Roman"/>
        </w:rPr>
        <w:t>:banyaknya butir soal</w:t>
      </w:r>
    </w:p>
    <w:p w:rsidR="00FE0695" w:rsidRPr="00333D46" w:rsidRDefault="006D0D0B" w:rsidP="00FE0695">
      <w:pPr>
        <w:ind w:firstLine="0"/>
        <w:rPr>
          <w:rFonts w:eastAsiaTheme="minorEastAsia" w:cs="Times New Roman"/>
        </w:rPr>
      </w:pPr>
      <m:oMath>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i</m:t>
                </m:r>
              </m:sub>
            </m:sSub>
          </m:e>
          <m:sup>
            <m:r>
              <w:rPr>
                <w:rFonts w:ascii="Cambria Math" w:hAnsi="Cambria Math"/>
              </w:rPr>
              <m:t>2</m:t>
            </m:r>
          </m:sup>
        </m:sSup>
      </m:oMath>
      <w:r w:rsidR="00FE0695" w:rsidRPr="00333D46">
        <w:rPr>
          <w:rFonts w:eastAsiaTheme="minorEastAsia" w:cs="Times New Roman"/>
        </w:rPr>
        <w:t>:varians skor soal ke-i</w:t>
      </w:r>
    </w:p>
    <w:p w:rsidR="00FE0695" w:rsidRPr="000D2FDE" w:rsidRDefault="006D0D0B" w:rsidP="00FE0695">
      <w:pPr>
        <w:ind w:firstLine="0"/>
        <w:rPr>
          <w:rFonts w:eastAsiaTheme="minorEastAsia" w:cs="Times New Roman"/>
        </w:rPr>
      </w:pPr>
      <m:oMath>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i</m:t>
                </m:r>
              </m:sub>
            </m:sSub>
          </m:e>
          <m:sup>
            <m:r>
              <w:rPr>
                <w:rFonts w:ascii="Cambria Math" w:hAnsi="Cambria Math"/>
              </w:rPr>
              <m:t>2</m:t>
            </m:r>
          </m:sup>
        </m:sSup>
      </m:oMath>
      <w:r w:rsidR="00FE0695" w:rsidRPr="00333D46">
        <w:rPr>
          <w:rFonts w:eastAsiaTheme="minorEastAsia" w:cs="Times New Roman"/>
        </w:rPr>
        <w:t>:varians skor total</w:t>
      </w:r>
    </w:p>
    <w:p w:rsidR="00FE0695" w:rsidRDefault="00FE0695" w:rsidP="00FE0695">
      <w:pPr>
        <w:ind w:firstLine="0"/>
        <w:jc w:val="center"/>
        <w:rPr>
          <w:rFonts w:eastAsiaTheme="minorEastAsia"/>
          <w:b/>
          <w:bCs/>
        </w:rPr>
      </w:pPr>
      <w:r>
        <w:rPr>
          <w:rFonts w:eastAsiaTheme="minorEastAsia"/>
          <w:b/>
          <w:bCs/>
        </w:rPr>
        <w:t>Tabel 3.7 Kriteria Tingkat Reliabilitas</w:t>
      </w:r>
    </w:p>
    <w:tbl>
      <w:tblPr>
        <w:tblStyle w:val="TableGrid"/>
        <w:tblW w:w="0" w:type="auto"/>
        <w:tblInd w:w="1548" w:type="dxa"/>
        <w:tblLook w:val="04A0"/>
      </w:tblPr>
      <w:tblGrid>
        <w:gridCol w:w="2970"/>
        <w:gridCol w:w="2610"/>
      </w:tblGrid>
      <w:tr w:rsidR="00FE0695" w:rsidRPr="00514CAF" w:rsidTr="002A33E6">
        <w:tc>
          <w:tcPr>
            <w:tcW w:w="2970" w:type="dxa"/>
          </w:tcPr>
          <w:p w:rsidR="00FE0695" w:rsidRPr="00514CAF" w:rsidRDefault="00FE0695" w:rsidP="002A33E6">
            <w:pPr>
              <w:spacing w:line="240" w:lineRule="auto"/>
              <w:ind w:firstLine="0"/>
              <w:jc w:val="center"/>
              <w:rPr>
                <w:b/>
                <w:bCs/>
              </w:rPr>
            </w:pPr>
            <w:r>
              <w:rPr>
                <w:b/>
                <w:bCs/>
              </w:rPr>
              <w:t xml:space="preserve">Nilai </w:t>
            </w:r>
          </w:p>
        </w:tc>
        <w:tc>
          <w:tcPr>
            <w:tcW w:w="2610" w:type="dxa"/>
          </w:tcPr>
          <w:p w:rsidR="00FE0695" w:rsidRPr="00514CAF" w:rsidRDefault="00FE0695" w:rsidP="002A33E6">
            <w:pPr>
              <w:spacing w:line="240" w:lineRule="auto"/>
              <w:ind w:firstLine="0"/>
              <w:jc w:val="center"/>
              <w:rPr>
                <w:b/>
                <w:bCs/>
              </w:rPr>
            </w:pPr>
            <w:r>
              <w:rPr>
                <w:b/>
                <w:bCs/>
              </w:rPr>
              <w:t>Kriteria</w:t>
            </w:r>
          </w:p>
        </w:tc>
      </w:tr>
      <w:tr w:rsidR="00FE0695" w:rsidTr="002A33E6">
        <w:tc>
          <w:tcPr>
            <w:tcW w:w="2970" w:type="dxa"/>
          </w:tcPr>
          <w:p w:rsidR="00FE0695" w:rsidRDefault="00FE0695" w:rsidP="002A33E6">
            <w:pPr>
              <w:spacing w:line="240" w:lineRule="auto"/>
              <w:ind w:firstLine="0"/>
            </w:pPr>
            <m:oMathPara>
              <m:oMath>
                <m:r>
                  <w:rPr>
                    <w:rFonts w:ascii="Cambria Math" w:hAnsi="Cambria Math"/>
                  </w:rPr>
                  <m:t>0,90</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11</m:t>
                    </m:r>
                  </m:sub>
                </m:sSub>
                <m:r>
                  <w:rPr>
                    <w:rFonts w:ascii="Cambria Math" w:hAnsi="Cambria Math"/>
                  </w:rPr>
                  <m:t>&lt;1,00</m:t>
                </m:r>
              </m:oMath>
            </m:oMathPara>
          </w:p>
        </w:tc>
        <w:tc>
          <w:tcPr>
            <w:tcW w:w="2610" w:type="dxa"/>
          </w:tcPr>
          <w:p w:rsidR="00FE0695" w:rsidRDefault="00FE0695" w:rsidP="002A33E6">
            <w:pPr>
              <w:spacing w:line="240" w:lineRule="auto"/>
              <w:ind w:firstLine="0"/>
              <w:jc w:val="center"/>
            </w:pPr>
            <w:r>
              <w:t>Sangat tinggi</w:t>
            </w:r>
          </w:p>
        </w:tc>
      </w:tr>
      <w:tr w:rsidR="00FE0695" w:rsidTr="002A33E6">
        <w:tc>
          <w:tcPr>
            <w:tcW w:w="2970" w:type="dxa"/>
          </w:tcPr>
          <w:p w:rsidR="00FE0695" w:rsidRDefault="00FE0695" w:rsidP="002A33E6">
            <w:pPr>
              <w:spacing w:line="240" w:lineRule="auto"/>
              <w:ind w:firstLine="0"/>
              <w:rPr>
                <w:rFonts w:eastAsia="Calibri" w:cs="Times New Roman"/>
              </w:rPr>
            </w:pPr>
            <m:oMathPara>
              <m:oMath>
                <m:r>
                  <w:rPr>
                    <w:rFonts w:ascii="Cambria Math" w:hAnsi="Cambria Math"/>
                  </w:rPr>
                  <m:t>0,90</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11</m:t>
                    </m:r>
                  </m:sub>
                </m:sSub>
                <m:r>
                  <w:rPr>
                    <w:rFonts w:ascii="Cambria Math" w:hAnsi="Cambria Math"/>
                  </w:rPr>
                  <m:t>&lt;0,70</m:t>
                </m:r>
              </m:oMath>
            </m:oMathPara>
          </w:p>
        </w:tc>
        <w:tc>
          <w:tcPr>
            <w:tcW w:w="2610" w:type="dxa"/>
          </w:tcPr>
          <w:p w:rsidR="00FE0695" w:rsidRDefault="00FE0695" w:rsidP="002A33E6">
            <w:pPr>
              <w:spacing w:line="240" w:lineRule="auto"/>
              <w:ind w:firstLine="0"/>
              <w:jc w:val="center"/>
            </w:pPr>
            <w:r>
              <w:t>Tinggi</w:t>
            </w:r>
          </w:p>
        </w:tc>
      </w:tr>
      <w:tr w:rsidR="00FE0695" w:rsidTr="002A33E6">
        <w:tc>
          <w:tcPr>
            <w:tcW w:w="2970" w:type="dxa"/>
          </w:tcPr>
          <w:p w:rsidR="00FE0695" w:rsidRDefault="00FE0695" w:rsidP="002A33E6">
            <w:pPr>
              <w:spacing w:line="240" w:lineRule="auto"/>
              <w:ind w:firstLine="0"/>
              <w:rPr>
                <w:rFonts w:eastAsia="Calibri" w:cs="Times New Roman"/>
              </w:rPr>
            </w:pPr>
            <m:oMathPara>
              <m:oMath>
                <m:r>
                  <w:rPr>
                    <w:rFonts w:ascii="Cambria Math" w:hAnsi="Cambria Math"/>
                  </w:rPr>
                  <m:t>0,70</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11</m:t>
                    </m:r>
                  </m:sub>
                </m:sSub>
                <m:r>
                  <w:rPr>
                    <w:rFonts w:ascii="Cambria Math" w:hAnsi="Cambria Math"/>
                  </w:rPr>
                  <m:t>&lt;0,40</m:t>
                </m:r>
              </m:oMath>
            </m:oMathPara>
          </w:p>
        </w:tc>
        <w:tc>
          <w:tcPr>
            <w:tcW w:w="2610" w:type="dxa"/>
          </w:tcPr>
          <w:p w:rsidR="00FE0695" w:rsidRDefault="00FE0695" w:rsidP="002A33E6">
            <w:pPr>
              <w:spacing w:line="240" w:lineRule="auto"/>
              <w:ind w:firstLine="0"/>
              <w:jc w:val="center"/>
            </w:pPr>
            <w:r>
              <w:t xml:space="preserve">Sedang </w:t>
            </w:r>
          </w:p>
        </w:tc>
      </w:tr>
      <w:tr w:rsidR="00FE0695" w:rsidTr="002A33E6">
        <w:tc>
          <w:tcPr>
            <w:tcW w:w="2970" w:type="dxa"/>
          </w:tcPr>
          <w:p w:rsidR="00FE0695" w:rsidRDefault="00FE0695" w:rsidP="002A33E6">
            <w:pPr>
              <w:spacing w:line="240" w:lineRule="auto"/>
              <w:ind w:firstLine="0"/>
              <w:jc w:val="center"/>
            </w:pPr>
            <m:oMathPara>
              <m:oMath>
                <m:r>
                  <w:rPr>
                    <w:rFonts w:ascii="Cambria Math" w:hAnsi="Cambria Math"/>
                  </w:rPr>
                  <m:t>0,40</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11</m:t>
                    </m:r>
                  </m:sub>
                </m:sSub>
                <m:r>
                  <w:rPr>
                    <w:rFonts w:ascii="Cambria Math" w:hAnsi="Cambria Math"/>
                  </w:rPr>
                  <m:t>&lt;0,20</m:t>
                </m:r>
              </m:oMath>
            </m:oMathPara>
          </w:p>
        </w:tc>
        <w:tc>
          <w:tcPr>
            <w:tcW w:w="2610" w:type="dxa"/>
          </w:tcPr>
          <w:p w:rsidR="00FE0695" w:rsidRDefault="00FE0695" w:rsidP="002A33E6">
            <w:pPr>
              <w:spacing w:line="240" w:lineRule="auto"/>
              <w:ind w:firstLine="0"/>
              <w:jc w:val="center"/>
            </w:pPr>
            <w:r>
              <w:t xml:space="preserve">Rendah </w:t>
            </w:r>
          </w:p>
        </w:tc>
      </w:tr>
      <w:tr w:rsidR="00FE0695" w:rsidTr="002A33E6">
        <w:tc>
          <w:tcPr>
            <w:tcW w:w="2970" w:type="dxa"/>
          </w:tcPr>
          <w:p w:rsidR="00FE0695" w:rsidRDefault="006D0D0B" w:rsidP="002A33E6">
            <w:pPr>
              <w:spacing w:line="240" w:lineRule="auto"/>
              <w:ind w:firstLine="0"/>
              <w:jc w:val="center"/>
              <w:rPr>
                <w:rFonts w:eastAsia="Calibri" w:cs="Times New Roman"/>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11</m:t>
                    </m:r>
                  </m:sub>
                </m:sSub>
                <m:r>
                  <w:rPr>
                    <w:rFonts w:ascii="Cambria Math" w:hAnsi="Cambria Math"/>
                  </w:rPr>
                  <m:t>&lt;0,20</m:t>
                </m:r>
              </m:oMath>
            </m:oMathPara>
          </w:p>
        </w:tc>
        <w:tc>
          <w:tcPr>
            <w:tcW w:w="2610" w:type="dxa"/>
          </w:tcPr>
          <w:p w:rsidR="00FE0695" w:rsidRDefault="00FE0695" w:rsidP="002A33E6">
            <w:pPr>
              <w:spacing w:line="240" w:lineRule="auto"/>
              <w:ind w:firstLine="0"/>
              <w:jc w:val="center"/>
            </w:pPr>
            <w:r>
              <w:t>Sangat rendah</w:t>
            </w:r>
          </w:p>
        </w:tc>
      </w:tr>
    </w:tbl>
    <w:p w:rsidR="00FE0695" w:rsidRPr="009D16F6" w:rsidRDefault="006D0D0B" w:rsidP="00FE0695">
      <w:pPr>
        <w:ind w:left="5040" w:firstLine="0"/>
      </w:pPr>
      <w:r>
        <w:rPr>
          <w:rFonts w:eastAsiaTheme="minorEastAsia"/>
          <w:b/>
          <w:bCs/>
        </w:rPr>
        <w:fldChar w:fldCharType="begin" w:fldLock="1"/>
      </w:r>
      <w:r w:rsidR="00FE0695">
        <w:rPr>
          <w:rFonts w:eastAsiaTheme="minorEastAsia"/>
          <w:b/>
          <w:bCs/>
        </w:rPr>
        <w:instrText>ADDIN CSL_CITATION {"citationItems":[{"id":"ITEM-1","itemData":{"ISBN":"9788578110796","ISSN":"1098-6596","PMID":"25246403","abstract":"Penelitian yang berjudul “Analisis Tingkat Kesukaran Soal dan Daya Pembeda Soal Mata Pelajaran Sejarah Kelas XI Semester Genjil di SMAN 5 Banda Aceh Tahun Pelajaran 2015- 2016. ” ini, bertujuan untuk mendeskripsikan kriteria item tets mata pelajaran sejarah di SMAN 5 Banda Aceh dan menganalisis kesesuaian tingkat kesukaran item tets mata pelajaran sejarah dengan kemampuan siswa di SMAN 5 Banda Aceh. Dalam penelitian digunakan pendekatan kuantitatif, dengan menggunakan metode deskriptif. Populasi dalam penelitian ini seluruh siswa kelas XI SMAN 5 Banda Aceh yang mengikuti test ujian semester genap. Sedangkan sampelnya ialah siswa kelas XI/IPS-1 yang terdiri dari 24 orang siswa.Untuk mengumpulkan data digunakan teknik Tes, wawancara, dan dokumentasi. Untuk menganalisis data yang dikumpulkan, penelitian ini menggunakan rumus = untuk mencari tingkat kesukaran soal dan rumus DP = untuk menghitung daya pembeda. , Berdasarkan hasil analisis soal buatan guru mata pelajaran sejarah kelas XI/IPS-1 SMAN 5 Banda Aceh jika ditinjau dari tingkat kesukarannya, butir-butir soal tergolong dalam kategori soal mudah. Hal ini dapat diketahui bahwa dari 40 butir soal terdapat 9 (22%) soal tergolong sukar, 12 (30%) soal tergolong sedang dan 19 (47%) tergolong mudah. Sedangkan jika dilihat dari daya beda soal, dapat dikatagorikan kurang baik (jelek). Hal ini juga dapat dilihat dari hasil analisis 40 butir soal, menunjukkan 24 (60%) soal termasuk katagori jelek, 14 (35%) berkatagori sedang atau cukup dan hanya 2 (5%) soal yang tergolong katagori baik. Kata","author":[{"dropping-particle":"","family":"Yuslita","given":"Heppi","non-dropping-particle":"","parse-names":false,"suffix":""},{"dropping-particle":"","family":"Zulfan","given":"","non-dropping-particle":"","parse-names":false,"suffix":""},{"dropping-particle":"","family":"Arifin","given":"M.","non-dropping-particle":"","parse-names":false,"suffix":""}],"container-title":"Journal of Chemical Information and Modeling","id":"ITEM-1","issue":"1","issued":{"date-parts":[["2016"]]},"page":"139-145","title":"Analisis Tingkat Kesukaran Soal dan Daya Pembeda Soal Mata Pelajaran Sejarah Kelas XI Semester Ganjil di SMA Negeri 5 Banda Aceh Tahun Pelajaran 2015-2016","type":"article-journal","volume":"1"},"uris":["http://www.mendeley.com/documents/?uuid=77aeebbe-7c26-4e9b-9e9b-4460b1e3954b"]}],"mendeley":{"formattedCitation":"(Yuslita et al., 2016)","plainTextFormattedCitation":"(Yuslita et al., 2016)","previouslyFormattedCitation":"(Yuslita et al., 2016)"},"properties":{"noteIndex":0},"schema":"https://github.com/citation-style-language/schema/raw/master/csl-citation.json"}</w:instrText>
      </w:r>
      <w:r>
        <w:rPr>
          <w:rFonts w:eastAsiaTheme="minorEastAsia"/>
          <w:b/>
          <w:bCs/>
        </w:rPr>
        <w:fldChar w:fldCharType="separate"/>
      </w:r>
      <w:r w:rsidR="00FE0695" w:rsidRPr="00BD6ED3">
        <w:rPr>
          <w:rFonts w:eastAsiaTheme="minorEastAsia"/>
          <w:bCs/>
          <w:noProof/>
        </w:rPr>
        <w:t>(Yuslita et al., 2016)</w:t>
      </w:r>
      <w:r>
        <w:rPr>
          <w:rFonts w:eastAsiaTheme="minorEastAsia"/>
          <w:b/>
          <w:bCs/>
        </w:rPr>
        <w:fldChar w:fldCharType="end"/>
      </w:r>
    </w:p>
    <w:p w:rsidR="00FE0695" w:rsidRPr="00B23CCD" w:rsidRDefault="00FE0695" w:rsidP="00FE0695">
      <w:pPr>
        <w:pStyle w:val="Heading2"/>
        <w:numPr>
          <w:ilvl w:val="1"/>
          <w:numId w:val="2"/>
        </w:numPr>
        <w:tabs>
          <w:tab w:val="left" w:pos="851"/>
        </w:tabs>
        <w:spacing w:before="0" w:beforeAutospacing="0" w:line="480" w:lineRule="auto"/>
        <w:ind w:left="426" w:hanging="426"/>
      </w:pPr>
      <w:bookmarkStart w:id="15" w:name="_Toc137676325"/>
      <w:r>
        <w:t>Pengumpulan Data</w:t>
      </w:r>
      <w:bookmarkEnd w:id="15"/>
    </w:p>
    <w:p w:rsidR="00FE0695" w:rsidRPr="00CD3D01" w:rsidRDefault="00FE0695" w:rsidP="00FE0695">
      <w:r>
        <w:t>Dalam melaksanakan pengumpulan data peneliti menggunakan empat teknik yaitu: observasi, wawancara, angket dan test kemampuan pemecahan masalah. Keempat teknik ini digunakan untuk melengkapi data yang lain sehingga data yang dikumpulkan benar-benar valid.</w:t>
      </w:r>
    </w:p>
    <w:p w:rsidR="00FE0695" w:rsidRDefault="00FE0695" w:rsidP="00FE0695">
      <w:pPr>
        <w:pStyle w:val="Heading2"/>
        <w:numPr>
          <w:ilvl w:val="1"/>
          <w:numId w:val="2"/>
        </w:numPr>
        <w:tabs>
          <w:tab w:val="left" w:pos="426"/>
          <w:tab w:val="left" w:pos="709"/>
        </w:tabs>
        <w:spacing w:before="0" w:beforeAutospacing="0" w:line="480" w:lineRule="auto"/>
        <w:ind w:left="426" w:hanging="426"/>
      </w:pPr>
      <w:bookmarkStart w:id="16" w:name="_Toc137676326"/>
      <w:r>
        <w:t>Analisis Data</w:t>
      </w:r>
      <w:bookmarkEnd w:id="16"/>
    </w:p>
    <w:p w:rsidR="00FE0695" w:rsidRPr="00077CC1" w:rsidRDefault="00FE0695" w:rsidP="00FE0695">
      <w:pPr>
        <w:rPr>
          <w:b/>
          <w:bCs/>
        </w:rPr>
      </w:pPr>
      <w:r>
        <w:t xml:space="preserve">Analisis data kualitatif menurut Bogdan </w:t>
      </w:r>
      <w:r w:rsidR="006D0D0B">
        <w:fldChar w:fldCharType="begin" w:fldLock="1"/>
      </w:r>
      <w:r>
        <w:instrText>ADDIN CSL_CITATION {"citationItems":[{"id":"ITEM-1","itemData":{"abstract":"Abstrak Penelitian ini bertujuan: (1) mengetahui sumber dana sekolah yang selama ini diterapkan; (2) menemukan model pengembangan sumber dana alternatif sekolah, dan (3) mengujicoba keefektifan internal model pengembangan sumber dana sekolah di SMK Bidang Keahlian Teknologi dan Rekayasa. Penelitian ini menggunakan metode research and development. Penelitian dilakukan di SMK negeri dan swasta di kota Yogyakarta. Pengumpulan data penelitian menggunakan wawancara mendalam dan observasi. Hasil penelitian menunjukkan bahwa: (1) sumber dana sebagian besar berasal dari pemerintah dan masyarakat; sumber dana alternatif yang selama ini digali oleh SMK berasal dari penyewaan kantin, unit produksi dan koperasi; dan peran sumber dana alternatif terhadap anggaran belanja operasional sekolah adalah ≤ 0,39%. (2) Hasil pengembangan menghasilkan grand design model pengembangan sumber dana alternatif sekolah yang terdiri dari: model pengelolaan sumber dana dan model pengembangan unit-unit usaha. (3) Hasil uji internal yang dilakukan dapat disimpulkan bahwa ahli setuju: (a) komponen model telah lengkap (84,5%); (b) struktur komponen model telah jelas (86,3%) ; (c) hubungan antar komponen model telah jelas (80,4%); (d) model memiliki keterbacaan yang baik (82,2%); (e) model telah layak (88,1%); dan (f) model efektif jika diimplementasikan (93,3%). Abstract This research aims to: (1) reveal the source of school fund model which has been applied; (2) reveal the development model of alternative source of school fund; and (3) test the internal effectiveness of development model of source of school fund in vocational secondary schools (SMK) which run the Study Program of Technology and Engineering Expertise. This research employed the research and development method. This research was conducted at public and private vocational secondary schools in Yogyakarta. The research data were collected using in depth interview and observation. The results of this research show that: (1) the source of the schools' fund is the government and citizens; the alternative source of the schools' fund which has been cultivated by SMK mainly comes from canteen lease, production units, and cooperatives; and the contribution of the alternative source of the schools' fund to the schools' operating budget is ≤ 0.39%. (2) The result of the development showed that the grand design model of alternative source of school fund which consist of source of funds management model and development of business unit…","author":[{"dropping-particle":"","family":"M.Agphin","given":"Ramadhan","non-dropping-particle":"","parse-names":false,"suffix":""},{"dropping-particle":"","family":"Sugiyono","given":"","non-dropping-particle":"","parse-names":false,"suffix":""}],"container-title":"Jurnal Pendidikan Vokasi","id":"ITEM-1","issue":"3","issued":{"date-parts":[["2015"]]},"page":"340-351","title":"Pengembangan Sumber Dana Sekolah Pada Sekolah Menengah Kejuruan Developing the Source of School Funds in","type":"article-journal","volume":"5"},"uris":["http://www.mendeley.com/documents/?uuid=01f8c3aa-8310-426f-a376-05dadbb5d5a7"]}],"mendeley":{"formattedCitation":"(M.Agphin &amp; Sugiyono, 2015)","plainTextFormattedCitation":"(M.Agphin &amp; Sugiyono, 2015)","previouslyFormattedCitation":"(M.Agphin &amp; Sugiyono, 2015)"},"properties":{"noteIndex":0},"schema":"https://github.com/citation-style-language/schema/raw/master/csl-citation.json"}</w:instrText>
      </w:r>
      <w:r w:rsidR="006D0D0B">
        <w:fldChar w:fldCharType="separate"/>
      </w:r>
      <w:r w:rsidRPr="004C09E2">
        <w:rPr>
          <w:noProof/>
        </w:rPr>
        <w:t>(M.Agphin &amp; Sugiyono, 2015)</w:t>
      </w:r>
      <w:r w:rsidR="006D0D0B">
        <w:fldChar w:fldCharType="end"/>
      </w:r>
      <w:r>
        <w:t xml:space="preserve"> adalah kegiatan mencari dan menyusun secara sistematis data yang diperoleh dari </w:t>
      </w:r>
      <w:r>
        <w:lastRenderedPageBreak/>
        <w:t>catatan lapangan, dan bahan-bahan lain, sehingga dapat mudah dipahami. Dalam penelitian ini prosedur analisis data yang dilakukan adalah sebagai berikut:</w:t>
      </w:r>
    </w:p>
    <w:p w:rsidR="00FE0695" w:rsidRDefault="00FE0695" w:rsidP="00FE0695">
      <w:pPr>
        <w:pStyle w:val="ListParagraph"/>
        <w:numPr>
          <w:ilvl w:val="0"/>
          <w:numId w:val="4"/>
        </w:numPr>
      </w:pPr>
      <w:r>
        <w:t>Pengumpulan Data</w:t>
      </w:r>
    </w:p>
    <w:p w:rsidR="00FE0695" w:rsidRDefault="00FE0695" w:rsidP="00FE0695">
      <w:bookmarkStart w:id="17" w:name="_Hlk136870924"/>
      <w:r>
        <w:t>Data yang diperoleh di lapangan dikumpulkan dan dicatat kemudian dari data yang diperoleh dideskripsikan</w:t>
      </w:r>
      <w:bookmarkEnd w:id="17"/>
      <w:r>
        <w:t>.Selanjutnya dibuat catatan refleksi yaitu catatan yang berisi komentar, pendapat atau tafsiran peneliti atas data yang diperoleh dari lapangan.</w:t>
      </w:r>
    </w:p>
    <w:p w:rsidR="00FE0695" w:rsidRDefault="00FE0695" w:rsidP="00FE0695">
      <w:pPr>
        <w:pStyle w:val="ListParagraph"/>
        <w:numPr>
          <w:ilvl w:val="0"/>
          <w:numId w:val="4"/>
        </w:numPr>
      </w:pPr>
      <w:r>
        <w:t>Reduksi Data</w:t>
      </w:r>
    </w:p>
    <w:p w:rsidR="00FE0695" w:rsidRDefault="00FE0695" w:rsidP="00FE0695">
      <w:r w:rsidRPr="005B0B39">
        <w:t>Reduksi data adalah kegiatan proses menyeleksi, menfokuskan, mengabstrakkan, membuang yang tidak pelu dan mentransformasi data mentah yang diperoleh dilapangan. Proses reduksi data diawali dengan menelaah seluruh data yang diperoleh dari hasil wawancara dan lembar soal tes kemampuan pemecahan masalah. Tahap-tahap menganalisis data tersebut adalah:</w:t>
      </w:r>
    </w:p>
    <w:p w:rsidR="00FE0695" w:rsidRDefault="00FE0695" w:rsidP="00FE0695">
      <w:pPr>
        <w:pStyle w:val="ListParagraph"/>
        <w:numPr>
          <w:ilvl w:val="0"/>
          <w:numId w:val="5"/>
        </w:numPr>
      </w:pPr>
      <w:r w:rsidRPr="005B0B39">
        <w:t>Memutar hasil rekaman wawancara</w:t>
      </w:r>
      <w:r>
        <w:t>, s</w:t>
      </w:r>
      <w:r w:rsidRPr="005B0B39">
        <w:t>emua hasil rekaman yang berkaitan dengan pertayaan penelitian ditulis dalam cuplikan dan</w:t>
      </w:r>
      <w:r>
        <w:t xml:space="preserve"> dijadikan bahan acuan.</w:t>
      </w:r>
    </w:p>
    <w:p w:rsidR="00FE0695" w:rsidRDefault="00FE0695" w:rsidP="00FE0695">
      <w:pPr>
        <w:pStyle w:val="ListParagraph"/>
        <w:numPr>
          <w:ilvl w:val="0"/>
          <w:numId w:val="5"/>
        </w:numPr>
      </w:pPr>
      <w:r w:rsidRPr="005B0B39">
        <w:t>Rekaman wawancara diputar beberapa kali sehingga jelas dan benar isi wawacara dengan yang ditranskripkan.</w:t>
      </w:r>
    </w:p>
    <w:p w:rsidR="00FE0695" w:rsidRDefault="00FE0695" w:rsidP="00FE0695">
      <w:pPr>
        <w:pStyle w:val="ListParagraph"/>
        <w:numPr>
          <w:ilvl w:val="0"/>
          <w:numId w:val="5"/>
        </w:numPr>
      </w:pPr>
      <w:r w:rsidRPr="005B0B39">
        <w:t xml:space="preserve">Memeriksa ulang hasil transkrip baik bersumber dari rekaman wawancara maupun lembar soal tes. Dengan tujuan untuk memastikan kebenaran terhadap transkrip yang dilakukan. </w:t>
      </w:r>
    </w:p>
    <w:p w:rsidR="00FE0695" w:rsidRDefault="00FE0695" w:rsidP="00FE0695">
      <w:pPr>
        <w:pStyle w:val="ListParagraph"/>
        <w:numPr>
          <w:ilvl w:val="0"/>
          <w:numId w:val="5"/>
        </w:numPr>
      </w:pPr>
      <w:r w:rsidRPr="005B0B39">
        <w:t>Membandingkan hasil transkrip dengan data hasil rekaman dan membuang data yang tidak diperlukan</w:t>
      </w:r>
      <w:r>
        <w:t>.</w:t>
      </w:r>
    </w:p>
    <w:p w:rsidR="00FE0695" w:rsidRDefault="00FE0695" w:rsidP="00FE0695">
      <w:pPr>
        <w:pStyle w:val="ListParagraph"/>
        <w:numPr>
          <w:ilvl w:val="0"/>
          <w:numId w:val="5"/>
        </w:numPr>
      </w:pPr>
      <w:r w:rsidRPr="005B0B39">
        <w:t>Mengambil intisari dari transkrip yang diperoleh dari hasil wawancara.</w:t>
      </w:r>
    </w:p>
    <w:p w:rsidR="00FE0695" w:rsidRDefault="00FE0695" w:rsidP="00FE0695">
      <w:pPr>
        <w:pStyle w:val="ListParagraph"/>
        <w:numPr>
          <w:ilvl w:val="0"/>
          <w:numId w:val="5"/>
        </w:numPr>
      </w:pPr>
      <w:r w:rsidRPr="005B0B39">
        <w:lastRenderedPageBreak/>
        <w:t>Menuliskan hasil penarikan intisari transkrip sehingga sistematis.</w:t>
      </w:r>
    </w:p>
    <w:p w:rsidR="00FE0695" w:rsidRDefault="00FE0695" w:rsidP="00FE0695">
      <w:pPr>
        <w:ind w:firstLine="360"/>
      </w:pPr>
      <w:r>
        <w:t>Dengan demikian data yang telah direduksi akan memberikan gambaran yang lebih jelas dan memudahkan peneliti.</w:t>
      </w:r>
    </w:p>
    <w:p w:rsidR="00FE0695" w:rsidRDefault="00FE0695" w:rsidP="00FE0695">
      <w:pPr>
        <w:pStyle w:val="ListParagraph"/>
        <w:numPr>
          <w:ilvl w:val="0"/>
          <w:numId w:val="4"/>
        </w:numPr>
      </w:pPr>
      <w:r>
        <w:t>Penyajian Data</w:t>
      </w:r>
    </w:p>
    <w:p w:rsidR="00FE0695" w:rsidRDefault="00FE0695" w:rsidP="00FE0695">
      <w:r>
        <w:t>Setelah data direduksi, langkah selanjutnya adalah menyajikan data.Dalam penelitian kualitatif penyajian data bisa dilakukan dalam bentuk uraian singkat, atau flowchart, dan sejenisnya.</w:t>
      </w:r>
      <w:r w:rsidR="006D0D0B">
        <w:fldChar w:fldCharType="begin" w:fldLock="1"/>
      </w:r>
      <w:r>
        <w:instrText>ADDIN CSL_CITATION {"citationItems":[{"id":"ITEM-1","itemData":{"DOI":"10.22460/q.v1i1p1-10.497","abstract":"This type of descriptive qualitative research (QD) is commonly used in social phenomenology. One of social research is guidance and counseling research. Qualitative descriptive research in the perspective of guidance and counseling can be interpreted in the field of guidance and counseling research whose aim is to present a detailed picture of the setting of the guidance or counseling process in schools intended to explore how a guidance or counseling occurs, whether the guidance or counseling that has been done can be in line to overcome a number of variables relating to the problem studied. Data analysis in qualitative research was carried out since before entering the field, while in the field, and after completion in the field. The steps of qualitative data analysis include data reduction, display and conclusion conclusioning. The main strength of qualitative research lies in the flexibility of the researcher style to describe the research flow with a very open research problem. While the weakness of qualitative research lies in how carefully the researcher captures the moment or important data when the research takes place","author":[{"dropping-particle":"","family":"Nurmalasari","given":"Yuli","non-dropping-particle":"","parse-names":false,"suffix":""},{"dropping-particle":"","family":"Erdiantoro","given":"Rizki","non-dropping-particle":"","parse-names":false,"suffix":""}],"container-title":"Quanta","id":"ITEM-1","issue":"1","issued":{"date-parts":[["2020"]]},"page":"44-51","title":"Perencanaan Dan Keputusan Karier: Konsep Krusial Dalam Layanan BK Karier","type":"article-journal","volume":"4"},"uris":["http://www.mendeley.com/documents/?uuid=5cbafa24-5900-453c-8f1e-96c729dbb9a4"]}],"mendeley":{"formattedCitation":"(Nurmalasari &amp; Erdiantoro, 2020)","plainTextFormattedCitation":"(Nurmalasari &amp; Erdiantoro, 2020)","previouslyFormattedCitation":"(Nurmalasari &amp; Erdiantoro, 2020)"},"properties":{"noteIndex":0},"schema":"https://github.com/citation-style-language/schema/raw/master/csl-citation.json"}</w:instrText>
      </w:r>
      <w:r w:rsidR="006D0D0B">
        <w:fldChar w:fldCharType="separate"/>
      </w:r>
      <w:r w:rsidRPr="004C09E2">
        <w:rPr>
          <w:noProof/>
        </w:rPr>
        <w:t>(Nurmalasari &amp; Erdiantoro, 2020)</w:t>
      </w:r>
      <w:r w:rsidR="006D0D0B">
        <w:fldChar w:fldCharType="end"/>
      </w:r>
      <w:r>
        <w:t xml:space="preserve"> menyatakan bahwa yang paling sering digunakan dalam penelitian kualitatif adalah dengan teks yang bersifat naratif.</w:t>
      </w:r>
      <w:r w:rsidRPr="004457DE">
        <w:t>Selain itu, penyajian data ini dilengkapi dengan analisis data yang meliputi analisis hasil tes dan analisis hasil wawancara dari setiap siswa yang terpilih. Kemampuan pemecahan masalah siswa akan dianalisis per indikator meliputi memahami masalah, menyusun rencana penyelesaian, menyelesaikan masalah sesuai dengan rencana, dan memeriksa kembali penyelesaian yang telah dilakukan. Setiap indikator akan diberi skor sesuai dengan rubrik penskoran yang diberikan subjek penelitian.</w:t>
      </w:r>
    </w:p>
    <w:p w:rsidR="00FE0695" w:rsidRDefault="00FE0695" w:rsidP="00FE0695">
      <w:r w:rsidRPr="004457DE">
        <w:t>Berdasarkan hasil analisis tersebut, kemudian dihitung ketercapaian subjek dengan kategori sebagai berikut:</w:t>
      </w:r>
    </w:p>
    <w:p w:rsidR="00FE0695" w:rsidRPr="009D16F6" w:rsidRDefault="00FE0695" w:rsidP="00FE0695">
      <w:pPr>
        <w:ind w:firstLine="0"/>
        <w:jc w:val="center"/>
        <w:rPr>
          <w:b/>
          <w:bCs/>
        </w:rPr>
      </w:pPr>
      <w:r>
        <w:rPr>
          <w:b/>
          <w:bCs/>
        </w:rPr>
        <w:t>Tabel 3.8 Kategori Kemampuan Pemecahan Masalah</w:t>
      </w:r>
    </w:p>
    <w:tbl>
      <w:tblPr>
        <w:tblStyle w:val="TableGrid"/>
        <w:tblW w:w="0" w:type="auto"/>
        <w:tblInd w:w="720" w:type="dxa"/>
        <w:tblLook w:val="04A0"/>
      </w:tblPr>
      <w:tblGrid>
        <w:gridCol w:w="3078"/>
        <w:gridCol w:w="3060"/>
      </w:tblGrid>
      <w:tr w:rsidR="00FE0695" w:rsidTr="002A33E6">
        <w:tc>
          <w:tcPr>
            <w:tcW w:w="3078" w:type="dxa"/>
          </w:tcPr>
          <w:p w:rsidR="00FE0695" w:rsidRPr="00C522E6" w:rsidRDefault="00FE0695" w:rsidP="002A33E6">
            <w:pPr>
              <w:pStyle w:val="ListParagraph"/>
              <w:spacing w:line="240" w:lineRule="auto"/>
              <w:ind w:left="0"/>
              <w:jc w:val="center"/>
              <w:rPr>
                <w:rFonts w:cs="Times New Roman"/>
                <w:b/>
                <w:bCs/>
                <w:szCs w:val="24"/>
              </w:rPr>
            </w:pPr>
            <w:r w:rsidRPr="00C522E6">
              <w:rPr>
                <w:rFonts w:cs="Times New Roman"/>
                <w:b/>
                <w:bCs/>
                <w:szCs w:val="24"/>
              </w:rPr>
              <w:t xml:space="preserve">Nilai </w:t>
            </w:r>
          </w:p>
        </w:tc>
        <w:tc>
          <w:tcPr>
            <w:tcW w:w="3060" w:type="dxa"/>
          </w:tcPr>
          <w:p w:rsidR="00FE0695" w:rsidRPr="00C522E6" w:rsidRDefault="00FE0695" w:rsidP="002A33E6">
            <w:pPr>
              <w:pStyle w:val="ListParagraph"/>
              <w:spacing w:line="240" w:lineRule="auto"/>
              <w:ind w:left="0"/>
              <w:jc w:val="center"/>
              <w:rPr>
                <w:rFonts w:cs="Times New Roman"/>
                <w:b/>
                <w:bCs/>
                <w:szCs w:val="24"/>
              </w:rPr>
            </w:pPr>
            <w:r w:rsidRPr="00C522E6">
              <w:rPr>
                <w:rFonts w:cs="Times New Roman"/>
                <w:b/>
                <w:bCs/>
                <w:szCs w:val="24"/>
              </w:rPr>
              <w:t xml:space="preserve">Kualifikasi </w:t>
            </w:r>
          </w:p>
        </w:tc>
      </w:tr>
      <w:tr w:rsidR="00FE0695" w:rsidTr="002A33E6">
        <w:tc>
          <w:tcPr>
            <w:tcW w:w="3078" w:type="dxa"/>
          </w:tcPr>
          <w:p w:rsidR="00FE0695" w:rsidRDefault="00FE0695" w:rsidP="002A33E6">
            <w:pPr>
              <w:pStyle w:val="ListParagraph"/>
              <w:spacing w:line="240" w:lineRule="auto"/>
              <w:ind w:left="0"/>
              <w:jc w:val="center"/>
              <w:rPr>
                <w:rFonts w:cs="Times New Roman"/>
                <w:szCs w:val="24"/>
              </w:rPr>
            </w:pPr>
            <w:r>
              <w:rPr>
                <w:rFonts w:cs="Times New Roman"/>
                <w:szCs w:val="24"/>
              </w:rPr>
              <w:t>85,00 – 100</w:t>
            </w:r>
          </w:p>
        </w:tc>
        <w:tc>
          <w:tcPr>
            <w:tcW w:w="3060" w:type="dxa"/>
          </w:tcPr>
          <w:p w:rsidR="00FE0695" w:rsidRDefault="00FE0695" w:rsidP="002A33E6">
            <w:pPr>
              <w:pStyle w:val="ListParagraph"/>
              <w:spacing w:line="240" w:lineRule="auto"/>
              <w:ind w:left="0"/>
              <w:jc w:val="center"/>
              <w:rPr>
                <w:rFonts w:cs="Times New Roman"/>
                <w:szCs w:val="24"/>
              </w:rPr>
            </w:pPr>
            <w:r>
              <w:rPr>
                <w:rFonts w:cs="Times New Roman"/>
                <w:szCs w:val="24"/>
              </w:rPr>
              <w:t>Sangat tinggi</w:t>
            </w:r>
          </w:p>
        </w:tc>
      </w:tr>
      <w:tr w:rsidR="00FE0695" w:rsidTr="002A33E6">
        <w:tc>
          <w:tcPr>
            <w:tcW w:w="3078" w:type="dxa"/>
          </w:tcPr>
          <w:p w:rsidR="00FE0695" w:rsidRDefault="00FE0695" w:rsidP="002A33E6">
            <w:pPr>
              <w:pStyle w:val="ListParagraph"/>
              <w:spacing w:line="240" w:lineRule="auto"/>
              <w:ind w:left="0"/>
              <w:jc w:val="center"/>
              <w:rPr>
                <w:rFonts w:cs="Times New Roman"/>
                <w:szCs w:val="24"/>
              </w:rPr>
            </w:pPr>
            <w:r>
              <w:rPr>
                <w:rFonts w:cs="Times New Roman"/>
                <w:szCs w:val="24"/>
              </w:rPr>
              <w:t>70,00- 84,99</w:t>
            </w:r>
          </w:p>
        </w:tc>
        <w:tc>
          <w:tcPr>
            <w:tcW w:w="3060" w:type="dxa"/>
          </w:tcPr>
          <w:p w:rsidR="00FE0695" w:rsidRDefault="00FE0695" w:rsidP="002A33E6">
            <w:pPr>
              <w:pStyle w:val="ListParagraph"/>
              <w:spacing w:line="240" w:lineRule="auto"/>
              <w:ind w:left="0"/>
              <w:jc w:val="center"/>
              <w:rPr>
                <w:rFonts w:cs="Times New Roman"/>
                <w:szCs w:val="24"/>
              </w:rPr>
            </w:pPr>
            <w:r>
              <w:rPr>
                <w:rFonts w:cs="Times New Roman"/>
                <w:szCs w:val="24"/>
              </w:rPr>
              <w:t>Tinggi</w:t>
            </w:r>
          </w:p>
        </w:tc>
      </w:tr>
      <w:tr w:rsidR="00FE0695" w:rsidTr="002A33E6">
        <w:tc>
          <w:tcPr>
            <w:tcW w:w="3078" w:type="dxa"/>
          </w:tcPr>
          <w:p w:rsidR="00FE0695" w:rsidRPr="00C522E6" w:rsidRDefault="00FE0695" w:rsidP="002A33E6">
            <w:pPr>
              <w:pStyle w:val="ListParagraph"/>
              <w:spacing w:line="240" w:lineRule="auto"/>
              <w:ind w:left="0"/>
              <w:jc w:val="center"/>
              <w:rPr>
                <w:rFonts w:cs="Times New Roman"/>
                <w:szCs w:val="24"/>
              </w:rPr>
            </w:pPr>
            <w:r>
              <w:rPr>
                <w:rFonts w:cs="Times New Roman"/>
                <w:szCs w:val="24"/>
              </w:rPr>
              <w:t>55,00 – 69,99</w:t>
            </w:r>
          </w:p>
        </w:tc>
        <w:tc>
          <w:tcPr>
            <w:tcW w:w="3060" w:type="dxa"/>
          </w:tcPr>
          <w:p w:rsidR="00FE0695" w:rsidRDefault="00FE0695" w:rsidP="002A33E6">
            <w:pPr>
              <w:pStyle w:val="ListParagraph"/>
              <w:spacing w:line="240" w:lineRule="auto"/>
              <w:ind w:left="0"/>
              <w:jc w:val="center"/>
              <w:rPr>
                <w:rFonts w:cs="Times New Roman"/>
                <w:szCs w:val="24"/>
              </w:rPr>
            </w:pPr>
            <w:r>
              <w:rPr>
                <w:rFonts w:cs="Times New Roman"/>
                <w:szCs w:val="24"/>
              </w:rPr>
              <w:t>Sedang</w:t>
            </w:r>
          </w:p>
        </w:tc>
      </w:tr>
      <w:tr w:rsidR="00FE0695" w:rsidTr="002A33E6">
        <w:tc>
          <w:tcPr>
            <w:tcW w:w="3078" w:type="dxa"/>
          </w:tcPr>
          <w:p w:rsidR="00FE0695" w:rsidRPr="00C522E6" w:rsidRDefault="00FE0695" w:rsidP="002A33E6">
            <w:pPr>
              <w:spacing w:line="240" w:lineRule="auto"/>
              <w:jc w:val="center"/>
              <w:rPr>
                <w:rFonts w:cs="Times New Roman"/>
                <w:szCs w:val="24"/>
              </w:rPr>
            </w:pPr>
            <w:r>
              <w:rPr>
                <w:rFonts w:cs="Times New Roman"/>
                <w:szCs w:val="24"/>
              </w:rPr>
              <w:t>40,00 – 54,99</w:t>
            </w:r>
          </w:p>
        </w:tc>
        <w:tc>
          <w:tcPr>
            <w:tcW w:w="3060" w:type="dxa"/>
          </w:tcPr>
          <w:p w:rsidR="00FE0695" w:rsidRPr="00C522E6" w:rsidRDefault="00FE0695" w:rsidP="002A33E6">
            <w:pPr>
              <w:pStyle w:val="ListParagraph"/>
              <w:spacing w:line="240" w:lineRule="auto"/>
              <w:ind w:left="0"/>
              <w:jc w:val="center"/>
              <w:rPr>
                <w:rFonts w:cs="Times New Roman"/>
                <w:szCs w:val="24"/>
              </w:rPr>
            </w:pPr>
            <w:r>
              <w:rPr>
                <w:rFonts w:cs="Times New Roman"/>
                <w:szCs w:val="24"/>
              </w:rPr>
              <w:t>Rendah</w:t>
            </w:r>
          </w:p>
        </w:tc>
      </w:tr>
      <w:tr w:rsidR="00FE0695" w:rsidTr="002A33E6">
        <w:tc>
          <w:tcPr>
            <w:tcW w:w="3078" w:type="dxa"/>
          </w:tcPr>
          <w:p w:rsidR="00FE0695" w:rsidRDefault="00FE0695" w:rsidP="002A33E6">
            <w:pPr>
              <w:spacing w:line="240" w:lineRule="auto"/>
              <w:jc w:val="center"/>
              <w:rPr>
                <w:rFonts w:cs="Times New Roman"/>
                <w:szCs w:val="24"/>
              </w:rPr>
            </w:pPr>
            <w:r>
              <w:rPr>
                <w:rFonts w:cs="Times New Roman"/>
                <w:szCs w:val="24"/>
              </w:rPr>
              <w:t>0 – 39,99</w:t>
            </w:r>
          </w:p>
        </w:tc>
        <w:tc>
          <w:tcPr>
            <w:tcW w:w="3060" w:type="dxa"/>
          </w:tcPr>
          <w:p w:rsidR="00FE0695" w:rsidRDefault="00FE0695" w:rsidP="002A33E6">
            <w:pPr>
              <w:pStyle w:val="ListParagraph"/>
              <w:spacing w:line="240" w:lineRule="auto"/>
              <w:ind w:left="0"/>
              <w:jc w:val="center"/>
              <w:rPr>
                <w:rFonts w:cs="Times New Roman"/>
                <w:szCs w:val="24"/>
              </w:rPr>
            </w:pPr>
            <w:r>
              <w:rPr>
                <w:rFonts w:cs="Times New Roman"/>
                <w:szCs w:val="24"/>
              </w:rPr>
              <w:t>Sangat Rendah</w:t>
            </w:r>
          </w:p>
        </w:tc>
      </w:tr>
    </w:tbl>
    <w:p w:rsidR="00FE0695" w:rsidRDefault="00FE0695" w:rsidP="00FE0695">
      <w:pPr>
        <w:ind w:firstLine="0"/>
        <w:jc w:val="right"/>
      </w:pPr>
      <w:r>
        <w:t>Sumber diambil dari Resmi Rianti</w:t>
      </w:r>
    </w:p>
    <w:p w:rsidR="00FE0695" w:rsidRDefault="00FE0695" w:rsidP="00FE0695">
      <w:pPr>
        <w:pStyle w:val="ListParagraph"/>
        <w:numPr>
          <w:ilvl w:val="0"/>
          <w:numId w:val="4"/>
        </w:numPr>
      </w:pPr>
      <w:r>
        <w:t xml:space="preserve">Penarikan Kesimpulan </w:t>
      </w:r>
    </w:p>
    <w:p w:rsidR="00FE0695" w:rsidRDefault="00FE0695" w:rsidP="00FE0695">
      <w:r>
        <w:lastRenderedPageBreak/>
        <w:t xml:space="preserve">Penarikan kesimpulan menurut Miles &amp; Huberman hanyalah sebagian dari satu kegiatan dari konfigurasi yang utuh.Kesimpulan-kesimpulan juga diverifikasi selama penelitian berlangsung. Verifikasi itu mungkin sesingkat pemikiran kembali yang melintas dalam pikiran penganalisis (peneliti) selama ia menulis, suatu tinjauan ulang pada catatan-catatan lapangan, atau mungkin menjadi begitu seksama dan menghabiskan tenaga dengan peninjauan kembali serta tukar pikiran di antara teman sejawat untuk mengembangkan kesepakatan intersubjektif atau </w:t>
      </w:r>
      <w:r w:rsidRPr="004C09E2">
        <w:t>juga upaya-upaya yang luas untuk menempatkan salinan suatu temuan dalam seperangkat data yang lain. Singkatnya, makna-makna yang muncul dari data yang lain harus diuji kebenarannya, kekokohannya, dan kecocokannya, yakni yangmerupakan validitasnya. Kesimpulan akhir tidak hanya terjadi pada waktu prosespengumpulan data saja, akan tetapi perlu diverifikasi agar benar-benar dapat dipertanggungjawabkan.</w:t>
      </w:r>
    </w:p>
    <w:p w:rsidR="00FE0695" w:rsidRPr="008F607A" w:rsidRDefault="00FE0695" w:rsidP="00FE0695">
      <w:pPr>
        <w:sectPr w:rsidR="00FE0695" w:rsidRPr="008F607A" w:rsidSect="00A01F86">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titlePg/>
          <w:docGrid w:linePitch="360"/>
        </w:sectPr>
      </w:pPr>
      <w:r w:rsidRPr="004C09E2">
        <w:t xml:space="preserve">Kesimpulan dalam penelitian kualitatif yang diharapkan adalah sebuah temuan baru yang sebelumnya belum pernah </w:t>
      </w:r>
      <w:r w:rsidR="006D0D0B">
        <w:fldChar w:fldCharType="begin" w:fldLock="1"/>
      </w:r>
      <w:r>
        <w:instrText>ADDIN CSL_CITATION {"citationItems":[{"id":"ITEM-1","itemData":{"abstract":"Abstrak Penelitian ini bertujuan: (1) mengetahui sumber dana sekolah yang selama ini diterapkan; (2) menemukan model pengembangan sumber dana alternatif sekolah, dan (3) mengujicoba keefektifan internal model pengembangan sumber dana sekolah di SMK Bidang Keahlian Teknologi dan Rekayasa. Penelitian ini menggunakan metode research and development. Penelitian dilakukan di SMK negeri dan swasta di kota Yogyakarta. Pengumpulan data penelitian menggunakan wawancara mendalam dan observasi. Hasil penelitian menunjukkan bahwa: (1) sumber dana sebagian besar berasal dari pemerintah dan masyarakat; sumber dana alternatif yang selama ini digali oleh SMK berasal dari penyewaan kantin, unit produksi dan koperasi; dan peran sumber dana alternatif terhadap anggaran belanja operasional sekolah adalah ≤ 0,39%. (2) Hasil pengembangan menghasilkan grand design model pengembangan sumber dana alternatif sekolah yang terdiri dari: model pengelolaan sumber dana dan model pengembangan unit-unit usaha. (3) Hasil uji internal yang dilakukan dapat disimpulkan bahwa ahli setuju: (a) komponen model telah lengkap (84,5%); (b) struktur komponen model telah jelas (86,3%) ; (c) hubungan antar komponen model telah jelas (80,4%); (d) model memiliki keterbacaan yang baik (82,2%); (e) model telah layak (88,1%); dan (f) model efektif jika diimplementasikan (93,3%). Abstract This research aims to: (1) reveal the source of school fund model which has been applied; (2) reveal the development model of alternative source of school fund; and (3) test the internal effectiveness of development model of source of school fund in vocational secondary schools (SMK) which run the Study Program of Technology and Engineering Expertise. This research employed the research and development method. This research was conducted at public and private vocational secondary schools in Yogyakarta. The research data were collected using in depth interview and observation. The results of this research show that: (1) the source of the schools' fund is the government and citizens; the alternative source of the schools' fund which has been cultivated by SMK mainly comes from canteen lease, production units, and cooperatives; and the contribution of the alternative source of the schools' fund to the schools' operating budget is ≤ 0.39%. (2) The result of the development showed that the grand design model of alternative source of school fund which consist of source of funds management model and development of business unit…","author":[{"dropping-particle":"","family":"M.Agphin","given":"Ramadhan","non-dropping-particle":"","parse-names":false,"suffix":""},{"dropping-particle":"","family":"Sugiyono","given":"","non-dropping-particle":"","parse-names":false,"suffix":""}],"container-title":"Jurnal Pendidikan Vokasi","id":"ITEM-1","issue":"3","issued":{"date-parts":[["2015"]]},"page":"340-351","title":"Pengembangan Sumber Dana Sekolah Pada Sekolah Menengah Kejuruan Developing the Source of School Funds in","type":"article-journal","volume":"5"},"uris":["http://www.mendeley.com/documents/?uuid=01f8c3aa-8310-426f-a376-05dadbb5d5a7"]}],"mendeley":{"formattedCitation":"(M.Agphin &amp; Sugiyono, 2015)","plainTextFormattedCitation":"(M.Agphin &amp; Sugiyono, 2015)","previouslyFormattedCitation":"(M.Agphin &amp; Sugiyono, 2015)"},"properties":{"noteIndex":0},"schema":"https://github.com/citation-style-language/schema/raw/master/csl-citation.json"}</w:instrText>
      </w:r>
      <w:r w:rsidR="006D0D0B">
        <w:fldChar w:fldCharType="separate"/>
      </w:r>
      <w:r w:rsidRPr="00D64BEA">
        <w:rPr>
          <w:noProof/>
        </w:rPr>
        <w:t>(M.Agphin &amp; Sugiyono, 2015)</w:t>
      </w:r>
      <w:r w:rsidR="006D0D0B">
        <w:fldChar w:fldCharType="end"/>
      </w:r>
      <w:r w:rsidRPr="004C09E2">
        <w:t xml:space="preserve">Dalam hal ini peneliti akan melakukan penarikan kesimpulan </w:t>
      </w:r>
      <w:r w:rsidRPr="00191C06">
        <w:t>berdasarkan data yang dikumpulkan dari hasil tes. Penarikan kesimpulan bertujuan untuk mendeskripsikan kemampuan berpikir kreatif matematis siswa dalam menyelesaikan masalah pada materi persamaan kuadrat.</w:t>
      </w:r>
    </w:p>
    <w:p w:rsidR="00F32485" w:rsidRDefault="00F32485">
      <w:bookmarkStart w:id="18" w:name="_GoBack"/>
      <w:bookmarkEnd w:id="18"/>
    </w:p>
    <w:sectPr w:rsidR="00F32485" w:rsidSect="006D0D0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215" w:rsidRDefault="00D03215" w:rsidP="00FE0695">
      <w:pPr>
        <w:spacing w:line="240" w:lineRule="auto"/>
      </w:pPr>
      <w:r>
        <w:separator/>
      </w:r>
    </w:p>
  </w:endnote>
  <w:endnote w:type="continuationSeparator" w:id="1">
    <w:p w:rsidR="00D03215" w:rsidRDefault="00D03215" w:rsidP="00FE06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5" w:rsidRDefault="00FE06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5" w:rsidRDefault="00FE06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5" w:rsidRDefault="00FE0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215" w:rsidRDefault="00D03215" w:rsidP="00FE0695">
      <w:pPr>
        <w:spacing w:line="240" w:lineRule="auto"/>
      </w:pPr>
      <w:r>
        <w:separator/>
      </w:r>
    </w:p>
  </w:footnote>
  <w:footnote w:type="continuationSeparator" w:id="1">
    <w:p w:rsidR="00D03215" w:rsidRDefault="00D03215" w:rsidP="00FE06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5" w:rsidRDefault="006D0D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9334" o:spid="_x0000_s2050" type="#_x0000_t75" style="position:absolute;left:0;text-align:left;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5" w:rsidRDefault="006D0D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9335" o:spid="_x0000_s2051" type="#_x0000_t75" style="position:absolute;left:0;text-align:left;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5" w:rsidRDefault="006D0D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9333" o:spid="_x0000_s2049" type="#_x0000_t75" style="position:absolute;left:0;text-align:left;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4E4B"/>
    <w:multiLevelType w:val="hybridMultilevel"/>
    <w:tmpl w:val="55C02CE4"/>
    <w:lvl w:ilvl="0" w:tplc="0409000F">
      <w:start w:val="1"/>
      <w:numFmt w:val="decimal"/>
      <w:lvlText w:val="%1."/>
      <w:lvlJc w:val="left"/>
      <w:pPr>
        <w:ind w:left="720" w:hanging="360"/>
      </w:pPr>
      <w:rPr>
        <w:rFonts w:hint="default"/>
      </w:rPr>
    </w:lvl>
    <w:lvl w:ilvl="1" w:tplc="A9E8B0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94884"/>
    <w:multiLevelType w:val="multilevel"/>
    <w:tmpl w:val="C84ED5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5175489E"/>
    <w:multiLevelType w:val="hybridMultilevel"/>
    <w:tmpl w:val="571E8720"/>
    <w:lvl w:ilvl="0" w:tplc="9892C0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064A2"/>
    <w:multiLevelType w:val="multilevel"/>
    <w:tmpl w:val="3D32F7E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nsid w:val="656773A9"/>
    <w:multiLevelType w:val="hybridMultilevel"/>
    <w:tmpl w:val="0E9A9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EF7741"/>
    <w:multiLevelType w:val="hybridMultilevel"/>
    <w:tmpl w:val="32F68C3E"/>
    <w:lvl w:ilvl="0" w:tplc="04090019">
      <w:start w:val="1"/>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dg8CPGIOujzWiG1sWOP6i9S3jBs=" w:salt="G3JbGXZlBHnrh9sb9cbLG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E0695"/>
    <w:rsid w:val="0003040D"/>
    <w:rsid w:val="00104C64"/>
    <w:rsid w:val="006D0D0B"/>
    <w:rsid w:val="00D03215"/>
    <w:rsid w:val="00F32485"/>
    <w:rsid w:val="00FE06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95"/>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FE0695"/>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E0695"/>
    <w:pPr>
      <w:keepNext/>
      <w:keepLines/>
      <w:spacing w:before="100" w:beforeAutospacing="1" w:line="720" w:lineRule="auto"/>
      <w:ind w:firstLine="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695"/>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E0695"/>
    <w:rPr>
      <w:rFonts w:ascii="Times New Roman" w:eastAsiaTheme="majorEastAsia" w:hAnsi="Times New Roman" w:cstheme="majorBidi"/>
      <w:b/>
      <w:sz w:val="24"/>
      <w:szCs w:val="26"/>
    </w:rPr>
  </w:style>
  <w:style w:type="paragraph" w:styleId="ListParagraph">
    <w:name w:val="List Paragraph"/>
    <w:basedOn w:val="Normal"/>
    <w:uiPriority w:val="1"/>
    <w:qFormat/>
    <w:rsid w:val="00FE0695"/>
    <w:pPr>
      <w:ind w:left="720"/>
      <w:contextualSpacing/>
    </w:pPr>
  </w:style>
  <w:style w:type="character" w:customStyle="1" w:styleId="selectable-text">
    <w:name w:val="selectable-text"/>
    <w:basedOn w:val="DefaultParagraphFont"/>
    <w:rsid w:val="00FE0695"/>
  </w:style>
  <w:style w:type="table" w:styleId="TableGrid">
    <w:name w:val="Table Grid"/>
    <w:basedOn w:val="TableNormal"/>
    <w:uiPriority w:val="39"/>
    <w:rsid w:val="00FE0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06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95"/>
    <w:rPr>
      <w:rFonts w:ascii="Tahoma" w:hAnsi="Tahoma" w:cs="Tahoma"/>
      <w:sz w:val="16"/>
      <w:szCs w:val="16"/>
    </w:rPr>
  </w:style>
  <w:style w:type="paragraph" w:styleId="Header">
    <w:name w:val="header"/>
    <w:basedOn w:val="Normal"/>
    <w:link w:val="HeaderChar"/>
    <w:uiPriority w:val="99"/>
    <w:unhideWhenUsed/>
    <w:rsid w:val="00FE0695"/>
    <w:pPr>
      <w:tabs>
        <w:tab w:val="center" w:pos="4680"/>
        <w:tab w:val="right" w:pos="9360"/>
      </w:tabs>
      <w:spacing w:line="240" w:lineRule="auto"/>
    </w:pPr>
  </w:style>
  <w:style w:type="character" w:customStyle="1" w:styleId="HeaderChar">
    <w:name w:val="Header Char"/>
    <w:basedOn w:val="DefaultParagraphFont"/>
    <w:link w:val="Header"/>
    <w:uiPriority w:val="99"/>
    <w:rsid w:val="00FE0695"/>
    <w:rPr>
      <w:rFonts w:ascii="Times New Roman" w:hAnsi="Times New Roman"/>
      <w:sz w:val="24"/>
    </w:rPr>
  </w:style>
  <w:style w:type="paragraph" w:styleId="Footer">
    <w:name w:val="footer"/>
    <w:basedOn w:val="Normal"/>
    <w:link w:val="FooterChar"/>
    <w:uiPriority w:val="99"/>
    <w:unhideWhenUsed/>
    <w:rsid w:val="00FE0695"/>
    <w:pPr>
      <w:tabs>
        <w:tab w:val="center" w:pos="4680"/>
        <w:tab w:val="right" w:pos="9360"/>
      </w:tabs>
      <w:spacing w:line="240" w:lineRule="auto"/>
    </w:pPr>
  </w:style>
  <w:style w:type="character" w:customStyle="1" w:styleId="FooterChar">
    <w:name w:val="Footer Char"/>
    <w:basedOn w:val="DefaultParagraphFont"/>
    <w:link w:val="Footer"/>
    <w:uiPriority w:val="99"/>
    <w:rsid w:val="00FE069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95"/>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FE0695"/>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E0695"/>
    <w:pPr>
      <w:keepNext/>
      <w:keepLines/>
      <w:spacing w:before="100" w:beforeAutospacing="1" w:line="720" w:lineRule="auto"/>
      <w:ind w:firstLine="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695"/>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E0695"/>
    <w:rPr>
      <w:rFonts w:ascii="Times New Roman" w:eastAsiaTheme="majorEastAsia" w:hAnsi="Times New Roman" w:cstheme="majorBidi"/>
      <w:b/>
      <w:sz w:val="24"/>
      <w:szCs w:val="26"/>
    </w:rPr>
  </w:style>
  <w:style w:type="paragraph" w:styleId="ListParagraph">
    <w:name w:val="List Paragraph"/>
    <w:basedOn w:val="Normal"/>
    <w:uiPriority w:val="1"/>
    <w:qFormat/>
    <w:rsid w:val="00FE0695"/>
    <w:pPr>
      <w:ind w:left="720"/>
      <w:contextualSpacing/>
    </w:pPr>
  </w:style>
  <w:style w:type="character" w:customStyle="1" w:styleId="selectable-text">
    <w:name w:val="selectable-text"/>
    <w:basedOn w:val="DefaultParagraphFont"/>
    <w:rsid w:val="00FE0695"/>
  </w:style>
  <w:style w:type="table" w:styleId="TableGrid">
    <w:name w:val="Table Grid"/>
    <w:basedOn w:val="TableNormal"/>
    <w:uiPriority w:val="39"/>
    <w:rsid w:val="00FE0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06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95"/>
    <w:rPr>
      <w:rFonts w:ascii="Tahoma" w:hAnsi="Tahoma" w:cs="Tahoma"/>
      <w:sz w:val="16"/>
      <w:szCs w:val="16"/>
    </w:rPr>
  </w:style>
  <w:style w:type="paragraph" w:styleId="Header">
    <w:name w:val="header"/>
    <w:basedOn w:val="Normal"/>
    <w:link w:val="HeaderChar"/>
    <w:uiPriority w:val="99"/>
    <w:unhideWhenUsed/>
    <w:rsid w:val="00FE0695"/>
    <w:pPr>
      <w:tabs>
        <w:tab w:val="center" w:pos="4680"/>
        <w:tab w:val="right" w:pos="9360"/>
      </w:tabs>
      <w:spacing w:line="240" w:lineRule="auto"/>
    </w:pPr>
  </w:style>
  <w:style w:type="character" w:customStyle="1" w:styleId="HeaderChar">
    <w:name w:val="Header Char"/>
    <w:basedOn w:val="DefaultParagraphFont"/>
    <w:link w:val="Header"/>
    <w:uiPriority w:val="99"/>
    <w:rsid w:val="00FE0695"/>
    <w:rPr>
      <w:rFonts w:ascii="Times New Roman" w:hAnsi="Times New Roman"/>
      <w:sz w:val="24"/>
    </w:rPr>
  </w:style>
  <w:style w:type="paragraph" w:styleId="Footer">
    <w:name w:val="footer"/>
    <w:basedOn w:val="Normal"/>
    <w:link w:val="FooterChar"/>
    <w:uiPriority w:val="99"/>
    <w:unhideWhenUsed/>
    <w:rsid w:val="00FE0695"/>
    <w:pPr>
      <w:tabs>
        <w:tab w:val="center" w:pos="4680"/>
        <w:tab w:val="right" w:pos="9360"/>
      </w:tabs>
      <w:spacing w:line="240" w:lineRule="auto"/>
    </w:pPr>
  </w:style>
  <w:style w:type="character" w:customStyle="1" w:styleId="FooterChar">
    <w:name w:val="Footer Char"/>
    <w:basedOn w:val="DefaultParagraphFont"/>
    <w:link w:val="Footer"/>
    <w:uiPriority w:val="99"/>
    <w:rsid w:val="00FE069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5850</Words>
  <Characters>33350</Characters>
  <Application>Microsoft Office Word</Application>
  <DocSecurity>0</DocSecurity>
  <Lines>277</Lines>
  <Paragraphs>78</Paragraphs>
  <ScaleCrop>false</ScaleCrop>
  <Company/>
  <LinksUpToDate>false</LinksUpToDate>
  <CharactersWithSpaces>39122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2025-04-24T08:08:00Z</dcterms:created>
  <dcterms:modified xsi:type="dcterms:W3CDTF">2025-04-24T08:08:00Z</dcterms:modified>
</cp:coreProperties>
</file>