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6998" w:rsidRPr="00486998" w:rsidRDefault="00486998" w:rsidP="00486998">
      <w:pPr>
        <w:pStyle w:val="Heading1"/>
        <w:jc w:val="center"/>
        <w:rPr>
          <w:color w:val="auto"/>
        </w:rPr>
      </w:pPr>
      <w:bookmarkStart w:id="0" w:name="_Toc157203768"/>
      <w:bookmarkStart w:id="1" w:name="_Toc176461981"/>
      <w:bookmarkStart w:id="2" w:name="_GoBack"/>
      <w:bookmarkEnd w:id="2"/>
      <w:r w:rsidRPr="00486998">
        <w:rPr>
          <w:color w:val="auto"/>
        </w:rPr>
        <w:t>BAB III</w:t>
      </w:r>
      <w:bookmarkEnd w:id="0"/>
      <w:bookmarkEnd w:id="1"/>
    </w:p>
    <w:p w:rsidR="00486998" w:rsidRPr="00486998" w:rsidRDefault="00486998" w:rsidP="00486998">
      <w:pPr>
        <w:pStyle w:val="Heading1"/>
        <w:jc w:val="center"/>
        <w:rPr>
          <w:color w:val="auto"/>
        </w:rPr>
      </w:pPr>
      <w:bookmarkStart w:id="3" w:name="_Toc157203769"/>
      <w:bookmarkStart w:id="4" w:name="_Toc176461982"/>
      <w:r w:rsidRPr="00486998">
        <w:rPr>
          <w:color w:val="auto"/>
        </w:rPr>
        <w:t>METODE PENELITIAN</w:t>
      </w:r>
      <w:bookmarkEnd w:id="3"/>
      <w:bookmarkEnd w:id="4"/>
    </w:p>
    <w:p w:rsidR="00486998" w:rsidRPr="00486998" w:rsidRDefault="00486998" w:rsidP="00486998">
      <w:pPr>
        <w:pStyle w:val="Heading2"/>
        <w:spacing w:line="480" w:lineRule="auto"/>
        <w:rPr>
          <w:color w:val="auto"/>
        </w:rPr>
      </w:pPr>
      <w:bookmarkStart w:id="5" w:name="_Toc157203770"/>
      <w:bookmarkStart w:id="6" w:name="_Toc176461983"/>
      <w:r w:rsidRPr="00486998">
        <w:rPr>
          <w:color w:val="auto"/>
          <w:lang w:val="id-ID"/>
        </w:rPr>
        <w:t xml:space="preserve">3.1 </w:t>
      </w:r>
      <w:proofErr w:type="spellStart"/>
      <w:r w:rsidRPr="00486998">
        <w:rPr>
          <w:color w:val="auto"/>
        </w:rPr>
        <w:t>Desain</w:t>
      </w:r>
      <w:proofErr w:type="spellEnd"/>
      <w:r w:rsidRPr="00486998">
        <w:rPr>
          <w:color w:val="auto"/>
        </w:rPr>
        <w:t xml:space="preserve"> </w:t>
      </w:r>
      <w:proofErr w:type="spellStart"/>
      <w:r w:rsidRPr="00486998">
        <w:rPr>
          <w:color w:val="auto"/>
        </w:rPr>
        <w:t>Penelitian</w:t>
      </w:r>
      <w:bookmarkEnd w:id="5"/>
      <w:bookmarkEnd w:id="6"/>
      <w:proofErr w:type="spellEnd"/>
    </w:p>
    <w:p w:rsidR="00486998" w:rsidRPr="00486998" w:rsidRDefault="00486998" w:rsidP="00486998">
      <w:pPr>
        <w:pStyle w:val="ListParagraph"/>
        <w:spacing w:after="0" w:line="480" w:lineRule="auto"/>
        <w:ind w:left="0" w:firstLine="426"/>
      </w:pPr>
      <w:proofErr w:type="spellStart"/>
      <w:r w:rsidRPr="00486998">
        <w:t>Penelitian</w:t>
      </w:r>
      <w:proofErr w:type="spellEnd"/>
      <w:r w:rsidRPr="00486998">
        <w:t xml:space="preserve"> </w:t>
      </w:r>
      <w:proofErr w:type="spellStart"/>
      <w:r w:rsidRPr="00486998">
        <w:t>ini</w:t>
      </w:r>
      <w:proofErr w:type="spellEnd"/>
      <w:r w:rsidRPr="00486998">
        <w:t xml:space="preserve"> </w:t>
      </w:r>
      <w:proofErr w:type="spellStart"/>
      <w:r w:rsidRPr="00486998">
        <w:t>menggunakan</w:t>
      </w:r>
      <w:proofErr w:type="spellEnd"/>
      <w:r w:rsidRPr="00486998">
        <w:t xml:space="preserve"> </w:t>
      </w:r>
      <w:proofErr w:type="spellStart"/>
      <w:r w:rsidRPr="00486998">
        <w:t>pendekatan</w:t>
      </w:r>
      <w:proofErr w:type="spellEnd"/>
      <w:r w:rsidRPr="00486998">
        <w:t xml:space="preserve"> </w:t>
      </w:r>
      <w:proofErr w:type="spellStart"/>
      <w:r w:rsidRPr="00486998">
        <w:t>kuantitatif</w:t>
      </w:r>
      <w:proofErr w:type="spellEnd"/>
      <w:r w:rsidRPr="00486998">
        <w:t xml:space="preserve"> </w:t>
      </w:r>
      <w:proofErr w:type="spellStart"/>
      <w:r w:rsidRPr="00486998">
        <w:t>berdasarkan</w:t>
      </w:r>
      <w:proofErr w:type="spellEnd"/>
      <w:r w:rsidRPr="00486998">
        <w:t xml:space="preserve"> </w:t>
      </w:r>
      <w:proofErr w:type="spellStart"/>
      <w:r w:rsidRPr="00486998">
        <w:t>informasi</w:t>
      </w:r>
      <w:proofErr w:type="spellEnd"/>
      <w:r w:rsidRPr="00486998">
        <w:t xml:space="preserve"> </w:t>
      </w:r>
      <w:proofErr w:type="spellStart"/>
      <w:r w:rsidRPr="00486998">
        <w:t>statistika</w:t>
      </w:r>
      <w:proofErr w:type="spellEnd"/>
      <w:r w:rsidRPr="00486998">
        <w:t xml:space="preserve">. </w:t>
      </w:r>
      <w:proofErr w:type="spellStart"/>
      <w:r w:rsidRPr="00486998">
        <w:t>Penelitian</w:t>
      </w:r>
      <w:proofErr w:type="spellEnd"/>
      <w:r w:rsidRPr="00486998">
        <w:t xml:space="preserve"> </w:t>
      </w:r>
      <w:proofErr w:type="spellStart"/>
      <w:r w:rsidRPr="00486998">
        <w:t>kuantitatif</w:t>
      </w:r>
      <w:proofErr w:type="spellEnd"/>
      <w:r w:rsidRPr="00486998">
        <w:t xml:space="preserve"> </w:t>
      </w:r>
      <w:proofErr w:type="spellStart"/>
      <w:r w:rsidRPr="00486998">
        <w:t>adalah</w:t>
      </w:r>
      <w:proofErr w:type="spellEnd"/>
      <w:r w:rsidRPr="00486998">
        <w:t xml:space="preserve"> </w:t>
      </w:r>
      <w:proofErr w:type="spellStart"/>
      <w:r w:rsidRPr="00486998">
        <w:t>jenis</w:t>
      </w:r>
      <w:proofErr w:type="spellEnd"/>
      <w:r w:rsidRPr="00486998">
        <w:t xml:space="preserve"> </w:t>
      </w:r>
      <w:proofErr w:type="spellStart"/>
      <w:r w:rsidRPr="00486998">
        <w:t>penelitian</w:t>
      </w:r>
      <w:proofErr w:type="spellEnd"/>
      <w:r w:rsidRPr="00486998">
        <w:t xml:space="preserve"> yang </w:t>
      </w:r>
      <w:proofErr w:type="spellStart"/>
      <w:r w:rsidRPr="00486998">
        <w:t>menghasilkan</w:t>
      </w:r>
      <w:proofErr w:type="spellEnd"/>
      <w:r w:rsidRPr="00486998">
        <w:t xml:space="preserve"> </w:t>
      </w:r>
      <w:proofErr w:type="spellStart"/>
      <w:r w:rsidRPr="00486998">
        <w:t>temuan-temuanbaru</w:t>
      </w:r>
      <w:proofErr w:type="spellEnd"/>
      <w:r w:rsidRPr="00486998">
        <w:t xml:space="preserve"> yang </w:t>
      </w:r>
      <w:proofErr w:type="spellStart"/>
      <w:r w:rsidRPr="00486998">
        <w:t>dapat</w:t>
      </w:r>
      <w:proofErr w:type="spellEnd"/>
      <w:r w:rsidRPr="00486998">
        <w:t xml:space="preserve"> </w:t>
      </w:r>
      <w:proofErr w:type="spellStart"/>
      <w:r w:rsidRPr="00486998">
        <w:t>dicapai</w:t>
      </w:r>
      <w:proofErr w:type="spellEnd"/>
      <w:r w:rsidRPr="00486998">
        <w:t xml:space="preserve"> (</w:t>
      </w:r>
      <w:proofErr w:type="spellStart"/>
      <w:r w:rsidRPr="00486998">
        <w:t>diperoleh</w:t>
      </w:r>
      <w:proofErr w:type="spellEnd"/>
      <w:r w:rsidRPr="00486998">
        <w:t xml:space="preserve">) </w:t>
      </w:r>
      <w:proofErr w:type="spellStart"/>
      <w:r w:rsidRPr="00486998">
        <w:t>dengan</w:t>
      </w:r>
      <w:proofErr w:type="spellEnd"/>
      <w:r w:rsidRPr="00486998">
        <w:t xml:space="preserve"> </w:t>
      </w:r>
      <w:proofErr w:type="spellStart"/>
      <w:r w:rsidRPr="00486998">
        <w:t>menggunakan</w:t>
      </w:r>
      <w:proofErr w:type="spellEnd"/>
      <w:r w:rsidRPr="00486998">
        <w:t xml:space="preserve"> </w:t>
      </w:r>
      <w:proofErr w:type="spellStart"/>
      <w:r w:rsidRPr="00486998">
        <w:t>prosedur-prosedur</w:t>
      </w:r>
      <w:proofErr w:type="spellEnd"/>
      <w:r w:rsidRPr="00486998">
        <w:t xml:space="preserve"> </w:t>
      </w:r>
      <w:proofErr w:type="spellStart"/>
      <w:r w:rsidRPr="00486998">
        <w:t>secara</w:t>
      </w:r>
      <w:proofErr w:type="spellEnd"/>
      <w:r w:rsidRPr="00486998">
        <w:t xml:space="preserve"> statistic </w:t>
      </w:r>
      <w:proofErr w:type="spellStart"/>
      <w:r w:rsidRPr="00486998">
        <w:t>atau</w:t>
      </w:r>
      <w:proofErr w:type="spellEnd"/>
      <w:r w:rsidRPr="00486998">
        <w:t xml:space="preserve"> </w:t>
      </w:r>
      <w:proofErr w:type="spellStart"/>
      <w:r w:rsidRPr="00486998">
        <w:t>cara</w:t>
      </w:r>
      <w:proofErr w:type="spellEnd"/>
      <w:r w:rsidRPr="00486998">
        <w:t xml:space="preserve"> </w:t>
      </w:r>
      <w:proofErr w:type="spellStart"/>
      <w:r w:rsidRPr="00486998">
        <w:t>lainnya</w:t>
      </w:r>
      <w:proofErr w:type="spellEnd"/>
      <w:r w:rsidRPr="00486998">
        <w:t xml:space="preserve"> </w:t>
      </w:r>
      <w:proofErr w:type="spellStart"/>
      <w:r w:rsidRPr="00486998">
        <w:t>dari</w:t>
      </w:r>
      <w:proofErr w:type="spellEnd"/>
      <w:r w:rsidRPr="00486998">
        <w:t xml:space="preserve"> </w:t>
      </w:r>
      <w:proofErr w:type="spellStart"/>
      <w:r w:rsidRPr="00486998">
        <w:t>suatu</w:t>
      </w:r>
      <w:proofErr w:type="spellEnd"/>
      <w:r w:rsidRPr="00486998">
        <w:t xml:space="preserve"> </w:t>
      </w:r>
      <w:proofErr w:type="spellStart"/>
      <w:r w:rsidRPr="00486998">
        <w:t>kuantifikasi</w:t>
      </w:r>
      <w:proofErr w:type="spellEnd"/>
      <w:r w:rsidRPr="00486998">
        <w:t xml:space="preserve"> (</w:t>
      </w:r>
      <w:proofErr w:type="spellStart"/>
      <w:r w:rsidRPr="00486998">
        <w:t>pengukuran</w:t>
      </w:r>
      <w:proofErr w:type="spellEnd"/>
      <w:r w:rsidRPr="00486998">
        <w:t xml:space="preserve">). </w:t>
      </w:r>
      <w:proofErr w:type="spellStart"/>
      <w:r w:rsidRPr="00486998">
        <w:t>Penelitian</w:t>
      </w:r>
      <w:proofErr w:type="spellEnd"/>
      <w:r w:rsidRPr="00486998">
        <w:t xml:space="preserve"> </w:t>
      </w:r>
      <w:proofErr w:type="spellStart"/>
      <w:r w:rsidRPr="00486998">
        <w:t>dengan</w:t>
      </w:r>
      <w:proofErr w:type="spellEnd"/>
      <w:r w:rsidRPr="00486998">
        <w:t xml:space="preserve"> </w:t>
      </w:r>
      <w:proofErr w:type="spellStart"/>
      <w:r w:rsidRPr="00486998">
        <w:t>menggunakan</w:t>
      </w:r>
      <w:proofErr w:type="spellEnd"/>
      <w:r w:rsidRPr="00486998">
        <w:t xml:space="preserve"> </w:t>
      </w:r>
      <w:proofErr w:type="spellStart"/>
      <w:r w:rsidRPr="00486998">
        <w:t>pendekatan</w:t>
      </w:r>
      <w:proofErr w:type="spellEnd"/>
      <w:r w:rsidRPr="00486998">
        <w:t xml:space="preserve"> </w:t>
      </w:r>
      <w:proofErr w:type="spellStart"/>
      <w:r w:rsidRPr="00486998">
        <w:t>kuantitatif</w:t>
      </w:r>
      <w:proofErr w:type="spellEnd"/>
      <w:r w:rsidRPr="00486998">
        <w:t xml:space="preserve"> </w:t>
      </w:r>
      <w:proofErr w:type="spellStart"/>
      <w:r w:rsidRPr="00486998">
        <w:t>lebih</w:t>
      </w:r>
      <w:proofErr w:type="spellEnd"/>
      <w:r w:rsidRPr="00486998">
        <w:t xml:space="preserve"> </w:t>
      </w:r>
      <w:proofErr w:type="spellStart"/>
      <w:r w:rsidRPr="00486998">
        <w:t>memusatkan</w:t>
      </w:r>
      <w:proofErr w:type="spellEnd"/>
      <w:r w:rsidRPr="00486998">
        <w:t xml:space="preserve"> </w:t>
      </w:r>
      <w:proofErr w:type="spellStart"/>
      <w:r w:rsidRPr="00486998">
        <w:t>perhatian</w:t>
      </w:r>
      <w:proofErr w:type="spellEnd"/>
      <w:r w:rsidRPr="00486998">
        <w:t xml:space="preserve"> pada </w:t>
      </w:r>
      <w:proofErr w:type="spellStart"/>
      <w:r w:rsidRPr="00486998">
        <w:t>beberapa</w:t>
      </w:r>
      <w:proofErr w:type="spellEnd"/>
      <w:r w:rsidRPr="00486998">
        <w:t xml:space="preserve"> </w:t>
      </w:r>
      <w:proofErr w:type="spellStart"/>
      <w:r w:rsidRPr="00486998">
        <w:t>gejala</w:t>
      </w:r>
      <w:proofErr w:type="spellEnd"/>
      <w:r w:rsidRPr="00486998">
        <w:t xml:space="preserve"> yang </w:t>
      </w:r>
      <w:proofErr w:type="spellStart"/>
      <w:r w:rsidRPr="00486998">
        <w:t>mempunyai</w:t>
      </w:r>
      <w:proofErr w:type="spellEnd"/>
      <w:r w:rsidRPr="00486998">
        <w:t xml:space="preserve"> </w:t>
      </w:r>
      <w:proofErr w:type="spellStart"/>
      <w:r w:rsidRPr="00486998">
        <w:t>karakteristik</w:t>
      </w:r>
      <w:proofErr w:type="spellEnd"/>
      <w:r w:rsidRPr="00486998">
        <w:t xml:space="preserve"> </w:t>
      </w:r>
      <w:proofErr w:type="spellStart"/>
      <w:r w:rsidRPr="00486998">
        <w:t>tertentu</w:t>
      </w:r>
      <w:proofErr w:type="spellEnd"/>
      <w:r w:rsidRPr="00486998">
        <w:t xml:space="preserve"> </w:t>
      </w:r>
      <w:proofErr w:type="spellStart"/>
      <w:r w:rsidRPr="00486998">
        <w:t>didalam</w:t>
      </w:r>
      <w:proofErr w:type="spellEnd"/>
      <w:r w:rsidRPr="00486998">
        <w:t xml:space="preserve"> </w:t>
      </w:r>
      <w:proofErr w:type="spellStart"/>
      <w:r w:rsidRPr="00486998">
        <w:t>variabel</w:t>
      </w:r>
      <w:proofErr w:type="spellEnd"/>
      <w:r w:rsidRPr="00486998">
        <w:t xml:space="preserve">. </w:t>
      </w:r>
      <w:proofErr w:type="spellStart"/>
      <w:r w:rsidRPr="00486998">
        <w:t>Dalam</w:t>
      </w:r>
      <w:proofErr w:type="spellEnd"/>
      <w:r w:rsidRPr="00486998">
        <w:t xml:space="preserve"> </w:t>
      </w:r>
      <w:proofErr w:type="spellStart"/>
      <w:r w:rsidRPr="00486998">
        <w:t>pendekatan</w:t>
      </w:r>
      <w:proofErr w:type="spellEnd"/>
      <w:r w:rsidRPr="00486998">
        <w:t xml:space="preserve"> </w:t>
      </w:r>
      <w:proofErr w:type="spellStart"/>
      <w:r w:rsidRPr="00486998">
        <w:t>kuantitatif</w:t>
      </w:r>
      <w:proofErr w:type="spellEnd"/>
      <w:r w:rsidRPr="00486998">
        <w:t xml:space="preserve">, </w:t>
      </w:r>
      <w:proofErr w:type="spellStart"/>
      <w:r w:rsidRPr="00486998">
        <w:t>hakikat</w:t>
      </w:r>
      <w:proofErr w:type="spellEnd"/>
      <w:r w:rsidRPr="00486998">
        <w:t xml:space="preserve"> </w:t>
      </w:r>
      <w:proofErr w:type="spellStart"/>
      <w:r w:rsidRPr="00486998">
        <w:t>hubungan</w:t>
      </w:r>
      <w:proofErr w:type="spellEnd"/>
      <w:r w:rsidRPr="00486998">
        <w:t xml:space="preserve"> di </w:t>
      </w:r>
      <w:proofErr w:type="spellStart"/>
      <w:r w:rsidRPr="00486998">
        <w:t>antara</w:t>
      </w:r>
      <w:proofErr w:type="spellEnd"/>
      <w:r w:rsidRPr="00486998">
        <w:t xml:space="preserve"> </w:t>
      </w:r>
      <w:proofErr w:type="spellStart"/>
      <w:r w:rsidRPr="00486998">
        <w:t>variabel-variabel</w:t>
      </w:r>
      <w:proofErr w:type="spellEnd"/>
      <w:r w:rsidRPr="00486998">
        <w:t xml:space="preserve"> </w:t>
      </w:r>
      <w:proofErr w:type="spellStart"/>
      <w:r w:rsidRPr="00486998">
        <w:t>selanjutnya</w:t>
      </w:r>
      <w:proofErr w:type="spellEnd"/>
      <w:r w:rsidRPr="00486998">
        <w:t xml:space="preserve"> </w:t>
      </w:r>
      <w:proofErr w:type="spellStart"/>
      <w:r w:rsidRPr="00486998">
        <w:t>akan</w:t>
      </w:r>
      <w:proofErr w:type="spellEnd"/>
      <w:r w:rsidRPr="00486998">
        <w:t xml:space="preserve"> </w:t>
      </w:r>
      <w:proofErr w:type="spellStart"/>
      <w:r w:rsidRPr="00486998">
        <w:t>dianalisis</w:t>
      </w:r>
      <w:proofErr w:type="spellEnd"/>
      <w:r w:rsidRPr="00486998">
        <w:t xml:space="preserve"> </w:t>
      </w:r>
      <w:proofErr w:type="spellStart"/>
      <w:r w:rsidRPr="00486998">
        <w:t>dengan</w:t>
      </w:r>
      <w:proofErr w:type="spellEnd"/>
      <w:r w:rsidRPr="00486998">
        <w:t xml:space="preserve"> </w:t>
      </w:r>
      <w:proofErr w:type="spellStart"/>
      <w:r w:rsidRPr="00486998">
        <w:t>alat</w:t>
      </w:r>
      <w:proofErr w:type="spellEnd"/>
      <w:r w:rsidRPr="00486998">
        <w:t xml:space="preserve"> uji statistic </w:t>
      </w:r>
      <w:proofErr w:type="spellStart"/>
      <w:r w:rsidRPr="00486998">
        <w:t>serta</w:t>
      </w:r>
      <w:proofErr w:type="spellEnd"/>
      <w:r w:rsidRPr="00486998">
        <w:t xml:space="preserve"> </w:t>
      </w:r>
      <w:proofErr w:type="spellStart"/>
      <w:r w:rsidRPr="00486998">
        <w:t>menggunakan</w:t>
      </w:r>
      <w:proofErr w:type="spellEnd"/>
      <w:r w:rsidRPr="00486998">
        <w:t xml:space="preserve"> </w:t>
      </w:r>
      <w:proofErr w:type="spellStart"/>
      <w:r w:rsidRPr="00486998">
        <w:t>teori</w:t>
      </w:r>
      <w:proofErr w:type="spellEnd"/>
      <w:r w:rsidRPr="00486998">
        <w:t xml:space="preserve"> yang </w:t>
      </w:r>
      <w:proofErr w:type="spellStart"/>
      <w:r w:rsidRPr="00486998">
        <w:t>objektif</w:t>
      </w:r>
      <w:proofErr w:type="spellEnd"/>
      <w:r w:rsidRPr="00486998">
        <w:t xml:space="preserve"> </w:t>
      </w:r>
      <w:r w:rsidRPr="00486998">
        <w:fldChar w:fldCharType="begin" w:fldLock="1"/>
      </w:r>
      <w:r w:rsidRPr="00486998">
        <w:instrText>ADDIN CSL_CITATION {"citationItems":[{"id":"ITEM-1","itemData":{"author":[{"dropping-particle":"","family":"Jaya","given":"I Made Laut Mertha","non-dropping-particle":"","parse-names":false,"suffix":""}],"id":"ITEM-1","issued":{"date-parts":[["2020"]]},"publisher":"Anak Hebat Indonesia","publisher-place":"Yogyakarta","title":"Metode Penelitian Kualitatif dan Kuantitatif: Teori, Penerapan, dan Riset Nyata","type":"book"},"uris":["http://www.mendeley.com/documents/?uuid=33d37b83-5233-4c5c-953d-9ebb229fe5a9"]}],"mendeley":{"formattedCitation":"(Jaya, 2020)","plainTextFormattedCitation":"(Jaya, 2020)","previouslyFormattedCitation":"(Jaya, 2020)"},"properties":{"noteIndex":0},"schema":"https://github.com/citation-style-language/schema/raw/master/csl-citation.json"}</w:instrText>
      </w:r>
      <w:r w:rsidRPr="00486998">
        <w:fldChar w:fldCharType="separate"/>
      </w:r>
      <w:r w:rsidRPr="00486998">
        <w:rPr>
          <w:noProof/>
        </w:rPr>
        <w:t>(Jaya, 2020)</w:t>
      </w:r>
      <w:r w:rsidRPr="00486998">
        <w:fldChar w:fldCharType="end"/>
      </w:r>
      <w:r w:rsidRPr="00486998">
        <w:t>.</w:t>
      </w:r>
    </w:p>
    <w:p w:rsidR="00486998" w:rsidRPr="00486998" w:rsidRDefault="00486998" w:rsidP="00486998">
      <w:pPr>
        <w:pStyle w:val="ListParagraph"/>
        <w:spacing w:after="0" w:line="480" w:lineRule="auto"/>
        <w:ind w:left="0" w:firstLine="709"/>
      </w:pPr>
      <w:proofErr w:type="spellStart"/>
      <w:r w:rsidRPr="00486998">
        <w:t>Berdasarkan</w:t>
      </w:r>
      <w:proofErr w:type="spellEnd"/>
      <w:r w:rsidRPr="00486998">
        <w:t xml:space="preserve"> </w:t>
      </w:r>
      <w:proofErr w:type="spellStart"/>
      <w:r w:rsidRPr="00486998">
        <w:t>pemaparan</w:t>
      </w:r>
      <w:proofErr w:type="spellEnd"/>
      <w:r w:rsidRPr="00486998">
        <w:t xml:space="preserve"> </w:t>
      </w:r>
      <w:proofErr w:type="spellStart"/>
      <w:r w:rsidRPr="00486998">
        <w:t>diatas</w:t>
      </w:r>
      <w:proofErr w:type="spellEnd"/>
      <w:r w:rsidRPr="00486998">
        <w:t xml:space="preserve">, </w:t>
      </w:r>
      <w:proofErr w:type="spellStart"/>
      <w:r w:rsidRPr="00486998">
        <w:t>dapat</w:t>
      </w:r>
      <w:proofErr w:type="spellEnd"/>
      <w:r w:rsidRPr="00486998">
        <w:t xml:space="preserve"> </w:t>
      </w:r>
      <w:proofErr w:type="spellStart"/>
      <w:r w:rsidRPr="00486998">
        <w:t>disimpulkan</w:t>
      </w:r>
      <w:proofErr w:type="spellEnd"/>
      <w:r w:rsidRPr="00486998">
        <w:t xml:space="preserve"> </w:t>
      </w:r>
      <w:proofErr w:type="spellStart"/>
      <w:r w:rsidRPr="00486998">
        <w:t>bahwa</w:t>
      </w:r>
      <w:proofErr w:type="spellEnd"/>
      <w:r w:rsidRPr="00486998">
        <w:t xml:space="preserve"> </w:t>
      </w:r>
      <w:proofErr w:type="spellStart"/>
      <w:r w:rsidRPr="00486998">
        <w:t>pendekatan</w:t>
      </w:r>
      <w:proofErr w:type="spellEnd"/>
      <w:r w:rsidRPr="00486998">
        <w:t xml:space="preserve"> </w:t>
      </w:r>
      <w:proofErr w:type="spellStart"/>
      <w:r w:rsidRPr="00486998">
        <w:t>kuantitatif</w:t>
      </w:r>
      <w:proofErr w:type="spellEnd"/>
      <w:r w:rsidRPr="00486998">
        <w:t xml:space="preserve"> </w:t>
      </w:r>
      <w:proofErr w:type="spellStart"/>
      <w:r w:rsidRPr="00486998">
        <w:t>merupakan</w:t>
      </w:r>
      <w:proofErr w:type="spellEnd"/>
      <w:r w:rsidRPr="00486998">
        <w:t xml:space="preserve"> </w:t>
      </w:r>
      <w:proofErr w:type="spellStart"/>
      <w:r w:rsidRPr="00486998">
        <w:t>suatu</w:t>
      </w:r>
      <w:proofErr w:type="spellEnd"/>
      <w:r w:rsidRPr="00486998">
        <w:t xml:space="preserve"> </w:t>
      </w:r>
      <w:proofErr w:type="spellStart"/>
      <w:r w:rsidRPr="00486998">
        <w:t>pendekatan</w:t>
      </w:r>
      <w:proofErr w:type="spellEnd"/>
      <w:r w:rsidRPr="00486998">
        <w:t xml:space="preserve"> </w:t>
      </w:r>
      <w:proofErr w:type="spellStart"/>
      <w:r w:rsidRPr="00486998">
        <w:t>didalam</w:t>
      </w:r>
      <w:proofErr w:type="spellEnd"/>
      <w:r w:rsidRPr="00486998">
        <w:t xml:space="preserve"> </w:t>
      </w:r>
      <w:proofErr w:type="spellStart"/>
      <w:r w:rsidRPr="00486998">
        <w:t>penelitian</w:t>
      </w:r>
      <w:proofErr w:type="spellEnd"/>
      <w:r w:rsidRPr="00486998">
        <w:t xml:space="preserve"> </w:t>
      </w:r>
      <w:proofErr w:type="spellStart"/>
      <w:r w:rsidRPr="00486998">
        <w:t>untuk</w:t>
      </w:r>
      <w:proofErr w:type="spellEnd"/>
      <w:r w:rsidRPr="00486998">
        <w:t xml:space="preserve"> </w:t>
      </w:r>
      <w:proofErr w:type="spellStart"/>
      <w:r w:rsidRPr="00486998">
        <w:t>menguji</w:t>
      </w:r>
      <w:proofErr w:type="spellEnd"/>
      <w:r w:rsidRPr="00486998">
        <w:t xml:space="preserve"> </w:t>
      </w:r>
      <w:proofErr w:type="spellStart"/>
      <w:r w:rsidRPr="00486998">
        <w:t>hipotesis</w:t>
      </w:r>
      <w:proofErr w:type="spellEnd"/>
      <w:r w:rsidRPr="00486998">
        <w:t xml:space="preserve"> </w:t>
      </w:r>
      <w:proofErr w:type="spellStart"/>
      <w:r w:rsidRPr="00486998">
        <w:t>dengan</w:t>
      </w:r>
      <w:proofErr w:type="spellEnd"/>
      <w:r w:rsidRPr="00486998">
        <w:t xml:space="preserve"> </w:t>
      </w:r>
      <w:proofErr w:type="spellStart"/>
      <w:r w:rsidRPr="00486998">
        <w:t>menggunakan</w:t>
      </w:r>
      <w:proofErr w:type="spellEnd"/>
      <w:r w:rsidRPr="00486998">
        <w:t xml:space="preserve"> uji data statistic yang </w:t>
      </w:r>
      <w:proofErr w:type="spellStart"/>
      <w:r w:rsidRPr="00486998">
        <w:t>akurat</w:t>
      </w:r>
      <w:proofErr w:type="spellEnd"/>
      <w:r w:rsidRPr="00486998">
        <w:t xml:space="preserve">. </w:t>
      </w:r>
      <w:proofErr w:type="spellStart"/>
      <w:r w:rsidRPr="00486998">
        <w:t>Berdasarkan</w:t>
      </w:r>
      <w:proofErr w:type="spellEnd"/>
      <w:r w:rsidRPr="00486998">
        <w:t xml:space="preserve"> </w:t>
      </w:r>
      <w:proofErr w:type="spellStart"/>
      <w:r w:rsidRPr="00486998">
        <w:t>latar</w:t>
      </w:r>
      <w:proofErr w:type="spellEnd"/>
      <w:r w:rsidRPr="00486998">
        <w:t xml:space="preserve"> </w:t>
      </w:r>
      <w:proofErr w:type="spellStart"/>
      <w:r w:rsidRPr="00486998">
        <w:t>belakang</w:t>
      </w:r>
      <w:proofErr w:type="spellEnd"/>
      <w:r w:rsidRPr="00486998">
        <w:t xml:space="preserve"> dan </w:t>
      </w:r>
      <w:proofErr w:type="spellStart"/>
      <w:r w:rsidRPr="00486998">
        <w:t>rumusan</w:t>
      </w:r>
      <w:proofErr w:type="spellEnd"/>
      <w:r w:rsidRPr="00486998">
        <w:t xml:space="preserve"> </w:t>
      </w:r>
      <w:proofErr w:type="spellStart"/>
      <w:r w:rsidRPr="00486998">
        <w:t>masalah</w:t>
      </w:r>
      <w:proofErr w:type="spellEnd"/>
      <w:r w:rsidRPr="00486998">
        <w:t xml:space="preserve"> yang </w:t>
      </w:r>
      <w:proofErr w:type="spellStart"/>
      <w:r w:rsidRPr="00486998">
        <w:t>disebutkan</w:t>
      </w:r>
      <w:proofErr w:type="spellEnd"/>
      <w:r w:rsidRPr="00486998">
        <w:t xml:space="preserve">, </w:t>
      </w:r>
      <w:proofErr w:type="spellStart"/>
      <w:r w:rsidRPr="00486998">
        <w:t>penelitian</w:t>
      </w:r>
      <w:proofErr w:type="spellEnd"/>
      <w:r w:rsidRPr="00486998">
        <w:t xml:space="preserve"> </w:t>
      </w:r>
      <w:proofErr w:type="spellStart"/>
      <w:r w:rsidRPr="00486998">
        <w:t>ini</w:t>
      </w:r>
      <w:proofErr w:type="spellEnd"/>
      <w:r w:rsidRPr="00486998">
        <w:t xml:space="preserve"> </w:t>
      </w:r>
      <w:proofErr w:type="spellStart"/>
      <w:r w:rsidRPr="00486998">
        <w:t>menggunakan</w:t>
      </w:r>
      <w:proofErr w:type="spellEnd"/>
      <w:r w:rsidRPr="00486998">
        <w:t xml:space="preserve"> </w:t>
      </w:r>
      <w:proofErr w:type="spellStart"/>
      <w:r w:rsidRPr="00486998">
        <w:t>pendekatan</w:t>
      </w:r>
      <w:proofErr w:type="spellEnd"/>
      <w:r w:rsidRPr="00486998">
        <w:t xml:space="preserve"> </w:t>
      </w:r>
      <w:proofErr w:type="spellStart"/>
      <w:r w:rsidRPr="00486998">
        <w:t>kuantitatif</w:t>
      </w:r>
      <w:proofErr w:type="spellEnd"/>
      <w:r w:rsidRPr="00486998">
        <w:t xml:space="preserve"> dan </w:t>
      </w:r>
      <w:proofErr w:type="spellStart"/>
      <w:r w:rsidRPr="00486998">
        <w:t>mengukur</w:t>
      </w:r>
      <w:proofErr w:type="spellEnd"/>
      <w:r w:rsidRPr="00486998">
        <w:t xml:space="preserve"> </w:t>
      </w:r>
      <w:proofErr w:type="spellStart"/>
      <w:r w:rsidRPr="00486998">
        <w:t>pengaruh</w:t>
      </w:r>
      <w:proofErr w:type="spellEnd"/>
      <w:r w:rsidRPr="00486998">
        <w:t xml:space="preserve"> </w:t>
      </w:r>
      <w:proofErr w:type="spellStart"/>
      <w:r w:rsidRPr="00486998">
        <w:t>perputaran</w:t>
      </w:r>
      <w:proofErr w:type="spellEnd"/>
      <w:r w:rsidRPr="00486998">
        <w:t xml:space="preserve"> kas dan </w:t>
      </w:r>
      <w:proofErr w:type="spellStart"/>
      <w:r w:rsidRPr="00486998">
        <w:t>perputaran</w:t>
      </w:r>
      <w:proofErr w:type="spellEnd"/>
      <w:r w:rsidRPr="00486998">
        <w:t xml:space="preserve"> </w:t>
      </w:r>
      <w:proofErr w:type="spellStart"/>
      <w:r w:rsidRPr="00486998">
        <w:t>piutang</w:t>
      </w:r>
      <w:proofErr w:type="spellEnd"/>
      <w:r w:rsidRPr="00486998">
        <w:t xml:space="preserve"> </w:t>
      </w:r>
      <w:proofErr w:type="spellStart"/>
      <w:r w:rsidRPr="00486998">
        <w:t>terhadap</w:t>
      </w:r>
      <w:proofErr w:type="spellEnd"/>
      <w:r w:rsidRPr="00486998">
        <w:t xml:space="preserve"> </w:t>
      </w:r>
      <w:proofErr w:type="spellStart"/>
      <w:r w:rsidRPr="00486998">
        <w:t>likuiditas</w:t>
      </w:r>
      <w:proofErr w:type="spellEnd"/>
      <w:r w:rsidRPr="00486998">
        <w:t xml:space="preserve"> pada </w:t>
      </w:r>
      <w:proofErr w:type="spellStart"/>
      <w:r w:rsidRPr="00486998">
        <w:t>perusahaan</w:t>
      </w:r>
      <w:proofErr w:type="spellEnd"/>
      <w:r w:rsidRPr="00486998">
        <w:t xml:space="preserve"> </w:t>
      </w:r>
      <w:proofErr w:type="spellStart"/>
      <w:r w:rsidRPr="00486998">
        <w:t>manufaktur</w:t>
      </w:r>
      <w:proofErr w:type="spellEnd"/>
      <w:r w:rsidRPr="00486998">
        <w:t xml:space="preserve"> </w:t>
      </w:r>
      <w:proofErr w:type="spellStart"/>
      <w:r w:rsidRPr="00486998">
        <w:t>sektor</w:t>
      </w:r>
      <w:proofErr w:type="spellEnd"/>
      <w:r w:rsidRPr="00486998">
        <w:t xml:space="preserve"> </w:t>
      </w:r>
      <w:proofErr w:type="spellStart"/>
      <w:r w:rsidRPr="00486998">
        <w:t>industri</w:t>
      </w:r>
      <w:proofErr w:type="spellEnd"/>
      <w:r w:rsidRPr="00486998">
        <w:t xml:space="preserve"> </w:t>
      </w:r>
      <w:proofErr w:type="spellStart"/>
      <w:r w:rsidRPr="00486998">
        <w:t>makanan</w:t>
      </w:r>
      <w:proofErr w:type="spellEnd"/>
      <w:r w:rsidRPr="00486998">
        <w:t xml:space="preserve"> dan </w:t>
      </w:r>
      <w:proofErr w:type="spellStart"/>
      <w:r w:rsidRPr="00486998">
        <w:t>minuman</w:t>
      </w:r>
      <w:proofErr w:type="spellEnd"/>
      <w:r w:rsidRPr="00486998">
        <w:t xml:space="preserve"> yang </w:t>
      </w:r>
      <w:proofErr w:type="spellStart"/>
      <w:r w:rsidRPr="00486998">
        <w:t>terdaftar</w:t>
      </w:r>
      <w:proofErr w:type="spellEnd"/>
      <w:r w:rsidRPr="00486998">
        <w:t xml:space="preserve"> di BEI </w:t>
      </w:r>
      <w:proofErr w:type="spellStart"/>
      <w:r w:rsidRPr="00486998">
        <w:t>periode</w:t>
      </w:r>
      <w:proofErr w:type="spellEnd"/>
      <w:r w:rsidRPr="00486998">
        <w:t xml:space="preserve"> 2020-2022.</w:t>
      </w:r>
    </w:p>
    <w:p w:rsidR="00486998" w:rsidRPr="00486998" w:rsidRDefault="00486998" w:rsidP="00486998">
      <w:pPr>
        <w:pStyle w:val="Heading2"/>
        <w:rPr>
          <w:color w:val="auto"/>
        </w:rPr>
      </w:pPr>
      <w:bookmarkStart w:id="7" w:name="_Toc157203771"/>
      <w:bookmarkStart w:id="8" w:name="_Toc176461984"/>
      <w:r w:rsidRPr="00486998">
        <w:rPr>
          <w:color w:val="auto"/>
          <w:lang w:val="id-ID"/>
        </w:rPr>
        <w:t xml:space="preserve">3.2 </w:t>
      </w:r>
      <w:proofErr w:type="spellStart"/>
      <w:r w:rsidRPr="00486998">
        <w:rPr>
          <w:color w:val="auto"/>
        </w:rPr>
        <w:t>Populasi</w:t>
      </w:r>
      <w:proofErr w:type="spellEnd"/>
      <w:r w:rsidRPr="00486998">
        <w:rPr>
          <w:color w:val="auto"/>
        </w:rPr>
        <w:t xml:space="preserve"> dan </w:t>
      </w:r>
      <w:proofErr w:type="spellStart"/>
      <w:r w:rsidRPr="00486998">
        <w:rPr>
          <w:color w:val="auto"/>
        </w:rPr>
        <w:t>Sampel</w:t>
      </w:r>
      <w:bookmarkEnd w:id="7"/>
      <w:bookmarkEnd w:id="8"/>
      <w:proofErr w:type="spellEnd"/>
    </w:p>
    <w:p w:rsidR="00486998" w:rsidRPr="00486998" w:rsidRDefault="00486998" w:rsidP="00486998">
      <w:pPr>
        <w:pStyle w:val="Heading3"/>
        <w:rPr>
          <w:color w:val="auto"/>
        </w:rPr>
      </w:pPr>
      <w:bookmarkStart w:id="9" w:name="_Toc176461985"/>
      <w:r w:rsidRPr="00486998">
        <w:rPr>
          <w:color w:val="auto"/>
          <w:lang w:val="id-ID"/>
        </w:rPr>
        <w:t xml:space="preserve">3.2.1 </w:t>
      </w:r>
      <w:proofErr w:type="spellStart"/>
      <w:r w:rsidRPr="00486998">
        <w:rPr>
          <w:color w:val="auto"/>
        </w:rPr>
        <w:t>Populasi</w:t>
      </w:r>
      <w:bookmarkEnd w:id="9"/>
      <w:proofErr w:type="spellEnd"/>
    </w:p>
    <w:p w:rsidR="00486998" w:rsidRPr="00486998" w:rsidRDefault="00486998" w:rsidP="00486998">
      <w:pPr>
        <w:spacing w:after="0" w:line="480" w:lineRule="auto"/>
        <w:ind w:firstLine="709"/>
        <w:rPr>
          <w:szCs w:val="24"/>
        </w:rPr>
      </w:pPr>
      <w:r w:rsidRPr="00486998">
        <w:rPr>
          <w:szCs w:val="24"/>
          <w:lang w:val="id-ID"/>
        </w:rPr>
        <w:t xml:space="preserve">Populasi adalah keseluruhan dari subjek atau objek yang akan menjadi sasaran penelitian </w:t>
      </w:r>
      <w:r w:rsidRPr="00486998">
        <w:rPr>
          <w:szCs w:val="24"/>
          <w:lang w:val="id-ID"/>
        </w:rPr>
        <w:fldChar w:fldCharType="begin" w:fldLock="1"/>
      </w:r>
      <w:r w:rsidRPr="00486998">
        <w:rPr>
          <w:szCs w:val="24"/>
          <w:lang w:val="id-ID"/>
        </w:rPr>
        <w:instrText>ADDIN CSL_CITATION {"citationItems":[{"id":"ITEM-1","itemData":{"author":[{"dropping-particle":"","family":"Riyanto","given":"Slamet","non-dropping-particle":"","parse-names":false,"suffix":""},{"dropping-particle":"","family":"Hatmawan","given":"Aglis Andhita","non-dropping-particle":"","parse-names":false,"suffix":""}],"edition":"1","id":"ITEM-1","issued":{"date-parts":[["2020"]]},"publisher":"Deepublish","publisher-place":"Yogyakarta","title":"Metode Riset Penelitian Kuantitatif Penelitian Di Bidang Manajemen, Teknik, Pendidikan, Dan Eksperimen","type":"book"},"uris":["http://www.mendeley.com/documents/?uuid=cebb2c62-d38a-42c4-aaa6-f3126a81d89b"]}],"mendeley":{"formattedCitation":"(S. Riyanto &amp; Hatmawan, 2020)","plainTextFormattedCitation":"(S. Riyanto &amp; Hatmawan, 2020)","previouslyFormattedCitation":"(S. Riyanto &amp; Hatmawan, 2020)"},"properties":{"noteIndex":0},"schema":"https://github.com/citation-style-language/schema/raw/master/csl-citation.json"}</w:instrText>
      </w:r>
      <w:r w:rsidRPr="00486998">
        <w:rPr>
          <w:szCs w:val="24"/>
          <w:lang w:val="id-ID"/>
        </w:rPr>
        <w:fldChar w:fldCharType="separate"/>
      </w:r>
      <w:r w:rsidRPr="00486998">
        <w:rPr>
          <w:noProof/>
          <w:szCs w:val="24"/>
          <w:lang w:val="id-ID"/>
        </w:rPr>
        <w:t>(S. Riyanto &amp; Hatmawan, 2020)</w:t>
      </w:r>
      <w:r w:rsidRPr="00486998">
        <w:rPr>
          <w:szCs w:val="24"/>
          <w:lang w:val="id-ID"/>
        </w:rPr>
        <w:fldChar w:fldCharType="end"/>
      </w:r>
      <w:r w:rsidRPr="00486998">
        <w:rPr>
          <w:szCs w:val="24"/>
          <w:lang w:val="id-ID"/>
        </w:rPr>
        <w:t xml:space="preserve">. Populasi yang diambil dalam penelitian ini </w:t>
      </w:r>
      <w:r w:rsidRPr="00486998">
        <w:rPr>
          <w:szCs w:val="24"/>
          <w:lang w:val="id-ID"/>
        </w:rPr>
        <w:lastRenderedPageBreak/>
        <w:t xml:space="preserve">adalah </w:t>
      </w:r>
      <w:proofErr w:type="spellStart"/>
      <w:r w:rsidRPr="00486998">
        <w:rPr>
          <w:szCs w:val="24"/>
        </w:rPr>
        <w:t>perusahaan</w:t>
      </w:r>
      <w:proofErr w:type="spellEnd"/>
      <w:r w:rsidRPr="00486998">
        <w:rPr>
          <w:szCs w:val="24"/>
        </w:rPr>
        <w:t xml:space="preserve"> </w:t>
      </w:r>
      <w:proofErr w:type="spellStart"/>
      <w:r w:rsidRPr="00486998">
        <w:rPr>
          <w:szCs w:val="24"/>
        </w:rPr>
        <w:t>manufaktur</w:t>
      </w:r>
      <w:proofErr w:type="spellEnd"/>
      <w:r w:rsidRPr="00486998">
        <w:rPr>
          <w:szCs w:val="24"/>
        </w:rPr>
        <w:t xml:space="preserve"> </w:t>
      </w:r>
      <w:proofErr w:type="spellStart"/>
      <w:r w:rsidRPr="00486998">
        <w:rPr>
          <w:szCs w:val="24"/>
        </w:rPr>
        <w:t>sektor</w:t>
      </w:r>
      <w:proofErr w:type="spellEnd"/>
      <w:r w:rsidRPr="00486998">
        <w:rPr>
          <w:szCs w:val="24"/>
        </w:rPr>
        <w:t xml:space="preserve"> </w:t>
      </w:r>
      <w:proofErr w:type="spellStart"/>
      <w:r w:rsidRPr="00486998">
        <w:rPr>
          <w:szCs w:val="24"/>
        </w:rPr>
        <w:t>industri</w:t>
      </w:r>
      <w:proofErr w:type="spellEnd"/>
      <w:r w:rsidRPr="00486998">
        <w:rPr>
          <w:szCs w:val="24"/>
        </w:rPr>
        <w:t xml:space="preserve"> </w:t>
      </w:r>
      <w:proofErr w:type="spellStart"/>
      <w:r w:rsidRPr="00486998">
        <w:rPr>
          <w:szCs w:val="24"/>
        </w:rPr>
        <w:t>makanan</w:t>
      </w:r>
      <w:proofErr w:type="spellEnd"/>
      <w:r w:rsidRPr="00486998">
        <w:rPr>
          <w:szCs w:val="24"/>
        </w:rPr>
        <w:t xml:space="preserve"> dan </w:t>
      </w:r>
      <w:proofErr w:type="spellStart"/>
      <w:r w:rsidRPr="00486998">
        <w:rPr>
          <w:szCs w:val="24"/>
        </w:rPr>
        <w:t>minuman</w:t>
      </w:r>
      <w:proofErr w:type="spellEnd"/>
      <w:r w:rsidRPr="00486998">
        <w:rPr>
          <w:szCs w:val="24"/>
        </w:rPr>
        <w:t xml:space="preserve"> yang </w:t>
      </w:r>
      <w:proofErr w:type="spellStart"/>
      <w:r w:rsidRPr="00486998">
        <w:rPr>
          <w:szCs w:val="24"/>
        </w:rPr>
        <w:t>terdaftar</w:t>
      </w:r>
      <w:proofErr w:type="spellEnd"/>
      <w:r w:rsidRPr="00486998">
        <w:rPr>
          <w:szCs w:val="24"/>
        </w:rPr>
        <w:t xml:space="preserve"> di BEI </w:t>
      </w:r>
      <w:proofErr w:type="spellStart"/>
      <w:r w:rsidRPr="00486998">
        <w:rPr>
          <w:szCs w:val="24"/>
        </w:rPr>
        <w:t>berjumlah</w:t>
      </w:r>
      <w:proofErr w:type="spellEnd"/>
      <w:r w:rsidRPr="00486998">
        <w:rPr>
          <w:szCs w:val="24"/>
        </w:rPr>
        <w:t xml:space="preserve"> 26 </w:t>
      </w:r>
      <w:proofErr w:type="spellStart"/>
      <w:r w:rsidRPr="00486998">
        <w:rPr>
          <w:szCs w:val="24"/>
        </w:rPr>
        <w:t>perusahaan</w:t>
      </w:r>
      <w:proofErr w:type="spellEnd"/>
      <w:r w:rsidRPr="00486998">
        <w:rPr>
          <w:szCs w:val="24"/>
        </w:rPr>
        <w:t>.</w:t>
      </w:r>
    </w:p>
    <w:p w:rsidR="00486998" w:rsidRPr="00486998" w:rsidRDefault="00486998" w:rsidP="00486998">
      <w:pPr>
        <w:spacing w:after="0"/>
        <w:jc w:val="center"/>
        <w:rPr>
          <w:b/>
        </w:rPr>
      </w:pPr>
      <w:proofErr w:type="spellStart"/>
      <w:r w:rsidRPr="00486998">
        <w:rPr>
          <w:b/>
        </w:rPr>
        <w:t>Tabel</w:t>
      </w:r>
      <w:proofErr w:type="spellEnd"/>
      <w:r w:rsidRPr="00486998">
        <w:rPr>
          <w:b/>
        </w:rPr>
        <w:t xml:space="preserve"> 3.1 </w:t>
      </w:r>
    </w:p>
    <w:p w:rsidR="00486998" w:rsidRPr="00486998" w:rsidRDefault="00486998" w:rsidP="00486998">
      <w:pPr>
        <w:spacing w:after="0"/>
        <w:jc w:val="center"/>
        <w:rPr>
          <w:b/>
        </w:rPr>
      </w:pPr>
      <w:proofErr w:type="spellStart"/>
      <w:r w:rsidRPr="00486998">
        <w:rPr>
          <w:b/>
        </w:rPr>
        <w:t>Populasi</w:t>
      </w:r>
      <w:proofErr w:type="spellEnd"/>
      <w:r w:rsidRPr="00486998">
        <w:rPr>
          <w:b/>
        </w:rPr>
        <w:t xml:space="preserve"> Perusahaan </w:t>
      </w:r>
      <w:proofErr w:type="spellStart"/>
      <w:r w:rsidRPr="00486998">
        <w:rPr>
          <w:b/>
        </w:rPr>
        <w:t>Manufaktur</w:t>
      </w:r>
      <w:proofErr w:type="spellEnd"/>
      <w:r w:rsidRPr="00486998">
        <w:rPr>
          <w:b/>
        </w:rPr>
        <w:t xml:space="preserve"> </w:t>
      </w:r>
      <w:proofErr w:type="spellStart"/>
      <w:r w:rsidRPr="00486998">
        <w:rPr>
          <w:b/>
        </w:rPr>
        <w:t>Sektor</w:t>
      </w:r>
      <w:proofErr w:type="spellEnd"/>
      <w:r w:rsidRPr="00486998">
        <w:rPr>
          <w:b/>
        </w:rPr>
        <w:t xml:space="preserve"> </w:t>
      </w:r>
      <w:proofErr w:type="spellStart"/>
      <w:r w:rsidRPr="00486998">
        <w:rPr>
          <w:b/>
        </w:rPr>
        <w:t>Industri</w:t>
      </w:r>
      <w:proofErr w:type="spellEnd"/>
      <w:r w:rsidRPr="00486998">
        <w:rPr>
          <w:b/>
        </w:rPr>
        <w:t xml:space="preserve"> </w:t>
      </w:r>
      <w:proofErr w:type="spellStart"/>
      <w:r w:rsidRPr="00486998">
        <w:rPr>
          <w:b/>
        </w:rPr>
        <w:t>Makanan</w:t>
      </w:r>
      <w:proofErr w:type="spellEnd"/>
      <w:r w:rsidRPr="00486998">
        <w:rPr>
          <w:b/>
        </w:rPr>
        <w:t xml:space="preserve"> dan </w:t>
      </w:r>
      <w:proofErr w:type="spellStart"/>
      <w:r w:rsidRPr="00486998">
        <w:rPr>
          <w:b/>
        </w:rPr>
        <w:t>Minuman</w:t>
      </w:r>
      <w:proofErr w:type="spellEnd"/>
      <w:r w:rsidRPr="00486998">
        <w:rPr>
          <w:b/>
        </w:rPr>
        <w:t xml:space="preserve"> </w:t>
      </w:r>
      <w:proofErr w:type="spellStart"/>
      <w:r w:rsidRPr="00486998">
        <w:rPr>
          <w:b/>
        </w:rPr>
        <w:t>Periode</w:t>
      </w:r>
      <w:proofErr w:type="spellEnd"/>
      <w:r w:rsidRPr="00486998">
        <w:rPr>
          <w:b/>
        </w:rPr>
        <w:t xml:space="preserve"> 2020-2022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2"/>
        <w:gridCol w:w="1559"/>
      </w:tblGrid>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b/>
                <w:szCs w:val="24"/>
                <w:lang w:val="id-ID"/>
              </w:rPr>
            </w:pPr>
            <w:r w:rsidRPr="00486998">
              <w:rPr>
                <w:rFonts w:eastAsia="Times New Roman"/>
                <w:b/>
                <w:szCs w:val="24"/>
                <w:lang w:val="id-ID"/>
              </w:rPr>
              <w:t>No</w:t>
            </w:r>
          </w:p>
        </w:tc>
        <w:tc>
          <w:tcPr>
            <w:tcW w:w="5812" w:type="dxa"/>
            <w:shd w:val="clear" w:color="auto" w:fill="auto"/>
          </w:tcPr>
          <w:p w:rsidR="00486998" w:rsidRPr="00486998" w:rsidRDefault="00486998" w:rsidP="00A15A03">
            <w:pPr>
              <w:spacing w:after="0" w:line="240" w:lineRule="auto"/>
              <w:jc w:val="center"/>
              <w:rPr>
                <w:rFonts w:eastAsia="Times New Roman"/>
                <w:b/>
                <w:szCs w:val="24"/>
                <w:lang w:val="id-ID"/>
              </w:rPr>
            </w:pPr>
            <w:r w:rsidRPr="00486998">
              <w:rPr>
                <w:rFonts w:eastAsia="Times New Roman"/>
                <w:b/>
                <w:szCs w:val="24"/>
                <w:lang w:val="id-ID"/>
              </w:rPr>
              <w:t>Nama Perusahaan</w:t>
            </w:r>
          </w:p>
        </w:tc>
        <w:tc>
          <w:tcPr>
            <w:tcW w:w="1559" w:type="dxa"/>
            <w:shd w:val="clear" w:color="auto" w:fill="auto"/>
          </w:tcPr>
          <w:p w:rsidR="00486998" w:rsidRPr="00486998" w:rsidRDefault="00486998" w:rsidP="00A15A03">
            <w:pPr>
              <w:spacing w:after="0" w:line="240" w:lineRule="auto"/>
              <w:jc w:val="center"/>
              <w:rPr>
                <w:rFonts w:eastAsia="Times New Roman"/>
                <w:b/>
                <w:szCs w:val="24"/>
                <w:lang w:val="id-ID"/>
              </w:rPr>
            </w:pPr>
            <w:r w:rsidRPr="00486998">
              <w:rPr>
                <w:rFonts w:eastAsia="Times New Roman"/>
                <w:b/>
                <w:szCs w:val="24"/>
                <w:lang w:val="id-ID"/>
              </w:rPr>
              <w:t>Kode Saham</w:t>
            </w:r>
          </w:p>
        </w:tc>
      </w:tr>
      <w:tr w:rsidR="00486998" w:rsidRPr="00486998" w:rsidTr="00A15A03">
        <w:tc>
          <w:tcPr>
            <w:tcW w:w="562" w:type="dxa"/>
            <w:shd w:val="clear" w:color="auto" w:fill="auto"/>
            <w:vAlign w:val="center"/>
          </w:tcPr>
          <w:p w:rsidR="00486998" w:rsidRPr="00486998" w:rsidRDefault="00486998" w:rsidP="00A15A03">
            <w:pPr>
              <w:spacing w:after="0" w:line="240" w:lineRule="auto"/>
              <w:jc w:val="center"/>
              <w:rPr>
                <w:rFonts w:eastAsia="Times New Roman"/>
                <w:szCs w:val="24"/>
              </w:rPr>
            </w:pPr>
            <w:r w:rsidRPr="00486998">
              <w:rPr>
                <w:rFonts w:eastAsia="Times New Roman"/>
                <w:szCs w:val="24"/>
              </w:rPr>
              <w:t>1</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 xml:space="preserve">PT. </w:t>
            </w:r>
            <w:proofErr w:type="spellStart"/>
            <w:r w:rsidRPr="00486998">
              <w:rPr>
                <w:rFonts w:eastAsia="Times New Roman"/>
                <w:szCs w:val="24"/>
              </w:rPr>
              <w:t>Tiga</w:t>
            </w:r>
            <w:proofErr w:type="spellEnd"/>
            <w:r w:rsidRPr="00486998">
              <w:rPr>
                <w:rFonts w:eastAsia="Times New Roman"/>
                <w:szCs w:val="24"/>
              </w:rPr>
              <w:t xml:space="preserve"> Pilar Sejahtera Food, </w:t>
            </w:r>
            <w:proofErr w:type="spellStart"/>
            <w:r w:rsidRPr="00486998">
              <w:rPr>
                <w:rFonts w:eastAsia="Times New Roman"/>
                <w:szCs w:val="24"/>
              </w:rPr>
              <w:t>Tbk</w:t>
            </w:r>
            <w:proofErr w:type="spellEnd"/>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AISA</w:t>
            </w:r>
          </w:p>
        </w:tc>
      </w:tr>
      <w:tr w:rsidR="00486998" w:rsidRPr="00486998" w:rsidTr="00A15A03">
        <w:tc>
          <w:tcPr>
            <w:tcW w:w="562" w:type="dxa"/>
            <w:shd w:val="clear" w:color="auto" w:fill="auto"/>
            <w:vAlign w:val="center"/>
          </w:tcPr>
          <w:p w:rsidR="00486998" w:rsidRPr="00486998" w:rsidRDefault="00486998" w:rsidP="00A15A03">
            <w:pPr>
              <w:spacing w:after="0" w:line="240" w:lineRule="auto"/>
              <w:jc w:val="center"/>
              <w:rPr>
                <w:rFonts w:eastAsia="Times New Roman"/>
                <w:szCs w:val="24"/>
              </w:rPr>
            </w:pPr>
            <w:r w:rsidRPr="00486998">
              <w:rPr>
                <w:rFonts w:eastAsia="Times New Roman"/>
                <w:szCs w:val="24"/>
              </w:rPr>
              <w:t>2</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Tri Banyan Tirta,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ALTO</w:t>
            </w:r>
          </w:p>
        </w:tc>
      </w:tr>
      <w:tr w:rsidR="00486998" w:rsidRPr="00486998" w:rsidTr="00A15A03">
        <w:tc>
          <w:tcPr>
            <w:tcW w:w="562" w:type="dxa"/>
            <w:shd w:val="clear" w:color="auto" w:fill="auto"/>
            <w:vAlign w:val="center"/>
          </w:tcPr>
          <w:p w:rsidR="00486998" w:rsidRPr="00486998" w:rsidRDefault="00486998" w:rsidP="00A15A03">
            <w:pPr>
              <w:spacing w:after="0" w:line="240" w:lineRule="auto"/>
              <w:jc w:val="center"/>
              <w:rPr>
                <w:rFonts w:eastAsia="Times New Roman"/>
                <w:szCs w:val="24"/>
              </w:rPr>
            </w:pPr>
            <w:r w:rsidRPr="00486998">
              <w:rPr>
                <w:rFonts w:eastAsia="Times New Roman"/>
                <w:szCs w:val="24"/>
              </w:rPr>
              <w:t>3</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Campina Ice Cream Industry,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CAMP</w:t>
            </w:r>
          </w:p>
        </w:tc>
      </w:tr>
      <w:tr w:rsidR="00486998" w:rsidRPr="00486998" w:rsidTr="00A15A03">
        <w:tc>
          <w:tcPr>
            <w:tcW w:w="562" w:type="dxa"/>
            <w:shd w:val="clear" w:color="auto" w:fill="auto"/>
            <w:vAlign w:val="center"/>
          </w:tcPr>
          <w:p w:rsidR="00486998" w:rsidRPr="00486998" w:rsidRDefault="00486998" w:rsidP="00A15A03">
            <w:pPr>
              <w:spacing w:after="0" w:line="240" w:lineRule="auto"/>
              <w:jc w:val="center"/>
              <w:rPr>
                <w:rFonts w:eastAsia="Times New Roman"/>
                <w:szCs w:val="24"/>
              </w:rPr>
            </w:pPr>
            <w:r w:rsidRPr="00486998">
              <w:rPr>
                <w:rFonts w:eastAsia="Times New Roman"/>
                <w:szCs w:val="24"/>
              </w:rPr>
              <w:t>4</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Wilmar Cahaya Indonesia,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CEKA</w:t>
            </w:r>
          </w:p>
        </w:tc>
      </w:tr>
      <w:tr w:rsidR="00486998" w:rsidRPr="00486998" w:rsidTr="00A15A03">
        <w:tc>
          <w:tcPr>
            <w:tcW w:w="562" w:type="dxa"/>
            <w:shd w:val="clear" w:color="auto" w:fill="auto"/>
            <w:vAlign w:val="center"/>
          </w:tcPr>
          <w:p w:rsidR="00486998" w:rsidRPr="00486998" w:rsidRDefault="00486998" w:rsidP="00A15A03">
            <w:pPr>
              <w:spacing w:after="0" w:line="240" w:lineRule="auto"/>
              <w:jc w:val="center"/>
              <w:rPr>
                <w:rFonts w:eastAsia="Times New Roman"/>
                <w:szCs w:val="24"/>
              </w:rPr>
            </w:pPr>
            <w:r w:rsidRPr="00486998">
              <w:rPr>
                <w:rFonts w:eastAsia="Times New Roman"/>
                <w:szCs w:val="24"/>
              </w:rPr>
              <w:t>5</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Ultrajaya Milk Industry and Trading Company,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ULTJ</w:t>
            </w:r>
          </w:p>
        </w:tc>
      </w:tr>
      <w:tr w:rsidR="00486998" w:rsidRPr="00486998" w:rsidTr="00A15A03">
        <w:tc>
          <w:tcPr>
            <w:tcW w:w="562" w:type="dxa"/>
            <w:shd w:val="clear" w:color="auto" w:fill="auto"/>
            <w:vAlign w:val="center"/>
          </w:tcPr>
          <w:p w:rsidR="00486998" w:rsidRPr="00486998" w:rsidRDefault="00486998" w:rsidP="00A15A03">
            <w:pPr>
              <w:spacing w:after="0" w:line="240" w:lineRule="auto"/>
              <w:jc w:val="center"/>
              <w:rPr>
                <w:rFonts w:eastAsia="Times New Roman"/>
                <w:szCs w:val="24"/>
              </w:rPr>
            </w:pPr>
            <w:r w:rsidRPr="00486998">
              <w:rPr>
                <w:rFonts w:eastAsia="Times New Roman"/>
                <w:szCs w:val="24"/>
              </w:rPr>
              <w:t>6</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Sariguna Primatirta,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CLEO</w:t>
            </w:r>
          </w:p>
        </w:tc>
      </w:tr>
      <w:tr w:rsidR="00486998" w:rsidRPr="00486998" w:rsidTr="00A15A03">
        <w:tc>
          <w:tcPr>
            <w:tcW w:w="562" w:type="dxa"/>
            <w:shd w:val="clear" w:color="auto" w:fill="auto"/>
            <w:vAlign w:val="center"/>
          </w:tcPr>
          <w:p w:rsidR="00486998" w:rsidRPr="00486998" w:rsidRDefault="00486998" w:rsidP="00A15A03">
            <w:pPr>
              <w:spacing w:after="0" w:line="240" w:lineRule="auto"/>
              <w:jc w:val="center"/>
              <w:rPr>
                <w:rFonts w:eastAsia="Times New Roman"/>
                <w:szCs w:val="24"/>
              </w:rPr>
            </w:pPr>
            <w:r w:rsidRPr="00486998">
              <w:rPr>
                <w:rFonts w:eastAsia="Times New Roman"/>
                <w:szCs w:val="24"/>
              </w:rPr>
              <w:t>7</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Indofood CBP Sukses Makmur,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ICBP</w:t>
            </w:r>
          </w:p>
        </w:tc>
      </w:tr>
      <w:tr w:rsidR="00486998" w:rsidRPr="00486998" w:rsidTr="00A15A03">
        <w:tc>
          <w:tcPr>
            <w:tcW w:w="562" w:type="dxa"/>
            <w:shd w:val="clear" w:color="auto" w:fill="auto"/>
            <w:vAlign w:val="center"/>
          </w:tcPr>
          <w:p w:rsidR="00486998" w:rsidRPr="00486998" w:rsidRDefault="00486998" w:rsidP="00A15A03">
            <w:pPr>
              <w:spacing w:after="0" w:line="240" w:lineRule="auto"/>
              <w:jc w:val="center"/>
              <w:rPr>
                <w:rFonts w:eastAsia="Times New Roman"/>
                <w:szCs w:val="24"/>
              </w:rPr>
            </w:pPr>
            <w:r w:rsidRPr="00486998">
              <w:rPr>
                <w:rFonts w:eastAsia="Times New Roman"/>
                <w:szCs w:val="24"/>
              </w:rPr>
              <w:t>8</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Wahana Interfood Nusantara,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COCO</w:t>
            </w:r>
          </w:p>
        </w:tc>
      </w:tr>
      <w:tr w:rsidR="00486998" w:rsidRPr="00486998" w:rsidTr="00A15A03">
        <w:tc>
          <w:tcPr>
            <w:tcW w:w="562" w:type="dxa"/>
            <w:shd w:val="clear" w:color="auto" w:fill="auto"/>
            <w:vAlign w:val="center"/>
          </w:tcPr>
          <w:p w:rsidR="00486998" w:rsidRPr="00486998" w:rsidRDefault="00486998" w:rsidP="00A15A03">
            <w:pPr>
              <w:spacing w:after="0" w:line="240" w:lineRule="auto"/>
              <w:jc w:val="center"/>
              <w:rPr>
                <w:rFonts w:eastAsia="Times New Roman"/>
                <w:szCs w:val="24"/>
              </w:rPr>
            </w:pPr>
            <w:r w:rsidRPr="00486998">
              <w:rPr>
                <w:rFonts w:eastAsia="Times New Roman"/>
                <w:szCs w:val="24"/>
              </w:rPr>
              <w:t>9</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Delta Djakarta,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DLTA</w:t>
            </w:r>
          </w:p>
        </w:tc>
      </w:tr>
      <w:tr w:rsidR="00486998" w:rsidRPr="00486998" w:rsidTr="00A15A03">
        <w:tc>
          <w:tcPr>
            <w:tcW w:w="562" w:type="dxa"/>
            <w:shd w:val="clear" w:color="auto" w:fill="auto"/>
            <w:vAlign w:val="center"/>
          </w:tcPr>
          <w:p w:rsidR="00486998" w:rsidRPr="00486998" w:rsidRDefault="00486998" w:rsidP="00A15A03">
            <w:pPr>
              <w:spacing w:after="0" w:line="240" w:lineRule="auto"/>
              <w:jc w:val="center"/>
              <w:rPr>
                <w:rFonts w:eastAsia="Times New Roman"/>
                <w:szCs w:val="24"/>
              </w:rPr>
            </w:pPr>
            <w:r w:rsidRPr="00486998">
              <w:rPr>
                <w:rFonts w:eastAsia="Times New Roman"/>
                <w:szCs w:val="24"/>
              </w:rPr>
              <w:t>10</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Diamond Food Indonesia, Tk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DMND</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11</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Sentra Food Indonesia,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FOOD</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12</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Garudafood Putra Putri Jaya,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GOOD</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13</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Buyung Poetra Sembada,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HOKI</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14</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Era Mandiri Cemerlang,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IKAN</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15</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Indofood Sukses Makmur,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INDF</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16</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Multi Boga Raya,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KEJU</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17</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Multi Bintang Indonesia,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MLBI</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18</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Mayora Indah,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MYOR</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19</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Pratama Abadi Nusa Industri,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PANI</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20</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Prima Cakrawala Abadi,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PCAR</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21</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Prasidha Aneka Niaga,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PSDN</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22</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Palma Serasih,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PSGO</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23</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Nippon Indosari Corpindo,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ROTI</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24</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Sekar Bumi,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SKBM</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25</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Sekar Laut,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SKLT</w:t>
            </w:r>
          </w:p>
        </w:tc>
      </w:tr>
      <w:tr w:rsidR="00486998" w:rsidRPr="00486998" w:rsidTr="00A15A03">
        <w:tc>
          <w:tcPr>
            <w:tcW w:w="562"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26</w:t>
            </w:r>
          </w:p>
        </w:tc>
        <w:tc>
          <w:tcPr>
            <w:tcW w:w="5812" w:type="dxa"/>
            <w:shd w:val="clear" w:color="auto" w:fill="auto"/>
            <w:vAlign w:val="center"/>
          </w:tcPr>
          <w:p w:rsidR="00486998" w:rsidRPr="00486998" w:rsidRDefault="00486998" w:rsidP="00A15A03">
            <w:pPr>
              <w:spacing w:after="0" w:line="240" w:lineRule="auto"/>
              <w:rPr>
                <w:rFonts w:eastAsia="Times New Roman"/>
                <w:szCs w:val="24"/>
                <w:lang w:val="id-ID"/>
              </w:rPr>
            </w:pPr>
            <w:r w:rsidRPr="00486998">
              <w:rPr>
                <w:rFonts w:eastAsia="Times New Roman"/>
                <w:szCs w:val="24"/>
              </w:rPr>
              <w:t>PT. Siantar Top, Tbk</w:t>
            </w:r>
            <w:r w:rsidRPr="00486998">
              <w:rPr>
                <w:rFonts w:eastAsia="Times New Roman"/>
                <w:szCs w:val="24"/>
                <w:lang w:val="id-ID"/>
              </w:rPr>
              <w:t xml:space="preserve"> </w:t>
            </w:r>
          </w:p>
        </w:tc>
        <w:tc>
          <w:tcPr>
            <w:tcW w:w="1559" w:type="dxa"/>
            <w:shd w:val="clear" w:color="auto" w:fill="auto"/>
          </w:tcPr>
          <w:p w:rsidR="00486998" w:rsidRPr="00486998" w:rsidRDefault="00486998" w:rsidP="00A15A03">
            <w:pPr>
              <w:spacing w:after="0" w:line="240" w:lineRule="auto"/>
              <w:jc w:val="center"/>
              <w:rPr>
                <w:rFonts w:eastAsia="Times New Roman"/>
                <w:szCs w:val="24"/>
                <w:lang w:val="id-ID"/>
              </w:rPr>
            </w:pPr>
            <w:r w:rsidRPr="00486998">
              <w:rPr>
                <w:rFonts w:eastAsia="Times New Roman"/>
                <w:szCs w:val="24"/>
                <w:lang w:val="id-ID"/>
              </w:rPr>
              <w:t>STTP</w:t>
            </w:r>
          </w:p>
        </w:tc>
      </w:tr>
    </w:tbl>
    <w:p w:rsidR="00486998" w:rsidRPr="00486998" w:rsidRDefault="00486998" w:rsidP="00486998">
      <w:pPr>
        <w:spacing w:after="0" w:line="480" w:lineRule="auto"/>
      </w:pPr>
    </w:p>
    <w:p w:rsidR="00486998" w:rsidRPr="00486998" w:rsidRDefault="00486998" w:rsidP="00486998">
      <w:pPr>
        <w:pStyle w:val="Heading3"/>
        <w:rPr>
          <w:color w:val="auto"/>
        </w:rPr>
      </w:pPr>
      <w:bookmarkStart w:id="10" w:name="_Toc176461986"/>
      <w:r w:rsidRPr="00486998">
        <w:rPr>
          <w:color w:val="auto"/>
          <w:lang w:val="id-ID"/>
        </w:rPr>
        <w:t xml:space="preserve">3.2.2 </w:t>
      </w:r>
      <w:r w:rsidRPr="00486998">
        <w:rPr>
          <w:color w:val="auto"/>
        </w:rPr>
        <w:t>Sampel</w:t>
      </w:r>
      <w:bookmarkEnd w:id="10"/>
      <w:r w:rsidRPr="00486998">
        <w:rPr>
          <w:color w:val="auto"/>
        </w:rPr>
        <w:t xml:space="preserve"> </w:t>
      </w:r>
    </w:p>
    <w:p w:rsidR="00486998" w:rsidRPr="00486998" w:rsidRDefault="00486998" w:rsidP="00486998">
      <w:pPr>
        <w:spacing w:after="0" w:line="480" w:lineRule="auto"/>
        <w:ind w:firstLine="567"/>
        <w:rPr>
          <w:szCs w:val="24"/>
        </w:rPr>
      </w:pPr>
      <w:r w:rsidRPr="00486998">
        <w:rPr>
          <w:szCs w:val="24"/>
          <w:lang w:val="id-ID"/>
        </w:rPr>
        <w:t xml:space="preserve">Sampel adalah bagian yang memberikan gambaran secara umum dari populasi </w:t>
      </w:r>
      <w:r w:rsidRPr="00486998">
        <w:rPr>
          <w:szCs w:val="24"/>
          <w:lang w:val="id-ID"/>
        </w:rPr>
        <w:fldChar w:fldCharType="begin" w:fldLock="1"/>
      </w:r>
      <w:r w:rsidRPr="00486998">
        <w:rPr>
          <w:szCs w:val="24"/>
          <w:lang w:val="id-ID"/>
        </w:rPr>
        <w:instrText>ADDIN CSL_CITATION {"citationItems":[{"id":"ITEM-1","itemData":{"author":[{"dropping-particle":"","family":"Riyanto","given":"Slamet","non-dropping-particle":"","parse-names":false,"suffix":""},{"dropping-particle":"","family":"Hatmawan","given":"Aglis Andhita","non-dropping-particle":"","parse-names":false,"suffix":""}],"edition":"1","id":"ITEM-1","issued":{"date-parts":[["2020"]]},"publisher":"Deepublish","publisher-place":"Yogyakarta","title":"Metode Riset Penelitian Kuantitatif Penelitian Di Bidang Manajemen, Teknik, Pendidikan, Dan Eksperimen","type":"book"},"uris":["http://www.mendeley.com/documents/?uuid=cebb2c62-d38a-42c4-aaa6-f3126a81d89b"]}],"mendeley":{"formattedCitation":"(S. Riyanto &amp; Hatmawan, 2020)","plainTextFormattedCitation":"(S. Riyanto &amp; Hatmawan, 2020)","previouslyFormattedCitation":"(S. Riyanto &amp; Hatmawan, 2020)"},"properties":{"noteIndex":0},"schema":"https://github.com/citation-style-language/schema/raw/master/csl-citation.json"}</w:instrText>
      </w:r>
      <w:r w:rsidRPr="00486998">
        <w:rPr>
          <w:szCs w:val="24"/>
          <w:lang w:val="id-ID"/>
        </w:rPr>
        <w:fldChar w:fldCharType="separate"/>
      </w:r>
      <w:r w:rsidRPr="00486998">
        <w:rPr>
          <w:noProof/>
          <w:szCs w:val="24"/>
          <w:lang w:val="id-ID"/>
        </w:rPr>
        <w:t>(S. Riyanto &amp; Hatmawan, 2020)</w:t>
      </w:r>
      <w:r w:rsidRPr="00486998">
        <w:rPr>
          <w:szCs w:val="24"/>
          <w:lang w:val="id-ID"/>
        </w:rPr>
        <w:fldChar w:fldCharType="end"/>
      </w:r>
      <w:r w:rsidRPr="00486998">
        <w:rPr>
          <w:szCs w:val="24"/>
          <w:lang w:val="id-ID"/>
        </w:rPr>
        <w:t xml:space="preserve">. </w:t>
      </w:r>
      <w:r w:rsidRPr="00486998">
        <w:rPr>
          <w:szCs w:val="24"/>
        </w:rPr>
        <w:t xml:space="preserve">Sampel yang digunakan dalam penelitian ini diambil dengan menggunakan teknik </w:t>
      </w:r>
      <w:r w:rsidRPr="00486998">
        <w:rPr>
          <w:i/>
          <w:szCs w:val="24"/>
        </w:rPr>
        <w:t xml:space="preserve">purposive sampling </w:t>
      </w:r>
      <w:r w:rsidRPr="00486998">
        <w:rPr>
          <w:szCs w:val="24"/>
        </w:rPr>
        <w:t xml:space="preserve">yakni teknik pengambilan sampel </w:t>
      </w:r>
      <w:r w:rsidRPr="00486998">
        <w:rPr>
          <w:szCs w:val="24"/>
        </w:rPr>
        <w:lastRenderedPageBreak/>
        <w:t>dengan pertimbangan tertentu. Sampel yang akan diambil berasal dari sumber yang sengaja dipilih dengan kriteria sebagai berikut:</w:t>
      </w:r>
    </w:p>
    <w:p w:rsidR="00486998" w:rsidRPr="00486998" w:rsidRDefault="00486998" w:rsidP="00486998">
      <w:pPr>
        <w:pStyle w:val="ListParagraph"/>
        <w:numPr>
          <w:ilvl w:val="0"/>
          <w:numId w:val="14"/>
        </w:numPr>
        <w:spacing w:after="0" w:line="480" w:lineRule="auto"/>
        <w:ind w:left="284" w:hanging="284"/>
        <w:jc w:val="both"/>
      </w:pPr>
      <w:r w:rsidRPr="00486998">
        <w:t xml:space="preserve">Perusahaan manufaktur sektor industri makanan dan minuman yang terdaftar di BEI tahun 2020-2022. </w:t>
      </w:r>
    </w:p>
    <w:p w:rsidR="00486998" w:rsidRPr="00486998" w:rsidRDefault="00486998" w:rsidP="00486998">
      <w:pPr>
        <w:pStyle w:val="ListParagraph"/>
        <w:numPr>
          <w:ilvl w:val="0"/>
          <w:numId w:val="14"/>
        </w:numPr>
        <w:spacing w:after="0" w:line="480" w:lineRule="auto"/>
        <w:ind w:left="284" w:hanging="284"/>
        <w:jc w:val="both"/>
      </w:pPr>
      <w:r w:rsidRPr="00486998">
        <w:t xml:space="preserve">Perusahaan manufaktur sektor industri makanan dan minuman yang terdaftar di BEI yang menerbitkan laporan keuangan tahun 2020 sampai dengan tahun 31 Desember 2022. </w:t>
      </w:r>
    </w:p>
    <w:p w:rsidR="00486998" w:rsidRPr="00486998" w:rsidRDefault="00486998" w:rsidP="00486998">
      <w:pPr>
        <w:pStyle w:val="ListParagraph"/>
        <w:numPr>
          <w:ilvl w:val="0"/>
          <w:numId w:val="14"/>
        </w:numPr>
        <w:spacing w:after="0" w:line="480" w:lineRule="auto"/>
        <w:ind w:left="284" w:hanging="284"/>
        <w:jc w:val="both"/>
      </w:pPr>
      <w:r w:rsidRPr="00486998">
        <w:t>Perusahaan manufaktur sektor industri makanan dan minuman yang terdaftar di BEI yang mempunyai tingkat likuiditas dibawah 1% dari tahun 2020-2022.</w:t>
      </w:r>
    </w:p>
    <w:p w:rsidR="00486998" w:rsidRPr="00486998" w:rsidRDefault="00486998" w:rsidP="00486998">
      <w:pPr>
        <w:spacing w:after="0"/>
        <w:jc w:val="center"/>
        <w:rPr>
          <w:b/>
        </w:rPr>
      </w:pPr>
      <w:r w:rsidRPr="00486998">
        <w:rPr>
          <w:b/>
        </w:rPr>
        <w:t>Tabel 3.2</w:t>
      </w:r>
    </w:p>
    <w:p w:rsidR="00486998" w:rsidRPr="00486998" w:rsidRDefault="00486998" w:rsidP="00486998">
      <w:pPr>
        <w:spacing w:after="0"/>
        <w:jc w:val="center"/>
        <w:rPr>
          <w:b/>
        </w:rPr>
      </w:pPr>
      <w:r w:rsidRPr="00486998">
        <w:rPr>
          <w:b/>
        </w:rPr>
        <w:t>Hasil Pemilihan Kriteria Sampel Penelitian</w:t>
      </w:r>
    </w:p>
    <w:p w:rsidR="00486998" w:rsidRPr="00486998" w:rsidRDefault="00486998" w:rsidP="00486998">
      <w:pPr>
        <w:spacing w:after="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183"/>
        <w:gridCol w:w="1127"/>
      </w:tblGrid>
      <w:tr w:rsidR="00486998" w:rsidRPr="00486998" w:rsidTr="00A15A03">
        <w:tc>
          <w:tcPr>
            <w:tcW w:w="510" w:type="dxa"/>
            <w:shd w:val="clear" w:color="auto" w:fill="auto"/>
          </w:tcPr>
          <w:p w:rsidR="00486998" w:rsidRPr="00486998" w:rsidRDefault="00486998" w:rsidP="00A15A03">
            <w:pPr>
              <w:spacing w:after="0"/>
              <w:jc w:val="center"/>
              <w:rPr>
                <w:b/>
              </w:rPr>
            </w:pPr>
            <w:r w:rsidRPr="00486998">
              <w:rPr>
                <w:b/>
              </w:rPr>
              <w:t>No</w:t>
            </w:r>
          </w:p>
        </w:tc>
        <w:tc>
          <w:tcPr>
            <w:tcW w:w="6294" w:type="dxa"/>
            <w:shd w:val="clear" w:color="auto" w:fill="auto"/>
          </w:tcPr>
          <w:p w:rsidR="00486998" w:rsidRPr="00486998" w:rsidRDefault="00486998" w:rsidP="00A15A03">
            <w:pPr>
              <w:spacing w:after="0"/>
              <w:jc w:val="center"/>
              <w:rPr>
                <w:b/>
              </w:rPr>
            </w:pPr>
            <w:r w:rsidRPr="00486998">
              <w:rPr>
                <w:b/>
              </w:rPr>
              <w:t>Keterangan</w:t>
            </w:r>
          </w:p>
        </w:tc>
        <w:tc>
          <w:tcPr>
            <w:tcW w:w="1134" w:type="dxa"/>
            <w:shd w:val="clear" w:color="auto" w:fill="auto"/>
          </w:tcPr>
          <w:p w:rsidR="00486998" w:rsidRPr="00486998" w:rsidRDefault="00486998" w:rsidP="00A15A03">
            <w:pPr>
              <w:spacing w:after="0"/>
              <w:jc w:val="center"/>
              <w:rPr>
                <w:b/>
              </w:rPr>
            </w:pPr>
            <w:r w:rsidRPr="00486998">
              <w:rPr>
                <w:b/>
              </w:rPr>
              <w:t>Jumlah</w:t>
            </w:r>
          </w:p>
        </w:tc>
      </w:tr>
      <w:tr w:rsidR="00486998" w:rsidRPr="00486998" w:rsidTr="00A15A03">
        <w:tc>
          <w:tcPr>
            <w:tcW w:w="510" w:type="dxa"/>
            <w:shd w:val="clear" w:color="auto" w:fill="auto"/>
          </w:tcPr>
          <w:p w:rsidR="00486998" w:rsidRPr="00486998" w:rsidRDefault="00486998" w:rsidP="00A15A03">
            <w:pPr>
              <w:spacing w:after="0"/>
              <w:jc w:val="center"/>
            </w:pPr>
            <w:r w:rsidRPr="00486998">
              <w:t>1</w:t>
            </w:r>
          </w:p>
        </w:tc>
        <w:tc>
          <w:tcPr>
            <w:tcW w:w="6294" w:type="dxa"/>
            <w:shd w:val="clear" w:color="auto" w:fill="auto"/>
          </w:tcPr>
          <w:p w:rsidR="00486998" w:rsidRPr="00486998" w:rsidRDefault="00486998" w:rsidP="00A15A03">
            <w:pPr>
              <w:spacing w:after="0"/>
            </w:pPr>
            <w:r w:rsidRPr="00486998">
              <w:t>Perusahaan manufaktur sektor industri makanan dan minuman yang terdaftar di BEI tahun 2020-2022</w:t>
            </w:r>
          </w:p>
        </w:tc>
        <w:tc>
          <w:tcPr>
            <w:tcW w:w="1134" w:type="dxa"/>
            <w:shd w:val="clear" w:color="auto" w:fill="auto"/>
            <w:vAlign w:val="center"/>
          </w:tcPr>
          <w:p w:rsidR="00486998" w:rsidRPr="00486998" w:rsidRDefault="00486998" w:rsidP="00A15A03">
            <w:pPr>
              <w:spacing w:after="0"/>
              <w:jc w:val="center"/>
            </w:pPr>
            <w:r w:rsidRPr="00486998">
              <w:t>26</w:t>
            </w:r>
          </w:p>
        </w:tc>
      </w:tr>
      <w:tr w:rsidR="00486998" w:rsidRPr="00486998" w:rsidTr="00A15A03">
        <w:tc>
          <w:tcPr>
            <w:tcW w:w="510" w:type="dxa"/>
            <w:shd w:val="clear" w:color="auto" w:fill="auto"/>
          </w:tcPr>
          <w:p w:rsidR="00486998" w:rsidRPr="00486998" w:rsidRDefault="00486998" w:rsidP="00A15A03">
            <w:pPr>
              <w:spacing w:after="0"/>
              <w:jc w:val="center"/>
            </w:pPr>
            <w:r w:rsidRPr="00486998">
              <w:t>2</w:t>
            </w:r>
          </w:p>
        </w:tc>
        <w:tc>
          <w:tcPr>
            <w:tcW w:w="6294" w:type="dxa"/>
            <w:shd w:val="clear" w:color="auto" w:fill="auto"/>
          </w:tcPr>
          <w:p w:rsidR="00486998" w:rsidRPr="00486998" w:rsidRDefault="00486998" w:rsidP="00A15A03">
            <w:pPr>
              <w:spacing w:after="0"/>
            </w:pPr>
            <w:r w:rsidRPr="00486998">
              <w:t>Perusahaan yang tidak mempublikasikan laporan keuangan tahunannya tahun 2020-2022</w:t>
            </w:r>
          </w:p>
        </w:tc>
        <w:tc>
          <w:tcPr>
            <w:tcW w:w="1134" w:type="dxa"/>
            <w:shd w:val="clear" w:color="auto" w:fill="auto"/>
            <w:vAlign w:val="center"/>
          </w:tcPr>
          <w:p w:rsidR="00486998" w:rsidRPr="00486998" w:rsidRDefault="00486998" w:rsidP="00A15A03">
            <w:pPr>
              <w:spacing w:after="0"/>
              <w:jc w:val="center"/>
            </w:pPr>
            <w:r w:rsidRPr="00486998">
              <w:t>(1)</w:t>
            </w:r>
          </w:p>
        </w:tc>
      </w:tr>
      <w:tr w:rsidR="00486998" w:rsidRPr="00486998" w:rsidTr="00A15A03">
        <w:tc>
          <w:tcPr>
            <w:tcW w:w="510" w:type="dxa"/>
            <w:shd w:val="clear" w:color="auto" w:fill="auto"/>
          </w:tcPr>
          <w:p w:rsidR="00486998" w:rsidRPr="00486998" w:rsidRDefault="00486998" w:rsidP="00A15A03">
            <w:pPr>
              <w:spacing w:after="0"/>
              <w:jc w:val="center"/>
            </w:pPr>
            <w:r w:rsidRPr="00486998">
              <w:t>3</w:t>
            </w:r>
          </w:p>
        </w:tc>
        <w:tc>
          <w:tcPr>
            <w:tcW w:w="6294" w:type="dxa"/>
            <w:shd w:val="clear" w:color="auto" w:fill="auto"/>
          </w:tcPr>
          <w:p w:rsidR="00486998" w:rsidRPr="00486998" w:rsidRDefault="00486998" w:rsidP="00A15A03">
            <w:pPr>
              <w:spacing w:after="0"/>
            </w:pPr>
            <w:r w:rsidRPr="00486998">
              <w:t>Perusahaan manufaktur sektor industri makanan dan minuman yang terdaftar di BEI yang nilai likuiditas nya diatas 1% pada tahun 2020-2022</w:t>
            </w:r>
          </w:p>
        </w:tc>
        <w:tc>
          <w:tcPr>
            <w:tcW w:w="1134" w:type="dxa"/>
            <w:shd w:val="clear" w:color="auto" w:fill="auto"/>
            <w:vAlign w:val="center"/>
          </w:tcPr>
          <w:p w:rsidR="00486998" w:rsidRPr="00486998" w:rsidRDefault="00486998" w:rsidP="00A15A03">
            <w:pPr>
              <w:spacing w:after="0"/>
              <w:jc w:val="center"/>
            </w:pPr>
            <w:r w:rsidRPr="00486998">
              <w:t>(5)</w:t>
            </w:r>
          </w:p>
        </w:tc>
      </w:tr>
      <w:tr w:rsidR="00486998" w:rsidRPr="00486998" w:rsidTr="00A15A03">
        <w:tc>
          <w:tcPr>
            <w:tcW w:w="510" w:type="dxa"/>
            <w:shd w:val="clear" w:color="auto" w:fill="auto"/>
          </w:tcPr>
          <w:p w:rsidR="00486998" w:rsidRPr="00486998" w:rsidRDefault="00486998" w:rsidP="00A15A03">
            <w:pPr>
              <w:spacing w:after="0"/>
              <w:jc w:val="center"/>
            </w:pPr>
            <w:r w:rsidRPr="00486998">
              <w:t>4</w:t>
            </w:r>
          </w:p>
        </w:tc>
        <w:tc>
          <w:tcPr>
            <w:tcW w:w="6294" w:type="dxa"/>
            <w:shd w:val="clear" w:color="auto" w:fill="auto"/>
          </w:tcPr>
          <w:p w:rsidR="00486998" w:rsidRPr="00486998" w:rsidRDefault="00486998" w:rsidP="00A15A03">
            <w:pPr>
              <w:spacing w:after="0"/>
            </w:pPr>
            <w:r w:rsidRPr="00486998">
              <w:t>Perusahaan manufaktur sektor industri makanan dan minuman yang terdaftar di BEI yang aktiva lancar dan kewajiban lancarnya mengalami peningkatan tahun 2020-2022</w:t>
            </w:r>
          </w:p>
        </w:tc>
        <w:tc>
          <w:tcPr>
            <w:tcW w:w="1134" w:type="dxa"/>
            <w:shd w:val="clear" w:color="auto" w:fill="auto"/>
            <w:vAlign w:val="center"/>
          </w:tcPr>
          <w:p w:rsidR="00486998" w:rsidRPr="00486998" w:rsidRDefault="00486998" w:rsidP="00A15A03">
            <w:pPr>
              <w:spacing w:after="0"/>
              <w:jc w:val="center"/>
            </w:pPr>
            <w:r w:rsidRPr="00486998">
              <w:t>(10)</w:t>
            </w:r>
          </w:p>
        </w:tc>
      </w:tr>
      <w:tr w:rsidR="00486998" w:rsidRPr="00486998" w:rsidTr="00A15A03">
        <w:tc>
          <w:tcPr>
            <w:tcW w:w="6804" w:type="dxa"/>
            <w:gridSpan w:val="2"/>
            <w:shd w:val="clear" w:color="auto" w:fill="auto"/>
          </w:tcPr>
          <w:p w:rsidR="00486998" w:rsidRPr="00486998" w:rsidRDefault="00486998" w:rsidP="00A15A03">
            <w:pPr>
              <w:spacing w:after="0"/>
              <w:rPr>
                <w:b/>
              </w:rPr>
            </w:pPr>
            <w:r w:rsidRPr="00486998">
              <w:rPr>
                <w:b/>
              </w:rPr>
              <w:t>Jumlah perusahaan yang menjadi sampel</w:t>
            </w:r>
          </w:p>
        </w:tc>
        <w:tc>
          <w:tcPr>
            <w:tcW w:w="1134" w:type="dxa"/>
            <w:shd w:val="clear" w:color="auto" w:fill="auto"/>
            <w:vAlign w:val="center"/>
          </w:tcPr>
          <w:p w:rsidR="00486998" w:rsidRPr="00486998" w:rsidRDefault="00486998" w:rsidP="00A15A03">
            <w:pPr>
              <w:spacing w:after="0"/>
              <w:jc w:val="center"/>
              <w:rPr>
                <w:b/>
              </w:rPr>
            </w:pPr>
            <w:r w:rsidRPr="00486998">
              <w:rPr>
                <w:b/>
              </w:rPr>
              <w:t>10</w:t>
            </w:r>
          </w:p>
        </w:tc>
      </w:tr>
      <w:tr w:rsidR="00486998" w:rsidRPr="00486998" w:rsidTr="00A15A03">
        <w:tc>
          <w:tcPr>
            <w:tcW w:w="6804" w:type="dxa"/>
            <w:gridSpan w:val="2"/>
            <w:shd w:val="clear" w:color="auto" w:fill="auto"/>
          </w:tcPr>
          <w:p w:rsidR="00486998" w:rsidRPr="00486998" w:rsidRDefault="00486998" w:rsidP="00A15A03">
            <w:pPr>
              <w:spacing w:after="0"/>
              <w:rPr>
                <w:b/>
              </w:rPr>
            </w:pPr>
            <w:r w:rsidRPr="00486998">
              <w:rPr>
                <w:b/>
              </w:rPr>
              <w:t xml:space="preserve">Jumlah sampel </w:t>
            </w:r>
            <w:r w:rsidRPr="00486998">
              <w:rPr>
                <w:b/>
                <w:szCs w:val="24"/>
              </w:rPr>
              <w:t xml:space="preserve">(n x periode penelitian) </w:t>
            </w:r>
            <w:r w:rsidRPr="00486998">
              <w:rPr>
                <w:b/>
              </w:rPr>
              <w:t>(10 x 3 tahun)</w:t>
            </w:r>
          </w:p>
        </w:tc>
        <w:tc>
          <w:tcPr>
            <w:tcW w:w="1134" w:type="dxa"/>
            <w:shd w:val="clear" w:color="auto" w:fill="auto"/>
            <w:vAlign w:val="center"/>
          </w:tcPr>
          <w:p w:rsidR="00486998" w:rsidRPr="00486998" w:rsidRDefault="00486998" w:rsidP="00A15A03">
            <w:pPr>
              <w:spacing w:after="0"/>
              <w:jc w:val="center"/>
              <w:rPr>
                <w:b/>
              </w:rPr>
            </w:pPr>
            <w:r w:rsidRPr="00486998">
              <w:rPr>
                <w:b/>
              </w:rPr>
              <w:t>30</w:t>
            </w:r>
          </w:p>
        </w:tc>
      </w:tr>
    </w:tbl>
    <w:p w:rsidR="00486998" w:rsidRPr="00486998" w:rsidRDefault="00486998" w:rsidP="00486998">
      <w:pPr>
        <w:spacing w:after="0" w:line="480" w:lineRule="auto"/>
        <w:rPr>
          <w:i/>
        </w:rPr>
      </w:pPr>
      <w:r w:rsidRPr="00486998">
        <w:rPr>
          <w:i/>
        </w:rPr>
        <w:t>Sumber: Data sekunder yang diolah (2024)</w:t>
      </w:r>
    </w:p>
    <w:p w:rsidR="00486998" w:rsidRPr="00486998" w:rsidRDefault="00486998" w:rsidP="00486998">
      <w:pPr>
        <w:spacing w:after="0" w:line="480" w:lineRule="auto"/>
        <w:ind w:firstLine="709"/>
      </w:pPr>
      <w:r w:rsidRPr="00486998">
        <w:t>Berdasarkan karakteristik pengambilan sampel diatas, maka perusahaan yang menjadi sampel dalam penelitian ini berjumlah 10 perusahaan dari 26 perusahaan manufaktur sektor industri makanan dan minuman yang terdaftar di Bursa Efek Indonesia Tahun 2020-2022.</w:t>
      </w:r>
    </w:p>
    <w:p w:rsidR="00486998" w:rsidRPr="00486998" w:rsidRDefault="00486998" w:rsidP="00486998">
      <w:pPr>
        <w:spacing w:after="0"/>
        <w:jc w:val="center"/>
        <w:rPr>
          <w:b/>
        </w:rPr>
      </w:pPr>
      <w:r w:rsidRPr="00486998">
        <w:rPr>
          <w:b/>
        </w:rPr>
        <w:t>Tabel 3.3</w:t>
      </w:r>
    </w:p>
    <w:p w:rsidR="00486998" w:rsidRPr="00486998" w:rsidRDefault="00486998" w:rsidP="00486998">
      <w:pPr>
        <w:spacing w:after="0"/>
        <w:jc w:val="center"/>
        <w:rPr>
          <w:b/>
        </w:rPr>
      </w:pPr>
      <w:r w:rsidRPr="00486998">
        <w:rPr>
          <w:b/>
        </w:rPr>
        <w:lastRenderedPageBreak/>
        <w:t>Sampel Perusahaan Manufaktur Sektor Industri Makanan dan Minuman Periode 2020-2022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253"/>
        <w:gridCol w:w="5731"/>
      </w:tblGrid>
      <w:tr w:rsidR="00486998" w:rsidRPr="00486998" w:rsidTr="00A15A03">
        <w:trPr>
          <w:jc w:val="center"/>
        </w:trPr>
        <w:tc>
          <w:tcPr>
            <w:tcW w:w="510" w:type="dxa"/>
            <w:shd w:val="clear" w:color="auto" w:fill="auto"/>
            <w:vAlign w:val="center"/>
          </w:tcPr>
          <w:p w:rsidR="00486998" w:rsidRPr="00486998" w:rsidRDefault="00486998" w:rsidP="00A15A03">
            <w:pPr>
              <w:spacing w:after="0"/>
              <w:jc w:val="center"/>
              <w:rPr>
                <w:b/>
              </w:rPr>
            </w:pPr>
            <w:r w:rsidRPr="00486998">
              <w:rPr>
                <w:b/>
              </w:rPr>
              <w:t>No</w:t>
            </w:r>
          </w:p>
        </w:tc>
        <w:tc>
          <w:tcPr>
            <w:tcW w:w="1253" w:type="dxa"/>
            <w:shd w:val="clear" w:color="auto" w:fill="auto"/>
            <w:vAlign w:val="center"/>
          </w:tcPr>
          <w:p w:rsidR="00486998" w:rsidRPr="00486998" w:rsidRDefault="00486998" w:rsidP="00A15A03">
            <w:pPr>
              <w:spacing w:after="0"/>
              <w:jc w:val="center"/>
              <w:rPr>
                <w:b/>
              </w:rPr>
            </w:pPr>
            <w:r w:rsidRPr="00486998">
              <w:rPr>
                <w:b/>
              </w:rPr>
              <w:t>Kode Saham</w:t>
            </w:r>
          </w:p>
        </w:tc>
        <w:tc>
          <w:tcPr>
            <w:tcW w:w="5731" w:type="dxa"/>
            <w:shd w:val="clear" w:color="auto" w:fill="auto"/>
            <w:vAlign w:val="center"/>
          </w:tcPr>
          <w:p w:rsidR="00486998" w:rsidRPr="00486998" w:rsidRDefault="00486998" w:rsidP="00A15A03">
            <w:pPr>
              <w:spacing w:after="0"/>
              <w:jc w:val="center"/>
              <w:rPr>
                <w:b/>
              </w:rPr>
            </w:pPr>
            <w:r w:rsidRPr="00486998">
              <w:rPr>
                <w:b/>
              </w:rPr>
              <w:t>Nama Emiten</w:t>
            </w:r>
          </w:p>
        </w:tc>
      </w:tr>
      <w:tr w:rsidR="00486998" w:rsidRPr="00486998" w:rsidTr="00A15A03">
        <w:trPr>
          <w:jc w:val="center"/>
        </w:trPr>
        <w:tc>
          <w:tcPr>
            <w:tcW w:w="510" w:type="dxa"/>
            <w:shd w:val="clear" w:color="auto" w:fill="auto"/>
          </w:tcPr>
          <w:p w:rsidR="00486998" w:rsidRPr="00486998" w:rsidRDefault="00486998" w:rsidP="00A15A03">
            <w:pPr>
              <w:spacing w:after="0"/>
              <w:jc w:val="center"/>
            </w:pPr>
            <w:r w:rsidRPr="00486998">
              <w:t>1</w:t>
            </w:r>
          </w:p>
        </w:tc>
        <w:tc>
          <w:tcPr>
            <w:tcW w:w="1253" w:type="dxa"/>
            <w:shd w:val="clear" w:color="auto" w:fill="auto"/>
          </w:tcPr>
          <w:p w:rsidR="00486998" w:rsidRPr="00486998" w:rsidRDefault="00486998" w:rsidP="00A15A03">
            <w:pPr>
              <w:spacing w:after="0"/>
              <w:jc w:val="center"/>
            </w:pPr>
            <w:r w:rsidRPr="00486998">
              <w:t>ALTO</w:t>
            </w:r>
          </w:p>
        </w:tc>
        <w:tc>
          <w:tcPr>
            <w:tcW w:w="5731" w:type="dxa"/>
            <w:shd w:val="clear" w:color="auto" w:fill="auto"/>
          </w:tcPr>
          <w:p w:rsidR="00486998" w:rsidRPr="00486998" w:rsidRDefault="00486998" w:rsidP="00A15A03">
            <w:pPr>
              <w:spacing w:after="0"/>
            </w:pPr>
            <w:r w:rsidRPr="00486998">
              <w:t>PT. Tri Banyan Tirta, Tbk</w:t>
            </w:r>
          </w:p>
        </w:tc>
      </w:tr>
      <w:tr w:rsidR="00486998" w:rsidRPr="00486998" w:rsidTr="00A15A03">
        <w:trPr>
          <w:jc w:val="center"/>
        </w:trPr>
        <w:tc>
          <w:tcPr>
            <w:tcW w:w="510" w:type="dxa"/>
            <w:shd w:val="clear" w:color="auto" w:fill="auto"/>
          </w:tcPr>
          <w:p w:rsidR="00486998" w:rsidRPr="00486998" w:rsidRDefault="00486998" w:rsidP="00A15A03">
            <w:pPr>
              <w:spacing w:after="0"/>
              <w:jc w:val="center"/>
            </w:pPr>
            <w:r w:rsidRPr="00486998">
              <w:t>2</w:t>
            </w:r>
          </w:p>
        </w:tc>
        <w:tc>
          <w:tcPr>
            <w:tcW w:w="1253" w:type="dxa"/>
            <w:shd w:val="clear" w:color="auto" w:fill="auto"/>
          </w:tcPr>
          <w:p w:rsidR="00486998" w:rsidRPr="00486998" w:rsidRDefault="00486998" w:rsidP="00A15A03">
            <w:pPr>
              <w:spacing w:after="0"/>
              <w:jc w:val="center"/>
            </w:pPr>
            <w:r w:rsidRPr="00486998">
              <w:t>ULTJ</w:t>
            </w:r>
          </w:p>
        </w:tc>
        <w:tc>
          <w:tcPr>
            <w:tcW w:w="5731" w:type="dxa"/>
            <w:shd w:val="clear" w:color="auto" w:fill="auto"/>
          </w:tcPr>
          <w:p w:rsidR="00486998" w:rsidRPr="00486998" w:rsidRDefault="00486998" w:rsidP="00A15A03">
            <w:pPr>
              <w:spacing w:after="0"/>
            </w:pPr>
            <w:r w:rsidRPr="00486998">
              <w:t>PT. Ultrajaya Milk Industry and Trading Company, Tbk</w:t>
            </w:r>
          </w:p>
        </w:tc>
      </w:tr>
      <w:tr w:rsidR="00486998" w:rsidRPr="00486998" w:rsidTr="00A15A03">
        <w:trPr>
          <w:jc w:val="center"/>
        </w:trPr>
        <w:tc>
          <w:tcPr>
            <w:tcW w:w="510" w:type="dxa"/>
            <w:shd w:val="clear" w:color="auto" w:fill="auto"/>
          </w:tcPr>
          <w:p w:rsidR="00486998" w:rsidRPr="00486998" w:rsidRDefault="00486998" w:rsidP="00A15A03">
            <w:pPr>
              <w:spacing w:after="0"/>
              <w:jc w:val="center"/>
            </w:pPr>
            <w:r w:rsidRPr="00486998">
              <w:t>3</w:t>
            </w:r>
          </w:p>
        </w:tc>
        <w:tc>
          <w:tcPr>
            <w:tcW w:w="1253" w:type="dxa"/>
            <w:shd w:val="clear" w:color="auto" w:fill="auto"/>
          </w:tcPr>
          <w:p w:rsidR="00486998" w:rsidRPr="00486998" w:rsidRDefault="00486998" w:rsidP="00A15A03">
            <w:pPr>
              <w:spacing w:after="0"/>
              <w:jc w:val="center"/>
            </w:pPr>
            <w:r w:rsidRPr="00486998">
              <w:t>FOOD</w:t>
            </w:r>
          </w:p>
        </w:tc>
        <w:tc>
          <w:tcPr>
            <w:tcW w:w="5731" w:type="dxa"/>
            <w:shd w:val="clear" w:color="auto" w:fill="auto"/>
          </w:tcPr>
          <w:p w:rsidR="00486998" w:rsidRPr="00486998" w:rsidRDefault="00486998" w:rsidP="00A15A03">
            <w:pPr>
              <w:spacing w:after="0"/>
            </w:pPr>
            <w:r w:rsidRPr="00486998">
              <w:t>PT. Sentra Food Indonesia, Tbk</w:t>
            </w:r>
          </w:p>
        </w:tc>
      </w:tr>
      <w:tr w:rsidR="00486998" w:rsidRPr="00486998" w:rsidTr="00A15A03">
        <w:trPr>
          <w:jc w:val="center"/>
        </w:trPr>
        <w:tc>
          <w:tcPr>
            <w:tcW w:w="510" w:type="dxa"/>
            <w:shd w:val="clear" w:color="auto" w:fill="auto"/>
          </w:tcPr>
          <w:p w:rsidR="00486998" w:rsidRPr="00486998" w:rsidRDefault="00486998" w:rsidP="00A15A03">
            <w:pPr>
              <w:spacing w:after="0"/>
              <w:jc w:val="center"/>
            </w:pPr>
            <w:r w:rsidRPr="00486998">
              <w:t>4</w:t>
            </w:r>
          </w:p>
        </w:tc>
        <w:tc>
          <w:tcPr>
            <w:tcW w:w="1253" w:type="dxa"/>
            <w:shd w:val="clear" w:color="auto" w:fill="auto"/>
          </w:tcPr>
          <w:p w:rsidR="00486998" w:rsidRPr="00486998" w:rsidRDefault="00486998" w:rsidP="00A15A03">
            <w:pPr>
              <w:spacing w:after="0"/>
              <w:jc w:val="center"/>
            </w:pPr>
            <w:r w:rsidRPr="00486998">
              <w:t>PANI</w:t>
            </w:r>
          </w:p>
        </w:tc>
        <w:tc>
          <w:tcPr>
            <w:tcW w:w="5731" w:type="dxa"/>
            <w:shd w:val="clear" w:color="auto" w:fill="auto"/>
          </w:tcPr>
          <w:p w:rsidR="00486998" w:rsidRPr="00486998" w:rsidRDefault="00486998" w:rsidP="00A15A03">
            <w:pPr>
              <w:spacing w:after="0"/>
            </w:pPr>
            <w:r w:rsidRPr="00486998">
              <w:t>PT. Pratama Abadi Nusa Industri, Tbk</w:t>
            </w:r>
          </w:p>
        </w:tc>
      </w:tr>
      <w:tr w:rsidR="00486998" w:rsidRPr="00486998" w:rsidTr="00A15A03">
        <w:trPr>
          <w:jc w:val="center"/>
        </w:trPr>
        <w:tc>
          <w:tcPr>
            <w:tcW w:w="510" w:type="dxa"/>
            <w:shd w:val="clear" w:color="auto" w:fill="auto"/>
          </w:tcPr>
          <w:p w:rsidR="00486998" w:rsidRPr="00486998" w:rsidRDefault="00486998" w:rsidP="00A15A03">
            <w:pPr>
              <w:spacing w:after="0"/>
              <w:jc w:val="center"/>
            </w:pPr>
            <w:r w:rsidRPr="00486998">
              <w:t>5</w:t>
            </w:r>
          </w:p>
        </w:tc>
        <w:tc>
          <w:tcPr>
            <w:tcW w:w="1253" w:type="dxa"/>
            <w:shd w:val="clear" w:color="auto" w:fill="auto"/>
          </w:tcPr>
          <w:p w:rsidR="00486998" w:rsidRPr="00486998" w:rsidRDefault="00486998" w:rsidP="00A15A03">
            <w:pPr>
              <w:spacing w:after="0"/>
              <w:jc w:val="center"/>
            </w:pPr>
            <w:r w:rsidRPr="00486998">
              <w:t>PSDN</w:t>
            </w:r>
          </w:p>
        </w:tc>
        <w:tc>
          <w:tcPr>
            <w:tcW w:w="5731" w:type="dxa"/>
            <w:shd w:val="clear" w:color="auto" w:fill="auto"/>
          </w:tcPr>
          <w:p w:rsidR="00486998" w:rsidRPr="00486998" w:rsidRDefault="00486998" w:rsidP="00A15A03">
            <w:pPr>
              <w:spacing w:after="0"/>
            </w:pPr>
            <w:r w:rsidRPr="00486998">
              <w:t>PT. Prashida Aneka Niaga , Tbk</w:t>
            </w:r>
          </w:p>
        </w:tc>
      </w:tr>
      <w:tr w:rsidR="00486998" w:rsidRPr="00486998" w:rsidTr="00A15A03">
        <w:trPr>
          <w:jc w:val="center"/>
        </w:trPr>
        <w:tc>
          <w:tcPr>
            <w:tcW w:w="510" w:type="dxa"/>
            <w:shd w:val="clear" w:color="auto" w:fill="auto"/>
          </w:tcPr>
          <w:p w:rsidR="00486998" w:rsidRPr="00486998" w:rsidRDefault="00486998" w:rsidP="00A15A03">
            <w:pPr>
              <w:spacing w:after="0"/>
              <w:jc w:val="center"/>
            </w:pPr>
            <w:r w:rsidRPr="00486998">
              <w:t>6</w:t>
            </w:r>
          </w:p>
        </w:tc>
        <w:tc>
          <w:tcPr>
            <w:tcW w:w="1253" w:type="dxa"/>
            <w:shd w:val="clear" w:color="auto" w:fill="auto"/>
          </w:tcPr>
          <w:p w:rsidR="00486998" w:rsidRPr="00486998" w:rsidRDefault="00486998" w:rsidP="00A15A03">
            <w:pPr>
              <w:spacing w:after="0"/>
              <w:jc w:val="center"/>
            </w:pPr>
            <w:r w:rsidRPr="00486998">
              <w:t>GOOD</w:t>
            </w:r>
          </w:p>
        </w:tc>
        <w:tc>
          <w:tcPr>
            <w:tcW w:w="5731" w:type="dxa"/>
            <w:shd w:val="clear" w:color="auto" w:fill="auto"/>
          </w:tcPr>
          <w:p w:rsidR="00486998" w:rsidRPr="00486998" w:rsidRDefault="00486998" w:rsidP="00A15A03">
            <w:pPr>
              <w:spacing w:after="0"/>
            </w:pPr>
            <w:r w:rsidRPr="00486998">
              <w:t>PT. Garuda Putra Putri Jaya, Tbk</w:t>
            </w:r>
          </w:p>
        </w:tc>
      </w:tr>
      <w:tr w:rsidR="00486998" w:rsidRPr="00486998" w:rsidTr="00A15A03">
        <w:trPr>
          <w:jc w:val="center"/>
        </w:trPr>
        <w:tc>
          <w:tcPr>
            <w:tcW w:w="510" w:type="dxa"/>
            <w:shd w:val="clear" w:color="auto" w:fill="auto"/>
          </w:tcPr>
          <w:p w:rsidR="00486998" w:rsidRPr="00486998" w:rsidRDefault="00486998" w:rsidP="00A15A03">
            <w:pPr>
              <w:spacing w:after="0"/>
              <w:jc w:val="center"/>
            </w:pPr>
            <w:r w:rsidRPr="00486998">
              <w:t>7</w:t>
            </w:r>
          </w:p>
        </w:tc>
        <w:tc>
          <w:tcPr>
            <w:tcW w:w="1253" w:type="dxa"/>
            <w:shd w:val="clear" w:color="auto" w:fill="auto"/>
          </w:tcPr>
          <w:p w:rsidR="00486998" w:rsidRPr="00486998" w:rsidRDefault="00486998" w:rsidP="00A15A03">
            <w:pPr>
              <w:spacing w:after="0"/>
              <w:jc w:val="center"/>
            </w:pPr>
            <w:r w:rsidRPr="00486998">
              <w:t>IKAN</w:t>
            </w:r>
          </w:p>
        </w:tc>
        <w:tc>
          <w:tcPr>
            <w:tcW w:w="5731" w:type="dxa"/>
            <w:shd w:val="clear" w:color="auto" w:fill="auto"/>
          </w:tcPr>
          <w:p w:rsidR="00486998" w:rsidRPr="00486998" w:rsidRDefault="00486998" w:rsidP="00A15A03">
            <w:pPr>
              <w:spacing w:after="0"/>
            </w:pPr>
            <w:r w:rsidRPr="00486998">
              <w:t>PT. Era Mandiri Cemerlang, Tbk</w:t>
            </w:r>
          </w:p>
        </w:tc>
      </w:tr>
      <w:tr w:rsidR="00486998" w:rsidRPr="00486998" w:rsidTr="00A15A03">
        <w:trPr>
          <w:jc w:val="center"/>
        </w:trPr>
        <w:tc>
          <w:tcPr>
            <w:tcW w:w="510" w:type="dxa"/>
            <w:shd w:val="clear" w:color="auto" w:fill="auto"/>
          </w:tcPr>
          <w:p w:rsidR="00486998" w:rsidRPr="00486998" w:rsidRDefault="00486998" w:rsidP="00A15A03">
            <w:pPr>
              <w:spacing w:after="0"/>
              <w:jc w:val="center"/>
            </w:pPr>
            <w:r w:rsidRPr="00486998">
              <w:t>8</w:t>
            </w:r>
          </w:p>
        </w:tc>
        <w:tc>
          <w:tcPr>
            <w:tcW w:w="1253" w:type="dxa"/>
            <w:shd w:val="clear" w:color="auto" w:fill="auto"/>
          </w:tcPr>
          <w:p w:rsidR="00486998" w:rsidRPr="00486998" w:rsidRDefault="00486998" w:rsidP="00A15A03">
            <w:pPr>
              <w:spacing w:after="0"/>
              <w:jc w:val="center"/>
            </w:pPr>
            <w:r w:rsidRPr="00486998">
              <w:t>MLBI</w:t>
            </w:r>
          </w:p>
        </w:tc>
        <w:tc>
          <w:tcPr>
            <w:tcW w:w="5731" w:type="dxa"/>
            <w:shd w:val="clear" w:color="auto" w:fill="auto"/>
          </w:tcPr>
          <w:p w:rsidR="00486998" w:rsidRPr="00486998" w:rsidRDefault="00486998" w:rsidP="00A15A03">
            <w:pPr>
              <w:spacing w:after="0"/>
            </w:pPr>
            <w:r w:rsidRPr="00486998">
              <w:t>PT. Multi Bintang Indonesia, Tbk</w:t>
            </w:r>
          </w:p>
        </w:tc>
      </w:tr>
      <w:tr w:rsidR="00486998" w:rsidRPr="00486998" w:rsidTr="00A15A03">
        <w:trPr>
          <w:jc w:val="center"/>
        </w:trPr>
        <w:tc>
          <w:tcPr>
            <w:tcW w:w="510" w:type="dxa"/>
            <w:shd w:val="clear" w:color="auto" w:fill="auto"/>
          </w:tcPr>
          <w:p w:rsidR="00486998" w:rsidRPr="00486998" w:rsidRDefault="00486998" w:rsidP="00A15A03">
            <w:pPr>
              <w:spacing w:after="0"/>
              <w:jc w:val="center"/>
            </w:pPr>
            <w:r w:rsidRPr="00486998">
              <w:t>9</w:t>
            </w:r>
          </w:p>
        </w:tc>
        <w:tc>
          <w:tcPr>
            <w:tcW w:w="1253" w:type="dxa"/>
            <w:shd w:val="clear" w:color="auto" w:fill="auto"/>
          </w:tcPr>
          <w:p w:rsidR="00486998" w:rsidRPr="00486998" w:rsidRDefault="00486998" w:rsidP="00A15A03">
            <w:pPr>
              <w:spacing w:after="0"/>
              <w:jc w:val="center"/>
            </w:pPr>
            <w:r w:rsidRPr="00486998">
              <w:t>PCAR</w:t>
            </w:r>
          </w:p>
        </w:tc>
        <w:tc>
          <w:tcPr>
            <w:tcW w:w="5731" w:type="dxa"/>
            <w:shd w:val="clear" w:color="auto" w:fill="auto"/>
          </w:tcPr>
          <w:p w:rsidR="00486998" w:rsidRPr="00486998" w:rsidRDefault="00486998" w:rsidP="00A15A03">
            <w:pPr>
              <w:spacing w:after="0"/>
            </w:pPr>
            <w:r w:rsidRPr="00486998">
              <w:t>PT. Prima Cakrawala Abadi, Tbk</w:t>
            </w:r>
          </w:p>
        </w:tc>
      </w:tr>
      <w:tr w:rsidR="00486998" w:rsidRPr="00486998" w:rsidTr="00A15A03">
        <w:trPr>
          <w:jc w:val="center"/>
        </w:trPr>
        <w:tc>
          <w:tcPr>
            <w:tcW w:w="510" w:type="dxa"/>
            <w:shd w:val="clear" w:color="auto" w:fill="auto"/>
          </w:tcPr>
          <w:p w:rsidR="00486998" w:rsidRPr="00486998" w:rsidRDefault="00486998" w:rsidP="00A15A03">
            <w:pPr>
              <w:spacing w:after="0"/>
              <w:jc w:val="center"/>
            </w:pPr>
            <w:r w:rsidRPr="00486998">
              <w:t>10</w:t>
            </w:r>
          </w:p>
        </w:tc>
        <w:tc>
          <w:tcPr>
            <w:tcW w:w="1253" w:type="dxa"/>
            <w:shd w:val="clear" w:color="auto" w:fill="auto"/>
          </w:tcPr>
          <w:p w:rsidR="00486998" w:rsidRPr="00486998" w:rsidRDefault="00486998" w:rsidP="00A15A03">
            <w:pPr>
              <w:spacing w:after="0"/>
              <w:jc w:val="center"/>
            </w:pPr>
            <w:r w:rsidRPr="00486998">
              <w:t>SKBM</w:t>
            </w:r>
          </w:p>
        </w:tc>
        <w:tc>
          <w:tcPr>
            <w:tcW w:w="5731" w:type="dxa"/>
            <w:shd w:val="clear" w:color="auto" w:fill="auto"/>
          </w:tcPr>
          <w:p w:rsidR="00486998" w:rsidRPr="00486998" w:rsidRDefault="00486998" w:rsidP="00A15A03">
            <w:pPr>
              <w:spacing w:after="0"/>
            </w:pPr>
            <w:r w:rsidRPr="00486998">
              <w:t>PT. Sekar Bumi, Tbk</w:t>
            </w:r>
          </w:p>
        </w:tc>
      </w:tr>
    </w:tbl>
    <w:p w:rsidR="00486998" w:rsidRPr="00486998" w:rsidRDefault="00486998" w:rsidP="00486998">
      <w:pPr>
        <w:spacing w:after="0" w:line="480" w:lineRule="auto"/>
        <w:ind w:firstLine="284"/>
        <w:rPr>
          <w:i/>
          <w:szCs w:val="24"/>
          <w:lang w:val="id-ID"/>
        </w:rPr>
      </w:pPr>
      <w:r w:rsidRPr="00486998">
        <w:rPr>
          <w:i/>
          <w:szCs w:val="24"/>
          <w:lang w:val="id-ID"/>
        </w:rPr>
        <w:t>Sumber: Data diolah oleh peneliti, 2024</w:t>
      </w:r>
    </w:p>
    <w:p w:rsidR="00486998" w:rsidRPr="00486998" w:rsidRDefault="00486998" w:rsidP="00486998">
      <w:pPr>
        <w:pStyle w:val="Heading2"/>
        <w:spacing w:line="480" w:lineRule="auto"/>
        <w:rPr>
          <w:color w:val="auto"/>
        </w:rPr>
      </w:pPr>
      <w:bookmarkStart w:id="11" w:name="_Toc157203772"/>
      <w:bookmarkStart w:id="12" w:name="_Toc176461987"/>
      <w:r w:rsidRPr="00486998">
        <w:rPr>
          <w:color w:val="auto"/>
          <w:lang w:val="id-ID"/>
        </w:rPr>
        <w:t xml:space="preserve">3.3 </w:t>
      </w:r>
      <w:r w:rsidRPr="00486998">
        <w:rPr>
          <w:color w:val="auto"/>
        </w:rPr>
        <w:t>Lokasi dan Waktu Penelitian</w:t>
      </w:r>
      <w:bookmarkEnd w:id="11"/>
      <w:bookmarkEnd w:id="12"/>
    </w:p>
    <w:p w:rsidR="00486998" w:rsidRPr="00486998" w:rsidRDefault="00486998" w:rsidP="00486998">
      <w:pPr>
        <w:spacing w:after="0" w:line="480" w:lineRule="auto"/>
        <w:ind w:firstLine="426"/>
        <w:rPr>
          <w:szCs w:val="24"/>
        </w:rPr>
      </w:pPr>
      <w:r w:rsidRPr="00486998">
        <w:rPr>
          <w:szCs w:val="24"/>
        </w:rPr>
        <w:t>Penelitian ini dilakukan di perusahaan manufaktur sektor makanan dan minuman yang terdaftar di Bursa Efek Indonesia. Penelitian ini dilaksanakan pada bulan November 2023 sampai Mei 2024, Dengan perincian sebagai berikut:</w:t>
      </w:r>
    </w:p>
    <w:p w:rsidR="00486998" w:rsidRPr="00486998" w:rsidRDefault="00486998" w:rsidP="00486998">
      <w:pPr>
        <w:spacing w:after="0" w:line="240" w:lineRule="auto"/>
        <w:jc w:val="center"/>
        <w:rPr>
          <w:b/>
          <w:szCs w:val="24"/>
        </w:rPr>
      </w:pPr>
      <w:r w:rsidRPr="00486998">
        <w:rPr>
          <w:b/>
          <w:szCs w:val="24"/>
        </w:rPr>
        <w:t>Tabel 3.4</w:t>
      </w:r>
    </w:p>
    <w:p w:rsidR="00486998" w:rsidRPr="00486998" w:rsidRDefault="00486998" w:rsidP="00486998">
      <w:pPr>
        <w:spacing w:after="0" w:line="240" w:lineRule="auto"/>
        <w:jc w:val="center"/>
        <w:rPr>
          <w:b/>
          <w:szCs w:val="24"/>
        </w:rPr>
      </w:pPr>
      <w:r w:rsidRPr="00486998">
        <w:rPr>
          <w:b/>
          <w:szCs w:val="24"/>
        </w:rPr>
        <w:t>Jadwal Penelitian</w:t>
      </w:r>
    </w:p>
    <w:tbl>
      <w:tblPr>
        <w:tblpPr w:leftFromText="180" w:rightFromText="180" w:vertAnchor="text" w:horzAnchor="page" w:tblpX="1541" w:tblpY="187"/>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485"/>
        <w:gridCol w:w="637"/>
        <w:gridCol w:w="717"/>
        <w:gridCol w:w="567"/>
        <w:gridCol w:w="709"/>
        <w:gridCol w:w="708"/>
        <w:gridCol w:w="709"/>
        <w:gridCol w:w="709"/>
        <w:gridCol w:w="567"/>
        <w:gridCol w:w="709"/>
        <w:gridCol w:w="708"/>
        <w:gridCol w:w="236"/>
      </w:tblGrid>
      <w:tr w:rsidR="00486998" w:rsidRPr="00486998" w:rsidTr="00A15A03">
        <w:trPr>
          <w:trHeight w:val="330"/>
        </w:trPr>
        <w:tc>
          <w:tcPr>
            <w:tcW w:w="522" w:type="dxa"/>
            <w:vMerge w:val="restart"/>
          </w:tcPr>
          <w:p w:rsidR="00486998" w:rsidRPr="00486998" w:rsidRDefault="00486998" w:rsidP="00A15A03">
            <w:pPr>
              <w:spacing w:after="0" w:line="240" w:lineRule="auto"/>
              <w:jc w:val="center"/>
              <w:rPr>
                <w:b/>
                <w:szCs w:val="24"/>
              </w:rPr>
            </w:pPr>
            <w:r w:rsidRPr="00486998">
              <w:rPr>
                <w:b/>
                <w:szCs w:val="24"/>
              </w:rPr>
              <w:t>No</w:t>
            </w:r>
          </w:p>
        </w:tc>
        <w:tc>
          <w:tcPr>
            <w:tcW w:w="2485" w:type="dxa"/>
            <w:vMerge w:val="restart"/>
          </w:tcPr>
          <w:p w:rsidR="00486998" w:rsidRPr="00486998" w:rsidRDefault="00486998" w:rsidP="00A15A03">
            <w:pPr>
              <w:spacing w:after="0" w:line="240" w:lineRule="auto"/>
              <w:jc w:val="center"/>
              <w:rPr>
                <w:b/>
                <w:szCs w:val="24"/>
              </w:rPr>
            </w:pPr>
            <w:r w:rsidRPr="00486998">
              <w:rPr>
                <w:b/>
                <w:szCs w:val="24"/>
              </w:rPr>
              <w:t>Kegiatan</w:t>
            </w:r>
          </w:p>
        </w:tc>
        <w:tc>
          <w:tcPr>
            <w:tcW w:w="6740" w:type="dxa"/>
            <w:gridSpan w:val="10"/>
          </w:tcPr>
          <w:p w:rsidR="00486998" w:rsidRPr="00486998" w:rsidRDefault="00486998" w:rsidP="00A15A03">
            <w:pPr>
              <w:spacing w:after="0" w:line="240" w:lineRule="auto"/>
              <w:jc w:val="center"/>
              <w:rPr>
                <w:b/>
                <w:szCs w:val="24"/>
              </w:rPr>
            </w:pPr>
            <w:r w:rsidRPr="00486998">
              <w:rPr>
                <w:b/>
                <w:szCs w:val="24"/>
              </w:rPr>
              <w:t>Waktu Penelitian</w:t>
            </w:r>
          </w:p>
          <w:p w:rsidR="00486998" w:rsidRPr="00486998" w:rsidRDefault="00486998" w:rsidP="00A15A03">
            <w:pPr>
              <w:spacing w:after="0" w:line="240" w:lineRule="auto"/>
              <w:jc w:val="center"/>
              <w:rPr>
                <w:szCs w:val="24"/>
              </w:rPr>
            </w:pPr>
            <w:r w:rsidRPr="00486998">
              <w:rPr>
                <w:b/>
                <w:szCs w:val="24"/>
              </w:rPr>
              <w:t>(2023-2024)</w:t>
            </w:r>
          </w:p>
        </w:tc>
        <w:tc>
          <w:tcPr>
            <w:tcW w:w="236" w:type="dxa"/>
            <w:tcBorders>
              <w:top w:val="nil"/>
              <w:bottom w:val="nil"/>
              <w:right w:val="nil"/>
            </w:tcBorders>
          </w:tcPr>
          <w:p w:rsidR="00486998" w:rsidRPr="00486998" w:rsidRDefault="00486998" w:rsidP="00A15A03">
            <w:pPr>
              <w:spacing w:after="0" w:line="240" w:lineRule="auto"/>
              <w:rPr>
                <w:szCs w:val="24"/>
              </w:rPr>
            </w:pPr>
          </w:p>
          <w:p w:rsidR="00486998" w:rsidRPr="00486998" w:rsidRDefault="00486998" w:rsidP="00A15A03">
            <w:pPr>
              <w:spacing w:after="0" w:line="240" w:lineRule="auto"/>
              <w:jc w:val="center"/>
              <w:rPr>
                <w:szCs w:val="24"/>
              </w:rPr>
            </w:pPr>
          </w:p>
        </w:tc>
      </w:tr>
      <w:tr w:rsidR="00486998" w:rsidRPr="00486998" w:rsidTr="00A15A03">
        <w:trPr>
          <w:gridAfter w:val="1"/>
          <w:wAfter w:w="236" w:type="dxa"/>
          <w:trHeight w:val="176"/>
        </w:trPr>
        <w:tc>
          <w:tcPr>
            <w:tcW w:w="522" w:type="dxa"/>
            <w:vMerge/>
          </w:tcPr>
          <w:p w:rsidR="00486998" w:rsidRPr="00486998" w:rsidRDefault="00486998" w:rsidP="00A15A03">
            <w:pPr>
              <w:spacing w:after="0" w:line="240" w:lineRule="auto"/>
              <w:jc w:val="center"/>
              <w:rPr>
                <w:b/>
                <w:szCs w:val="24"/>
              </w:rPr>
            </w:pPr>
          </w:p>
        </w:tc>
        <w:tc>
          <w:tcPr>
            <w:tcW w:w="2485" w:type="dxa"/>
            <w:vMerge/>
          </w:tcPr>
          <w:p w:rsidR="00486998" w:rsidRPr="00486998" w:rsidRDefault="00486998" w:rsidP="00A15A03">
            <w:pPr>
              <w:spacing w:after="0" w:line="240" w:lineRule="auto"/>
              <w:jc w:val="center"/>
              <w:rPr>
                <w:b/>
                <w:szCs w:val="24"/>
              </w:rPr>
            </w:pPr>
          </w:p>
        </w:tc>
        <w:tc>
          <w:tcPr>
            <w:tcW w:w="637" w:type="dxa"/>
          </w:tcPr>
          <w:p w:rsidR="00486998" w:rsidRPr="00486998" w:rsidRDefault="00486998" w:rsidP="00A15A03">
            <w:pPr>
              <w:spacing w:after="0" w:line="240" w:lineRule="auto"/>
              <w:jc w:val="center"/>
              <w:rPr>
                <w:szCs w:val="24"/>
              </w:rPr>
            </w:pPr>
            <w:r w:rsidRPr="00486998">
              <w:rPr>
                <w:szCs w:val="24"/>
              </w:rPr>
              <w:t>Nov</w:t>
            </w:r>
          </w:p>
        </w:tc>
        <w:tc>
          <w:tcPr>
            <w:tcW w:w="717" w:type="dxa"/>
          </w:tcPr>
          <w:p w:rsidR="00486998" w:rsidRPr="00486998" w:rsidRDefault="00486998" w:rsidP="00A15A03">
            <w:pPr>
              <w:spacing w:after="0" w:line="240" w:lineRule="auto"/>
              <w:jc w:val="center"/>
              <w:rPr>
                <w:szCs w:val="24"/>
              </w:rPr>
            </w:pPr>
            <w:r w:rsidRPr="00486998">
              <w:rPr>
                <w:szCs w:val="24"/>
              </w:rPr>
              <w:t>Des</w:t>
            </w:r>
          </w:p>
        </w:tc>
        <w:tc>
          <w:tcPr>
            <w:tcW w:w="567" w:type="dxa"/>
          </w:tcPr>
          <w:p w:rsidR="00486998" w:rsidRPr="00486998" w:rsidRDefault="00486998" w:rsidP="00A15A03">
            <w:pPr>
              <w:spacing w:after="0" w:line="240" w:lineRule="auto"/>
              <w:jc w:val="center"/>
              <w:rPr>
                <w:szCs w:val="24"/>
              </w:rPr>
            </w:pPr>
            <w:r w:rsidRPr="00486998">
              <w:rPr>
                <w:szCs w:val="24"/>
              </w:rPr>
              <w:t>Jan</w:t>
            </w:r>
          </w:p>
        </w:tc>
        <w:tc>
          <w:tcPr>
            <w:tcW w:w="709" w:type="dxa"/>
          </w:tcPr>
          <w:p w:rsidR="00486998" w:rsidRPr="00486998" w:rsidRDefault="00486998" w:rsidP="00A15A03">
            <w:pPr>
              <w:spacing w:after="0" w:line="240" w:lineRule="auto"/>
              <w:jc w:val="center"/>
              <w:rPr>
                <w:szCs w:val="24"/>
              </w:rPr>
            </w:pPr>
            <w:r w:rsidRPr="00486998">
              <w:rPr>
                <w:szCs w:val="24"/>
              </w:rPr>
              <w:t>Feb</w:t>
            </w:r>
          </w:p>
        </w:tc>
        <w:tc>
          <w:tcPr>
            <w:tcW w:w="708" w:type="dxa"/>
          </w:tcPr>
          <w:p w:rsidR="00486998" w:rsidRPr="00486998" w:rsidRDefault="00486998" w:rsidP="00A15A03">
            <w:pPr>
              <w:spacing w:after="0" w:line="240" w:lineRule="auto"/>
              <w:jc w:val="center"/>
              <w:rPr>
                <w:szCs w:val="24"/>
              </w:rPr>
            </w:pPr>
            <w:r w:rsidRPr="00486998">
              <w:rPr>
                <w:szCs w:val="24"/>
              </w:rPr>
              <w:t>Mar</w:t>
            </w:r>
          </w:p>
        </w:tc>
        <w:tc>
          <w:tcPr>
            <w:tcW w:w="709" w:type="dxa"/>
          </w:tcPr>
          <w:p w:rsidR="00486998" w:rsidRPr="00486998" w:rsidRDefault="00486998" w:rsidP="00A15A03">
            <w:pPr>
              <w:spacing w:after="0" w:line="240" w:lineRule="auto"/>
              <w:jc w:val="center"/>
              <w:rPr>
                <w:szCs w:val="24"/>
              </w:rPr>
            </w:pPr>
            <w:r w:rsidRPr="00486998">
              <w:rPr>
                <w:szCs w:val="24"/>
              </w:rPr>
              <w:t>Apr</w:t>
            </w:r>
          </w:p>
        </w:tc>
        <w:tc>
          <w:tcPr>
            <w:tcW w:w="709" w:type="dxa"/>
          </w:tcPr>
          <w:p w:rsidR="00486998" w:rsidRPr="00486998" w:rsidRDefault="00486998" w:rsidP="00A15A03">
            <w:pPr>
              <w:spacing w:after="0" w:line="240" w:lineRule="auto"/>
              <w:jc w:val="center"/>
              <w:rPr>
                <w:szCs w:val="24"/>
              </w:rPr>
            </w:pPr>
            <w:r w:rsidRPr="00486998">
              <w:rPr>
                <w:szCs w:val="24"/>
              </w:rPr>
              <w:t>Mei</w:t>
            </w:r>
          </w:p>
        </w:tc>
        <w:tc>
          <w:tcPr>
            <w:tcW w:w="567" w:type="dxa"/>
          </w:tcPr>
          <w:p w:rsidR="00486998" w:rsidRPr="00486998" w:rsidRDefault="00486998" w:rsidP="00A15A03">
            <w:pPr>
              <w:spacing w:after="0" w:line="240" w:lineRule="auto"/>
              <w:jc w:val="center"/>
              <w:rPr>
                <w:szCs w:val="24"/>
              </w:rPr>
            </w:pPr>
            <w:r w:rsidRPr="00486998">
              <w:rPr>
                <w:szCs w:val="24"/>
              </w:rPr>
              <w:t>Jun</w:t>
            </w:r>
          </w:p>
        </w:tc>
        <w:tc>
          <w:tcPr>
            <w:tcW w:w="709" w:type="dxa"/>
          </w:tcPr>
          <w:p w:rsidR="00486998" w:rsidRPr="00486998" w:rsidRDefault="00486998" w:rsidP="00A15A03">
            <w:pPr>
              <w:spacing w:after="0" w:line="240" w:lineRule="auto"/>
              <w:jc w:val="center"/>
              <w:rPr>
                <w:szCs w:val="24"/>
              </w:rPr>
            </w:pPr>
            <w:r w:rsidRPr="00486998">
              <w:rPr>
                <w:szCs w:val="24"/>
              </w:rPr>
              <w:t>Jul</w:t>
            </w:r>
          </w:p>
        </w:tc>
        <w:tc>
          <w:tcPr>
            <w:tcW w:w="708" w:type="dxa"/>
            <w:shd w:val="clear" w:color="auto" w:fill="auto"/>
          </w:tcPr>
          <w:p w:rsidR="00486998" w:rsidRPr="00486998" w:rsidRDefault="00486998" w:rsidP="00A15A03">
            <w:pPr>
              <w:spacing w:after="0" w:line="240" w:lineRule="auto"/>
              <w:jc w:val="center"/>
              <w:rPr>
                <w:szCs w:val="24"/>
                <w:lang w:val="id-ID"/>
              </w:rPr>
            </w:pPr>
            <w:r w:rsidRPr="00486998">
              <w:rPr>
                <w:szCs w:val="24"/>
                <w:lang w:val="id-ID"/>
              </w:rPr>
              <w:t>Ags</w:t>
            </w:r>
          </w:p>
        </w:tc>
      </w:tr>
      <w:tr w:rsidR="00486998" w:rsidRPr="00486998" w:rsidTr="00A15A03">
        <w:trPr>
          <w:gridAfter w:val="1"/>
          <w:wAfter w:w="236" w:type="dxa"/>
          <w:trHeight w:val="330"/>
        </w:trPr>
        <w:tc>
          <w:tcPr>
            <w:tcW w:w="522" w:type="dxa"/>
          </w:tcPr>
          <w:p w:rsidR="00486998" w:rsidRPr="00486998" w:rsidRDefault="00486998" w:rsidP="00A15A03">
            <w:pPr>
              <w:spacing w:after="0" w:line="240" w:lineRule="auto"/>
              <w:jc w:val="center"/>
              <w:rPr>
                <w:szCs w:val="24"/>
              </w:rPr>
            </w:pPr>
            <w:r w:rsidRPr="00486998">
              <w:rPr>
                <w:szCs w:val="24"/>
              </w:rPr>
              <w:t>1</w:t>
            </w:r>
          </w:p>
        </w:tc>
        <w:tc>
          <w:tcPr>
            <w:tcW w:w="2485" w:type="dxa"/>
          </w:tcPr>
          <w:p w:rsidR="00486998" w:rsidRPr="00486998" w:rsidRDefault="00486998" w:rsidP="00A15A03">
            <w:pPr>
              <w:spacing w:after="0" w:line="240" w:lineRule="auto"/>
              <w:rPr>
                <w:szCs w:val="24"/>
              </w:rPr>
            </w:pPr>
            <w:r w:rsidRPr="00486998">
              <w:rPr>
                <w:szCs w:val="24"/>
              </w:rPr>
              <w:t>Pengajuan Judul</w:t>
            </w:r>
          </w:p>
        </w:tc>
        <w:tc>
          <w:tcPr>
            <w:tcW w:w="637" w:type="dxa"/>
            <w:shd w:val="clear" w:color="auto" w:fill="000000"/>
          </w:tcPr>
          <w:p w:rsidR="00486998" w:rsidRPr="00486998" w:rsidRDefault="00486998" w:rsidP="00A15A03">
            <w:pPr>
              <w:spacing w:after="0" w:line="240" w:lineRule="auto"/>
              <w:jc w:val="center"/>
              <w:rPr>
                <w:szCs w:val="24"/>
                <w:highlight w:val="darkBlue"/>
              </w:rPr>
            </w:pPr>
          </w:p>
        </w:tc>
        <w:tc>
          <w:tcPr>
            <w:tcW w:w="717" w:type="dxa"/>
          </w:tcPr>
          <w:p w:rsidR="00486998" w:rsidRPr="00486998" w:rsidRDefault="00486998" w:rsidP="00A15A03">
            <w:pPr>
              <w:spacing w:after="0" w:line="240" w:lineRule="auto"/>
              <w:jc w:val="center"/>
              <w:rPr>
                <w:szCs w:val="24"/>
                <w:highlight w:val="yellow"/>
              </w:rPr>
            </w:pPr>
          </w:p>
        </w:tc>
        <w:tc>
          <w:tcPr>
            <w:tcW w:w="567" w:type="dxa"/>
          </w:tcPr>
          <w:p w:rsidR="00486998" w:rsidRPr="00486998" w:rsidRDefault="00486998" w:rsidP="00A15A03">
            <w:pPr>
              <w:spacing w:after="0" w:line="240" w:lineRule="auto"/>
              <w:jc w:val="center"/>
              <w:rPr>
                <w:szCs w:val="24"/>
              </w:rPr>
            </w:pPr>
          </w:p>
        </w:tc>
        <w:tc>
          <w:tcPr>
            <w:tcW w:w="709" w:type="dxa"/>
          </w:tcPr>
          <w:p w:rsidR="00486998" w:rsidRPr="00486998" w:rsidRDefault="00486998" w:rsidP="00A15A03">
            <w:pPr>
              <w:spacing w:after="0" w:line="240" w:lineRule="auto"/>
              <w:jc w:val="center"/>
              <w:rPr>
                <w:szCs w:val="24"/>
              </w:rPr>
            </w:pPr>
          </w:p>
        </w:tc>
        <w:tc>
          <w:tcPr>
            <w:tcW w:w="708" w:type="dxa"/>
          </w:tcPr>
          <w:p w:rsidR="00486998" w:rsidRPr="00486998" w:rsidRDefault="00486998" w:rsidP="00A15A03">
            <w:pPr>
              <w:spacing w:after="0" w:line="240" w:lineRule="auto"/>
              <w:jc w:val="center"/>
              <w:rPr>
                <w:szCs w:val="24"/>
              </w:rPr>
            </w:pPr>
          </w:p>
        </w:tc>
        <w:tc>
          <w:tcPr>
            <w:tcW w:w="709" w:type="dxa"/>
          </w:tcPr>
          <w:p w:rsidR="00486998" w:rsidRPr="00486998" w:rsidRDefault="00486998" w:rsidP="00A15A03">
            <w:pPr>
              <w:spacing w:after="0" w:line="240" w:lineRule="auto"/>
              <w:jc w:val="center"/>
              <w:rPr>
                <w:szCs w:val="24"/>
              </w:rPr>
            </w:pPr>
          </w:p>
        </w:tc>
        <w:tc>
          <w:tcPr>
            <w:tcW w:w="709" w:type="dxa"/>
          </w:tcPr>
          <w:p w:rsidR="00486998" w:rsidRPr="00486998" w:rsidRDefault="00486998" w:rsidP="00A15A03">
            <w:pPr>
              <w:spacing w:after="0" w:line="240" w:lineRule="auto"/>
              <w:jc w:val="center"/>
              <w:rPr>
                <w:szCs w:val="24"/>
              </w:rPr>
            </w:pPr>
          </w:p>
        </w:tc>
        <w:tc>
          <w:tcPr>
            <w:tcW w:w="567" w:type="dxa"/>
          </w:tcPr>
          <w:p w:rsidR="00486998" w:rsidRPr="00486998" w:rsidRDefault="00486998" w:rsidP="00A15A03">
            <w:pPr>
              <w:spacing w:after="0" w:line="240" w:lineRule="auto"/>
              <w:jc w:val="center"/>
              <w:rPr>
                <w:szCs w:val="24"/>
              </w:rPr>
            </w:pPr>
          </w:p>
        </w:tc>
        <w:tc>
          <w:tcPr>
            <w:tcW w:w="709" w:type="dxa"/>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rPr>
                <w:szCs w:val="24"/>
              </w:rPr>
            </w:pPr>
          </w:p>
        </w:tc>
      </w:tr>
      <w:tr w:rsidR="00486998" w:rsidRPr="00486998" w:rsidTr="00A15A03">
        <w:trPr>
          <w:gridAfter w:val="1"/>
          <w:wAfter w:w="236" w:type="dxa"/>
          <w:trHeight w:val="330"/>
        </w:trPr>
        <w:tc>
          <w:tcPr>
            <w:tcW w:w="522" w:type="dxa"/>
          </w:tcPr>
          <w:p w:rsidR="00486998" w:rsidRPr="00486998" w:rsidRDefault="00486998" w:rsidP="00A15A03">
            <w:pPr>
              <w:spacing w:after="0" w:line="240" w:lineRule="auto"/>
              <w:jc w:val="center"/>
              <w:rPr>
                <w:szCs w:val="24"/>
              </w:rPr>
            </w:pPr>
            <w:r w:rsidRPr="00486998">
              <w:rPr>
                <w:szCs w:val="24"/>
              </w:rPr>
              <w:t>2</w:t>
            </w:r>
          </w:p>
        </w:tc>
        <w:tc>
          <w:tcPr>
            <w:tcW w:w="2485" w:type="dxa"/>
          </w:tcPr>
          <w:p w:rsidR="00486998" w:rsidRPr="00486998" w:rsidRDefault="00486998" w:rsidP="00A15A03">
            <w:pPr>
              <w:spacing w:after="0" w:line="240" w:lineRule="auto"/>
              <w:rPr>
                <w:szCs w:val="24"/>
              </w:rPr>
            </w:pPr>
            <w:r w:rsidRPr="00486998">
              <w:rPr>
                <w:szCs w:val="24"/>
              </w:rPr>
              <w:t>Penyusunan Proposal</w:t>
            </w:r>
          </w:p>
        </w:tc>
        <w:tc>
          <w:tcPr>
            <w:tcW w:w="637" w:type="dxa"/>
            <w:shd w:val="clear" w:color="auto" w:fill="000000"/>
          </w:tcPr>
          <w:p w:rsidR="00486998" w:rsidRPr="00486998" w:rsidRDefault="00486998" w:rsidP="00A15A03">
            <w:pPr>
              <w:spacing w:after="0" w:line="240" w:lineRule="auto"/>
              <w:jc w:val="center"/>
              <w:rPr>
                <w:szCs w:val="24"/>
              </w:rPr>
            </w:pPr>
          </w:p>
        </w:tc>
        <w:tc>
          <w:tcPr>
            <w:tcW w:w="717" w:type="dxa"/>
            <w:shd w:val="clear" w:color="auto" w:fill="000000"/>
          </w:tcPr>
          <w:p w:rsidR="00486998" w:rsidRPr="00486998" w:rsidRDefault="00486998" w:rsidP="00A15A03">
            <w:pPr>
              <w:spacing w:after="0" w:line="240" w:lineRule="auto"/>
              <w:jc w:val="center"/>
              <w:rPr>
                <w:szCs w:val="24"/>
              </w:rPr>
            </w:pPr>
          </w:p>
        </w:tc>
        <w:tc>
          <w:tcPr>
            <w:tcW w:w="567" w:type="dxa"/>
            <w:shd w:val="clear" w:color="auto" w:fill="000000"/>
          </w:tcPr>
          <w:p w:rsidR="00486998" w:rsidRPr="00486998" w:rsidRDefault="00486998" w:rsidP="00A15A03">
            <w:pPr>
              <w:spacing w:after="0" w:line="240" w:lineRule="auto"/>
              <w:jc w:val="center"/>
              <w:rPr>
                <w:szCs w:val="24"/>
              </w:rPr>
            </w:pPr>
          </w:p>
        </w:tc>
        <w:tc>
          <w:tcPr>
            <w:tcW w:w="709" w:type="dxa"/>
            <w:shd w:val="clear" w:color="auto" w:fill="000000"/>
          </w:tcPr>
          <w:p w:rsidR="00486998" w:rsidRPr="00486998" w:rsidRDefault="00486998" w:rsidP="00A15A03">
            <w:pPr>
              <w:spacing w:after="0" w:line="240" w:lineRule="auto"/>
              <w:jc w:val="center"/>
              <w:rPr>
                <w:szCs w:val="24"/>
              </w:rPr>
            </w:pPr>
          </w:p>
        </w:tc>
        <w:tc>
          <w:tcPr>
            <w:tcW w:w="708" w:type="dxa"/>
            <w:shd w:val="clear" w:color="auto" w:fill="000000"/>
          </w:tcPr>
          <w:p w:rsidR="00486998" w:rsidRPr="00486998" w:rsidRDefault="00486998" w:rsidP="00A15A03">
            <w:pPr>
              <w:spacing w:after="0" w:line="240" w:lineRule="auto"/>
              <w:jc w:val="center"/>
              <w:rPr>
                <w:szCs w:val="24"/>
              </w:rPr>
            </w:pPr>
          </w:p>
        </w:tc>
        <w:tc>
          <w:tcPr>
            <w:tcW w:w="709" w:type="dxa"/>
            <w:shd w:val="clear" w:color="auto" w:fill="000000"/>
          </w:tcPr>
          <w:p w:rsidR="00486998" w:rsidRPr="00486998" w:rsidRDefault="00486998" w:rsidP="00A15A03">
            <w:pPr>
              <w:spacing w:after="0" w:line="240" w:lineRule="auto"/>
              <w:jc w:val="center"/>
              <w:rPr>
                <w:szCs w:val="24"/>
              </w:rPr>
            </w:pPr>
          </w:p>
        </w:tc>
        <w:tc>
          <w:tcPr>
            <w:tcW w:w="709" w:type="dxa"/>
            <w:shd w:val="clear" w:color="auto" w:fill="FFFFFF"/>
          </w:tcPr>
          <w:p w:rsidR="00486998" w:rsidRPr="00486998" w:rsidRDefault="00486998" w:rsidP="00A15A03">
            <w:pPr>
              <w:spacing w:after="0" w:line="240" w:lineRule="auto"/>
              <w:jc w:val="center"/>
              <w:rPr>
                <w:szCs w:val="24"/>
              </w:rPr>
            </w:pPr>
          </w:p>
        </w:tc>
        <w:tc>
          <w:tcPr>
            <w:tcW w:w="567" w:type="dxa"/>
            <w:shd w:val="clear" w:color="auto" w:fill="FFFFFF"/>
          </w:tcPr>
          <w:p w:rsidR="00486998" w:rsidRPr="00486998" w:rsidRDefault="00486998" w:rsidP="00A15A03">
            <w:pPr>
              <w:spacing w:after="0" w:line="240" w:lineRule="auto"/>
              <w:jc w:val="center"/>
              <w:rPr>
                <w:szCs w:val="24"/>
              </w:rPr>
            </w:pPr>
          </w:p>
        </w:tc>
        <w:tc>
          <w:tcPr>
            <w:tcW w:w="709" w:type="dxa"/>
            <w:shd w:val="clear" w:color="auto" w:fill="FFFFFF"/>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rPr>
                <w:szCs w:val="24"/>
              </w:rPr>
            </w:pPr>
          </w:p>
        </w:tc>
      </w:tr>
      <w:tr w:rsidR="00486998" w:rsidRPr="00486998" w:rsidTr="00A15A03">
        <w:trPr>
          <w:gridAfter w:val="1"/>
          <w:wAfter w:w="236" w:type="dxa"/>
          <w:trHeight w:val="348"/>
        </w:trPr>
        <w:tc>
          <w:tcPr>
            <w:tcW w:w="522" w:type="dxa"/>
          </w:tcPr>
          <w:p w:rsidR="00486998" w:rsidRPr="00486998" w:rsidRDefault="00486998" w:rsidP="00A15A03">
            <w:pPr>
              <w:spacing w:after="0" w:line="240" w:lineRule="auto"/>
              <w:jc w:val="center"/>
              <w:rPr>
                <w:szCs w:val="24"/>
              </w:rPr>
            </w:pPr>
            <w:r w:rsidRPr="00486998">
              <w:rPr>
                <w:szCs w:val="24"/>
              </w:rPr>
              <w:t>3</w:t>
            </w:r>
          </w:p>
        </w:tc>
        <w:tc>
          <w:tcPr>
            <w:tcW w:w="2485" w:type="dxa"/>
          </w:tcPr>
          <w:p w:rsidR="00486998" w:rsidRPr="00486998" w:rsidRDefault="00486998" w:rsidP="00A15A03">
            <w:pPr>
              <w:spacing w:after="0" w:line="240" w:lineRule="auto"/>
              <w:rPr>
                <w:szCs w:val="24"/>
              </w:rPr>
            </w:pPr>
            <w:r w:rsidRPr="00486998">
              <w:rPr>
                <w:szCs w:val="24"/>
              </w:rPr>
              <w:t>Bimbingan Proposal</w:t>
            </w:r>
          </w:p>
        </w:tc>
        <w:tc>
          <w:tcPr>
            <w:tcW w:w="637" w:type="dxa"/>
          </w:tcPr>
          <w:p w:rsidR="00486998" w:rsidRPr="00486998" w:rsidRDefault="00486998" w:rsidP="00A15A03">
            <w:pPr>
              <w:spacing w:after="0" w:line="240" w:lineRule="auto"/>
              <w:jc w:val="center"/>
              <w:rPr>
                <w:szCs w:val="24"/>
              </w:rPr>
            </w:pPr>
          </w:p>
        </w:tc>
        <w:tc>
          <w:tcPr>
            <w:tcW w:w="717" w:type="dxa"/>
            <w:shd w:val="clear" w:color="auto" w:fill="auto"/>
          </w:tcPr>
          <w:p w:rsidR="00486998" w:rsidRPr="00486998" w:rsidRDefault="00486998" w:rsidP="00A15A03">
            <w:pPr>
              <w:spacing w:after="0" w:line="240" w:lineRule="auto"/>
              <w:jc w:val="center"/>
              <w:rPr>
                <w:szCs w:val="24"/>
              </w:rPr>
            </w:pPr>
          </w:p>
        </w:tc>
        <w:tc>
          <w:tcPr>
            <w:tcW w:w="567" w:type="dxa"/>
            <w:shd w:val="clear" w:color="auto" w:fill="000000"/>
          </w:tcPr>
          <w:p w:rsidR="00486998" w:rsidRPr="00486998" w:rsidRDefault="00486998" w:rsidP="00A15A03">
            <w:pPr>
              <w:spacing w:after="0" w:line="240" w:lineRule="auto"/>
              <w:jc w:val="center"/>
              <w:rPr>
                <w:szCs w:val="24"/>
              </w:rPr>
            </w:pPr>
          </w:p>
        </w:tc>
        <w:tc>
          <w:tcPr>
            <w:tcW w:w="709" w:type="dxa"/>
            <w:shd w:val="clear" w:color="auto" w:fill="000000"/>
          </w:tcPr>
          <w:p w:rsidR="00486998" w:rsidRPr="00486998" w:rsidRDefault="00486998" w:rsidP="00A15A03">
            <w:pPr>
              <w:spacing w:after="0" w:line="240" w:lineRule="auto"/>
              <w:jc w:val="center"/>
              <w:rPr>
                <w:szCs w:val="24"/>
              </w:rPr>
            </w:pPr>
          </w:p>
        </w:tc>
        <w:tc>
          <w:tcPr>
            <w:tcW w:w="708" w:type="dxa"/>
            <w:shd w:val="clear" w:color="auto" w:fill="000000"/>
          </w:tcPr>
          <w:p w:rsidR="00486998" w:rsidRPr="00486998" w:rsidRDefault="00486998" w:rsidP="00A15A03">
            <w:pPr>
              <w:spacing w:after="0" w:line="240" w:lineRule="auto"/>
              <w:jc w:val="center"/>
              <w:rPr>
                <w:szCs w:val="24"/>
              </w:rPr>
            </w:pPr>
          </w:p>
        </w:tc>
        <w:tc>
          <w:tcPr>
            <w:tcW w:w="709" w:type="dxa"/>
            <w:shd w:val="clear" w:color="auto" w:fill="000000"/>
          </w:tcPr>
          <w:p w:rsidR="00486998" w:rsidRPr="00486998" w:rsidRDefault="00486998" w:rsidP="00A15A03">
            <w:pPr>
              <w:spacing w:after="0" w:line="240" w:lineRule="auto"/>
              <w:jc w:val="center"/>
              <w:rPr>
                <w:szCs w:val="24"/>
              </w:rPr>
            </w:pPr>
          </w:p>
        </w:tc>
        <w:tc>
          <w:tcPr>
            <w:tcW w:w="709" w:type="dxa"/>
            <w:shd w:val="clear" w:color="auto" w:fill="000000"/>
          </w:tcPr>
          <w:p w:rsidR="00486998" w:rsidRPr="00486998" w:rsidRDefault="00486998" w:rsidP="00A15A03">
            <w:pPr>
              <w:spacing w:after="0" w:line="240" w:lineRule="auto"/>
              <w:jc w:val="center"/>
              <w:rPr>
                <w:szCs w:val="24"/>
              </w:rPr>
            </w:pPr>
          </w:p>
        </w:tc>
        <w:tc>
          <w:tcPr>
            <w:tcW w:w="567" w:type="dxa"/>
            <w:shd w:val="clear" w:color="auto" w:fill="000000"/>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rPr>
                <w:szCs w:val="24"/>
              </w:rPr>
            </w:pPr>
          </w:p>
        </w:tc>
      </w:tr>
      <w:tr w:rsidR="00486998" w:rsidRPr="00486998" w:rsidTr="00A15A03">
        <w:trPr>
          <w:gridAfter w:val="1"/>
          <w:wAfter w:w="236" w:type="dxa"/>
          <w:trHeight w:val="348"/>
        </w:trPr>
        <w:tc>
          <w:tcPr>
            <w:tcW w:w="522" w:type="dxa"/>
          </w:tcPr>
          <w:p w:rsidR="00486998" w:rsidRPr="00486998" w:rsidRDefault="00486998" w:rsidP="00A15A03">
            <w:pPr>
              <w:spacing w:after="0" w:line="240" w:lineRule="auto"/>
              <w:jc w:val="center"/>
              <w:rPr>
                <w:szCs w:val="24"/>
              </w:rPr>
            </w:pPr>
            <w:r w:rsidRPr="00486998">
              <w:rPr>
                <w:szCs w:val="24"/>
              </w:rPr>
              <w:t>4</w:t>
            </w:r>
          </w:p>
        </w:tc>
        <w:tc>
          <w:tcPr>
            <w:tcW w:w="2485" w:type="dxa"/>
          </w:tcPr>
          <w:p w:rsidR="00486998" w:rsidRPr="00486998" w:rsidRDefault="00486998" w:rsidP="00A15A03">
            <w:pPr>
              <w:spacing w:after="0" w:line="240" w:lineRule="auto"/>
              <w:rPr>
                <w:szCs w:val="24"/>
              </w:rPr>
            </w:pPr>
            <w:r w:rsidRPr="00486998">
              <w:rPr>
                <w:szCs w:val="24"/>
              </w:rPr>
              <w:t>Seminar Proposal</w:t>
            </w:r>
          </w:p>
        </w:tc>
        <w:tc>
          <w:tcPr>
            <w:tcW w:w="637" w:type="dxa"/>
          </w:tcPr>
          <w:p w:rsidR="00486998" w:rsidRPr="00486998" w:rsidRDefault="00486998" w:rsidP="00A15A03">
            <w:pPr>
              <w:spacing w:after="0" w:line="240" w:lineRule="auto"/>
              <w:jc w:val="center"/>
              <w:rPr>
                <w:szCs w:val="24"/>
              </w:rPr>
            </w:pPr>
          </w:p>
        </w:tc>
        <w:tc>
          <w:tcPr>
            <w:tcW w:w="717" w:type="dxa"/>
            <w:shd w:val="clear" w:color="auto" w:fill="auto"/>
          </w:tcPr>
          <w:p w:rsidR="00486998" w:rsidRPr="00486998" w:rsidRDefault="00486998" w:rsidP="00A15A03">
            <w:pPr>
              <w:spacing w:after="0" w:line="240" w:lineRule="auto"/>
              <w:jc w:val="center"/>
              <w:rPr>
                <w:szCs w:val="24"/>
              </w:rPr>
            </w:pPr>
          </w:p>
        </w:tc>
        <w:tc>
          <w:tcPr>
            <w:tcW w:w="567"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567" w:type="dxa"/>
            <w:shd w:val="clear" w:color="auto" w:fill="000000"/>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rPr>
                <w:szCs w:val="24"/>
              </w:rPr>
            </w:pPr>
          </w:p>
        </w:tc>
      </w:tr>
      <w:tr w:rsidR="00486998" w:rsidRPr="00486998" w:rsidTr="00A15A03">
        <w:trPr>
          <w:gridAfter w:val="1"/>
          <w:wAfter w:w="236" w:type="dxa"/>
          <w:trHeight w:val="348"/>
        </w:trPr>
        <w:tc>
          <w:tcPr>
            <w:tcW w:w="522" w:type="dxa"/>
          </w:tcPr>
          <w:p w:rsidR="00486998" w:rsidRPr="00486998" w:rsidRDefault="00486998" w:rsidP="00A15A03">
            <w:pPr>
              <w:spacing w:after="0" w:line="240" w:lineRule="auto"/>
              <w:jc w:val="center"/>
              <w:rPr>
                <w:szCs w:val="24"/>
              </w:rPr>
            </w:pPr>
            <w:r w:rsidRPr="00486998">
              <w:rPr>
                <w:szCs w:val="24"/>
              </w:rPr>
              <w:t>5</w:t>
            </w:r>
          </w:p>
        </w:tc>
        <w:tc>
          <w:tcPr>
            <w:tcW w:w="2485" w:type="dxa"/>
          </w:tcPr>
          <w:p w:rsidR="00486998" w:rsidRPr="00486998" w:rsidRDefault="00486998" w:rsidP="00A15A03">
            <w:pPr>
              <w:spacing w:after="0" w:line="240" w:lineRule="auto"/>
              <w:rPr>
                <w:szCs w:val="24"/>
              </w:rPr>
            </w:pPr>
            <w:r w:rsidRPr="00486998">
              <w:rPr>
                <w:szCs w:val="24"/>
              </w:rPr>
              <w:t>Riset Proposal</w:t>
            </w:r>
          </w:p>
        </w:tc>
        <w:tc>
          <w:tcPr>
            <w:tcW w:w="637" w:type="dxa"/>
          </w:tcPr>
          <w:p w:rsidR="00486998" w:rsidRPr="00486998" w:rsidRDefault="00486998" w:rsidP="00A15A03">
            <w:pPr>
              <w:spacing w:after="0" w:line="240" w:lineRule="auto"/>
              <w:jc w:val="center"/>
              <w:rPr>
                <w:szCs w:val="24"/>
              </w:rPr>
            </w:pPr>
          </w:p>
        </w:tc>
        <w:tc>
          <w:tcPr>
            <w:tcW w:w="717" w:type="dxa"/>
            <w:shd w:val="clear" w:color="auto" w:fill="auto"/>
          </w:tcPr>
          <w:p w:rsidR="00486998" w:rsidRPr="00486998" w:rsidRDefault="00486998" w:rsidP="00A15A03">
            <w:pPr>
              <w:spacing w:after="0" w:line="240" w:lineRule="auto"/>
              <w:jc w:val="center"/>
              <w:rPr>
                <w:szCs w:val="24"/>
              </w:rPr>
            </w:pPr>
          </w:p>
        </w:tc>
        <w:tc>
          <w:tcPr>
            <w:tcW w:w="567"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567" w:type="dxa"/>
            <w:shd w:val="clear" w:color="auto" w:fill="000000"/>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rPr>
                <w:szCs w:val="24"/>
              </w:rPr>
            </w:pPr>
          </w:p>
        </w:tc>
      </w:tr>
      <w:tr w:rsidR="00486998" w:rsidRPr="00486998" w:rsidTr="00A15A03">
        <w:trPr>
          <w:gridAfter w:val="1"/>
          <w:wAfter w:w="236" w:type="dxa"/>
          <w:trHeight w:val="348"/>
        </w:trPr>
        <w:tc>
          <w:tcPr>
            <w:tcW w:w="522" w:type="dxa"/>
          </w:tcPr>
          <w:p w:rsidR="00486998" w:rsidRPr="00486998" w:rsidRDefault="00486998" w:rsidP="00A15A03">
            <w:pPr>
              <w:spacing w:after="0" w:line="240" w:lineRule="auto"/>
              <w:jc w:val="center"/>
              <w:rPr>
                <w:szCs w:val="24"/>
              </w:rPr>
            </w:pPr>
            <w:r w:rsidRPr="00486998">
              <w:rPr>
                <w:szCs w:val="24"/>
              </w:rPr>
              <w:t>6</w:t>
            </w:r>
          </w:p>
        </w:tc>
        <w:tc>
          <w:tcPr>
            <w:tcW w:w="2485" w:type="dxa"/>
          </w:tcPr>
          <w:p w:rsidR="00486998" w:rsidRPr="00486998" w:rsidRDefault="00486998" w:rsidP="00A15A03">
            <w:pPr>
              <w:spacing w:after="0" w:line="240" w:lineRule="auto"/>
              <w:rPr>
                <w:szCs w:val="24"/>
              </w:rPr>
            </w:pPr>
            <w:r w:rsidRPr="00486998">
              <w:rPr>
                <w:szCs w:val="24"/>
              </w:rPr>
              <w:t>Penyusunan Skripsi</w:t>
            </w:r>
          </w:p>
        </w:tc>
        <w:tc>
          <w:tcPr>
            <w:tcW w:w="637" w:type="dxa"/>
          </w:tcPr>
          <w:p w:rsidR="00486998" w:rsidRPr="00486998" w:rsidRDefault="00486998" w:rsidP="00A15A03">
            <w:pPr>
              <w:spacing w:after="0" w:line="240" w:lineRule="auto"/>
              <w:jc w:val="center"/>
              <w:rPr>
                <w:szCs w:val="24"/>
              </w:rPr>
            </w:pPr>
          </w:p>
        </w:tc>
        <w:tc>
          <w:tcPr>
            <w:tcW w:w="717" w:type="dxa"/>
            <w:shd w:val="clear" w:color="auto" w:fill="auto"/>
          </w:tcPr>
          <w:p w:rsidR="00486998" w:rsidRPr="00486998" w:rsidRDefault="00486998" w:rsidP="00A15A03">
            <w:pPr>
              <w:spacing w:after="0" w:line="240" w:lineRule="auto"/>
              <w:jc w:val="center"/>
              <w:rPr>
                <w:szCs w:val="24"/>
              </w:rPr>
            </w:pPr>
          </w:p>
        </w:tc>
        <w:tc>
          <w:tcPr>
            <w:tcW w:w="567"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567" w:type="dxa"/>
            <w:shd w:val="clear" w:color="auto" w:fill="000000"/>
          </w:tcPr>
          <w:p w:rsidR="00486998" w:rsidRPr="00486998" w:rsidRDefault="00486998" w:rsidP="00A15A03">
            <w:pPr>
              <w:spacing w:after="0" w:line="240" w:lineRule="auto"/>
              <w:jc w:val="center"/>
              <w:rPr>
                <w:szCs w:val="24"/>
              </w:rPr>
            </w:pPr>
          </w:p>
        </w:tc>
        <w:tc>
          <w:tcPr>
            <w:tcW w:w="709" w:type="dxa"/>
            <w:shd w:val="clear" w:color="auto" w:fill="000000"/>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rPr>
                <w:szCs w:val="24"/>
              </w:rPr>
            </w:pPr>
          </w:p>
        </w:tc>
      </w:tr>
      <w:tr w:rsidR="00486998" w:rsidRPr="00486998" w:rsidTr="00A15A03">
        <w:trPr>
          <w:gridAfter w:val="1"/>
          <w:wAfter w:w="236" w:type="dxa"/>
          <w:trHeight w:val="348"/>
        </w:trPr>
        <w:tc>
          <w:tcPr>
            <w:tcW w:w="522" w:type="dxa"/>
          </w:tcPr>
          <w:p w:rsidR="00486998" w:rsidRPr="00486998" w:rsidRDefault="00486998" w:rsidP="00A15A03">
            <w:pPr>
              <w:spacing w:after="0" w:line="240" w:lineRule="auto"/>
              <w:jc w:val="center"/>
              <w:rPr>
                <w:szCs w:val="24"/>
              </w:rPr>
            </w:pPr>
            <w:r w:rsidRPr="00486998">
              <w:rPr>
                <w:szCs w:val="24"/>
              </w:rPr>
              <w:t>7</w:t>
            </w:r>
          </w:p>
        </w:tc>
        <w:tc>
          <w:tcPr>
            <w:tcW w:w="2485" w:type="dxa"/>
          </w:tcPr>
          <w:p w:rsidR="00486998" w:rsidRPr="00486998" w:rsidRDefault="00486998" w:rsidP="00A15A03">
            <w:pPr>
              <w:spacing w:after="0" w:line="240" w:lineRule="auto"/>
              <w:rPr>
                <w:szCs w:val="24"/>
              </w:rPr>
            </w:pPr>
            <w:r w:rsidRPr="00486998">
              <w:rPr>
                <w:szCs w:val="24"/>
              </w:rPr>
              <w:t>Bimbingan Skripsi</w:t>
            </w:r>
          </w:p>
        </w:tc>
        <w:tc>
          <w:tcPr>
            <w:tcW w:w="637" w:type="dxa"/>
          </w:tcPr>
          <w:p w:rsidR="00486998" w:rsidRPr="00486998" w:rsidRDefault="00486998" w:rsidP="00A15A03">
            <w:pPr>
              <w:spacing w:after="0" w:line="240" w:lineRule="auto"/>
              <w:jc w:val="center"/>
              <w:rPr>
                <w:szCs w:val="24"/>
              </w:rPr>
            </w:pPr>
          </w:p>
        </w:tc>
        <w:tc>
          <w:tcPr>
            <w:tcW w:w="717" w:type="dxa"/>
            <w:shd w:val="clear" w:color="auto" w:fill="auto"/>
          </w:tcPr>
          <w:p w:rsidR="00486998" w:rsidRPr="00486998" w:rsidRDefault="00486998" w:rsidP="00A15A03">
            <w:pPr>
              <w:spacing w:after="0" w:line="240" w:lineRule="auto"/>
              <w:jc w:val="center"/>
              <w:rPr>
                <w:szCs w:val="24"/>
              </w:rPr>
            </w:pPr>
          </w:p>
        </w:tc>
        <w:tc>
          <w:tcPr>
            <w:tcW w:w="567"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567" w:type="dxa"/>
            <w:shd w:val="clear" w:color="auto" w:fill="000000"/>
          </w:tcPr>
          <w:p w:rsidR="00486998" w:rsidRPr="00486998" w:rsidRDefault="00486998" w:rsidP="00A15A03">
            <w:pPr>
              <w:spacing w:after="0" w:line="240" w:lineRule="auto"/>
              <w:jc w:val="center"/>
              <w:rPr>
                <w:szCs w:val="24"/>
              </w:rPr>
            </w:pPr>
          </w:p>
        </w:tc>
        <w:tc>
          <w:tcPr>
            <w:tcW w:w="709" w:type="dxa"/>
            <w:shd w:val="clear" w:color="auto" w:fill="000000"/>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rPr>
                <w:szCs w:val="24"/>
              </w:rPr>
            </w:pPr>
          </w:p>
        </w:tc>
      </w:tr>
      <w:tr w:rsidR="00486998" w:rsidRPr="00486998" w:rsidTr="00A15A03">
        <w:trPr>
          <w:gridAfter w:val="1"/>
          <w:wAfter w:w="236" w:type="dxa"/>
          <w:trHeight w:val="348"/>
        </w:trPr>
        <w:tc>
          <w:tcPr>
            <w:tcW w:w="522" w:type="dxa"/>
          </w:tcPr>
          <w:p w:rsidR="00486998" w:rsidRPr="00486998" w:rsidRDefault="00486998" w:rsidP="00A15A03">
            <w:pPr>
              <w:spacing w:after="0" w:line="240" w:lineRule="auto"/>
              <w:jc w:val="center"/>
              <w:rPr>
                <w:szCs w:val="24"/>
              </w:rPr>
            </w:pPr>
            <w:r w:rsidRPr="00486998">
              <w:rPr>
                <w:szCs w:val="24"/>
              </w:rPr>
              <w:t>8</w:t>
            </w:r>
          </w:p>
        </w:tc>
        <w:tc>
          <w:tcPr>
            <w:tcW w:w="2485" w:type="dxa"/>
          </w:tcPr>
          <w:p w:rsidR="00486998" w:rsidRPr="00486998" w:rsidRDefault="00486998" w:rsidP="00A15A03">
            <w:pPr>
              <w:spacing w:after="0" w:line="240" w:lineRule="auto"/>
              <w:rPr>
                <w:szCs w:val="24"/>
              </w:rPr>
            </w:pPr>
            <w:r w:rsidRPr="00486998">
              <w:rPr>
                <w:szCs w:val="24"/>
              </w:rPr>
              <w:t>ACC Skripsi</w:t>
            </w:r>
          </w:p>
        </w:tc>
        <w:tc>
          <w:tcPr>
            <w:tcW w:w="637" w:type="dxa"/>
          </w:tcPr>
          <w:p w:rsidR="00486998" w:rsidRPr="00486998" w:rsidRDefault="00486998" w:rsidP="00A15A03">
            <w:pPr>
              <w:spacing w:after="0" w:line="240" w:lineRule="auto"/>
              <w:jc w:val="center"/>
              <w:rPr>
                <w:szCs w:val="24"/>
              </w:rPr>
            </w:pPr>
          </w:p>
        </w:tc>
        <w:tc>
          <w:tcPr>
            <w:tcW w:w="717" w:type="dxa"/>
            <w:shd w:val="clear" w:color="auto" w:fill="auto"/>
          </w:tcPr>
          <w:p w:rsidR="00486998" w:rsidRPr="00486998" w:rsidRDefault="00486998" w:rsidP="00A15A03">
            <w:pPr>
              <w:spacing w:after="0" w:line="240" w:lineRule="auto"/>
              <w:jc w:val="center"/>
              <w:rPr>
                <w:szCs w:val="24"/>
              </w:rPr>
            </w:pPr>
          </w:p>
        </w:tc>
        <w:tc>
          <w:tcPr>
            <w:tcW w:w="567"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567" w:type="dxa"/>
            <w:shd w:val="clear" w:color="auto" w:fill="000000"/>
          </w:tcPr>
          <w:p w:rsidR="00486998" w:rsidRPr="00486998" w:rsidRDefault="00486998" w:rsidP="00A15A03">
            <w:pPr>
              <w:spacing w:after="0" w:line="240" w:lineRule="auto"/>
              <w:jc w:val="center"/>
              <w:rPr>
                <w:szCs w:val="24"/>
              </w:rPr>
            </w:pPr>
          </w:p>
        </w:tc>
        <w:tc>
          <w:tcPr>
            <w:tcW w:w="709" w:type="dxa"/>
            <w:shd w:val="clear" w:color="auto" w:fill="000000"/>
          </w:tcPr>
          <w:p w:rsidR="00486998" w:rsidRPr="00486998" w:rsidRDefault="00486998" w:rsidP="00A15A03">
            <w:pPr>
              <w:spacing w:after="0" w:line="240" w:lineRule="auto"/>
              <w:jc w:val="center"/>
              <w:rPr>
                <w:szCs w:val="24"/>
              </w:rPr>
            </w:pPr>
          </w:p>
        </w:tc>
        <w:tc>
          <w:tcPr>
            <w:tcW w:w="708" w:type="dxa"/>
            <w:shd w:val="clear" w:color="auto" w:fill="auto"/>
          </w:tcPr>
          <w:p w:rsidR="00486998" w:rsidRPr="00486998" w:rsidRDefault="00486998" w:rsidP="00A15A03">
            <w:pPr>
              <w:spacing w:after="0" w:line="240" w:lineRule="auto"/>
              <w:rPr>
                <w:szCs w:val="24"/>
              </w:rPr>
            </w:pPr>
          </w:p>
        </w:tc>
      </w:tr>
      <w:tr w:rsidR="00486998" w:rsidRPr="00486998" w:rsidTr="00A15A03">
        <w:trPr>
          <w:gridAfter w:val="1"/>
          <w:wAfter w:w="236" w:type="dxa"/>
          <w:trHeight w:val="348"/>
        </w:trPr>
        <w:tc>
          <w:tcPr>
            <w:tcW w:w="522" w:type="dxa"/>
          </w:tcPr>
          <w:p w:rsidR="00486998" w:rsidRPr="00486998" w:rsidRDefault="00486998" w:rsidP="00A15A03">
            <w:pPr>
              <w:spacing w:after="0" w:line="240" w:lineRule="auto"/>
              <w:jc w:val="center"/>
              <w:rPr>
                <w:szCs w:val="24"/>
              </w:rPr>
            </w:pPr>
            <w:r w:rsidRPr="00486998">
              <w:rPr>
                <w:szCs w:val="24"/>
              </w:rPr>
              <w:t>9</w:t>
            </w:r>
          </w:p>
        </w:tc>
        <w:tc>
          <w:tcPr>
            <w:tcW w:w="2485" w:type="dxa"/>
          </w:tcPr>
          <w:p w:rsidR="00486998" w:rsidRPr="00486998" w:rsidRDefault="00486998" w:rsidP="00A15A03">
            <w:pPr>
              <w:spacing w:after="0" w:line="240" w:lineRule="auto"/>
              <w:rPr>
                <w:szCs w:val="24"/>
              </w:rPr>
            </w:pPr>
            <w:r w:rsidRPr="00486998">
              <w:rPr>
                <w:szCs w:val="24"/>
              </w:rPr>
              <w:t>Sidang</w:t>
            </w:r>
          </w:p>
        </w:tc>
        <w:tc>
          <w:tcPr>
            <w:tcW w:w="637" w:type="dxa"/>
          </w:tcPr>
          <w:p w:rsidR="00486998" w:rsidRPr="00486998" w:rsidRDefault="00486998" w:rsidP="00A15A03">
            <w:pPr>
              <w:spacing w:after="0" w:line="240" w:lineRule="auto"/>
              <w:jc w:val="center"/>
              <w:rPr>
                <w:szCs w:val="24"/>
              </w:rPr>
            </w:pPr>
          </w:p>
        </w:tc>
        <w:tc>
          <w:tcPr>
            <w:tcW w:w="717" w:type="dxa"/>
          </w:tcPr>
          <w:p w:rsidR="00486998" w:rsidRPr="00486998" w:rsidRDefault="00486998" w:rsidP="00A15A03">
            <w:pPr>
              <w:spacing w:after="0" w:line="240" w:lineRule="auto"/>
              <w:jc w:val="center"/>
              <w:rPr>
                <w:szCs w:val="24"/>
              </w:rPr>
            </w:pPr>
          </w:p>
        </w:tc>
        <w:tc>
          <w:tcPr>
            <w:tcW w:w="567" w:type="dxa"/>
          </w:tcPr>
          <w:p w:rsidR="00486998" w:rsidRPr="00486998" w:rsidRDefault="00486998" w:rsidP="00A15A03">
            <w:pPr>
              <w:spacing w:after="0" w:line="240" w:lineRule="auto"/>
              <w:jc w:val="center"/>
              <w:rPr>
                <w:szCs w:val="24"/>
              </w:rPr>
            </w:pPr>
          </w:p>
        </w:tc>
        <w:tc>
          <w:tcPr>
            <w:tcW w:w="709" w:type="dxa"/>
          </w:tcPr>
          <w:p w:rsidR="00486998" w:rsidRPr="00486998" w:rsidRDefault="00486998" w:rsidP="00A15A03">
            <w:pPr>
              <w:spacing w:after="0" w:line="240" w:lineRule="auto"/>
              <w:jc w:val="center"/>
              <w:rPr>
                <w:szCs w:val="24"/>
              </w:rPr>
            </w:pPr>
          </w:p>
        </w:tc>
        <w:tc>
          <w:tcPr>
            <w:tcW w:w="708" w:type="dxa"/>
          </w:tcPr>
          <w:p w:rsidR="00486998" w:rsidRPr="00486998" w:rsidRDefault="00486998" w:rsidP="00A15A03">
            <w:pPr>
              <w:spacing w:after="0" w:line="240" w:lineRule="auto"/>
              <w:jc w:val="center"/>
              <w:rPr>
                <w:szCs w:val="24"/>
              </w:rPr>
            </w:pPr>
          </w:p>
        </w:tc>
        <w:tc>
          <w:tcPr>
            <w:tcW w:w="709" w:type="dxa"/>
          </w:tcPr>
          <w:p w:rsidR="00486998" w:rsidRPr="00486998" w:rsidRDefault="00486998" w:rsidP="00A15A03">
            <w:pPr>
              <w:spacing w:after="0" w:line="240" w:lineRule="auto"/>
              <w:jc w:val="center"/>
              <w:rPr>
                <w:szCs w:val="24"/>
              </w:rPr>
            </w:pPr>
          </w:p>
        </w:tc>
        <w:tc>
          <w:tcPr>
            <w:tcW w:w="709" w:type="dxa"/>
          </w:tcPr>
          <w:p w:rsidR="00486998" w:rsidRPr="00486998" w:rsidRDefault="00486998" w:rsidP="00A15A03">
            <w:pPr>
              <w:spacing w:after="0" w:line="240" w:lineRule="auto"/>
              <w:jc w:val="center"/>
              <w:rPr>
                <w:szCs w:val="24"/>
              </w:rPr>
            </w:pPr>
          </w:p>
        </w:tc>
        <w:tc>
          <w:tcPr>
            <w:tcW w:w="567" w:type="dxa"/>
            <w:shd w:val="clear" w:color="auto" w:fill="auto"/>
          </w:tcPr>
          <w:p w:rsidR="00486998" w:rsidRPr="00486998" w:rsidRDefault="00486998" w:rsidP="00A15A03">
            <w:pPr>
              <w:spacing w:after="0" w:line="240" w:lineRule="auto"/>
              <w:jc w:val="center"/>
              <w:rPr>
                <w:szCs w:val="24"/>
              </w:rPr>
            </w:pPr>
          </w:p>
        </w:tc>
        <w:tc>
          <w:tcPr>
            <w:tcW w:w="709" w:type="dxa"/>
            <w:shd w:val="clear" w:color="auto" w:fill="auto"/>
          </w:tcPr>
          <w:p w:rsidR="00486998" w:rsidRPr="00486998" w:rsidRDefault="00486998" w:rsidP="00A15A03">
            <w:pPr>
              <w:spacing w:after="0" w:line="240" w:lineRule="auto"/>
              <w:jc w:val="center"/>
              <w:rPr>
                <w:szCs w:val="24"/>
              </w:rPr>
            </w:pPr>
          </w:p>
        </w:tc>
        <w:tc>
          <w:tcPr>
            <w:tcW w:w="708" w:type="dxa"/>
            <w:shd w:val="clear" w:color="auto" w:fill="000000"/>
          </w:tcPr>
          <w:p w:rsidR="00486998" w:rsidRPr="00486998" w:rsidRDefault="00486998" w:rsidP="00A15A03">
            <w:pPr>
              <w:spacing w:after="0" w:line="240" w:lineRule="auto"/>
              <w:rPr>
                <w:szCs w:val="24"/>
              </w:rPr>
            </w:pPr>
          </w:p>
        </w:tc>
      </w:tr>
    </w:tbl>
    <w:p w:rsidR="00486998" w:rsidRPr="00486998" w:rsidRDefault="00486998" w:rsidP="00486998">
      <w:pPr>
        <w:pStyle w:val="Heading2"/>
        <w:spacing w:line="480" w:lineRule="auto"/>
        <w:rPr>
          <w:color w:val="auto"/>
        </w:rPr>
      </w:pPr>
      <w:bookmarkStart w:id="13" w:name="_Toc157203773"/>
      <w:bookmarkStart w:id="14" w:name="_Toc176461988"/>
      <w:r w:rsidRPr="00486998">
        <w:rPr>
          <w:color w:val="auto"/>
          <w:lang w:val="id-ID"/>
        </w:rPr>
        <w:lastRenderedPageBreak/>
        <w:t xml:space="preserve">3.4 </w:t>
      </w:r>
      <w:r w:rsidRPr="00486998">
        <w:rPr>
          <w:color w:val="auto"/>
        </w:rPr>
        <w:t>Definisi dan Operasionalisasi Variabel</w:t>
      </w:r>
      <w:bookmarkEnd w:id="13"/>
      <w:bookmarkEnd w:id="14"/>
    </w:p>
    <w:p w:rsidR="00486998" w:rsidRPr="00486998" w:rsidRDefault="00486998" w:rsidP="00486998">
      <w:pPr>
        <w:spacing w:after="0" w:line="480" w:lineRule="auto"/>
        <w:ind w:firstLine="284"/>
        <w:rPr>
          <w:szCs w:val="24"/>
        </w:rPr>
      </w:pPr>
      <w:r w:rsidRPr="00486998">
        <w:rPr>
          <w:szCs w:val="24"/>
        </w:rPr>
        <w:t>Berdasarkan rumusan masalah, maka variabel-variabel dalam penelitian ini dapat diidentifikasi sebagai berikut:</w:t>
      </w:r>
    </w:p>
    <w:p w:rsidR="00486998" w:rsidRPr="00486998" w:rsidRDefault="00486998" w:rsidP="00486998">
      <w:pPr>
        <w:pStyle w:val="ListParagraph"/>
        <w:numPr>
          <w:ilvl w:val="0"/>
          <w:numId w:val="11"/>
        </w:numPr>
        <w:spacing w:after="0" w:line="480" w:lineRule="auto"/>
        <w:ind w:left="284" w:hanging="284"/>
        <w:jc w:val="both"/>
        <w:rPr>
          <w:szCs w:val="24"/>
        </w:rPr>
      </w:pPr>
      <w:r w:rsidRPr="00486998">
        <w:rPr>
          <w:szCs w:val="24"/>
        </w:rPr>
        <w:t xml:space="preserve"> Variabel bebas (variabel independen) adalah variabel yang mempengaruhi variabel terikat, yaitu Perputaran Kas</w:t>
      </w:r>
      <w:r w:rsidRPr="00486998">
        <w:rPr>
          <w:i/>
          <w:szCs w:val="24"/>
        </w:rPr>
        <w:t xml:space="preserve"> </w:t>
      </w:r>
      <w:r w:rsidRPr="00486998">
        <w:rPr>
          <w:szCs w:val="24"/>
        </w:rPr>
        <w:t>(X</w:t>
      </w:r>
      <w:r w:rsidRPr="00486998">
        <w:rPr>
          <w:szCs w:val="24"/>
          <w:vertAlign w:val="subscript"/>
        </w:rPr>
        <w:t>1</w:t>
      </w:r>
      <w:r w:rsidRPr="00486998">
        <w:rPr>
          <w:szCs w:val="24"/>
        </w:rPr>
        <w:t>), Perputaran Piutang (X</w:t>
      </w:r>
      <w:r w:rsidRPr="00486998">
        <w:rPr>
          <w:szCs w:val="24"/>
          <w:vertAlign w:val="subscript"/>
        </w:rPr>
        <w:t>2</w:t>
      </w:r>
      <w:r w:rsidRPr="00486998">
        <w:rPr>
          <w:szCs w:val="24"/>
        </w:rPr>
        <w:t>).</w:t>
      </w:r>
    </w:p>
    <w:p w:rsidR="00486998" w:rsidRPr="00486998" w:rsidRDefault="00486998" w:rsidP="00486998">
      <w:pPr>
        <w:pStyle w:val="ListParagraph"/>
        <w:numPr>
          <w:ilvl w:val="0"/>
          <w:numId w:val="11"/>
        </w:numPr>
        <w:spacing w:after="0" w:line="480" w:lineRule="auto"/>
        <w:ind w:left="284" w:hanging="284"/>
        <w:jc w:val="both"/>
        <w:rPr>
          <w:szCs w:val="24"/>
        </w:rPr>
      </w:pPr>
      <w:r w:rsidRPr="00486998">
        <w:rPr>
          <w:szCs w:val="24"/>
        </w:rPr>
        <w:t xml:space="preserve">Variabel terikat (variabel dependen) adalah variabel yang dipengaruhi oleh variabel bebas, yaitu </w:t>
      </w:r>
      <w:r w:rsidRPr="00486998">
        <w:rPr>
          <w:i/>
          <w:szCs w:val="24"/>
        </w:rPr>
        <w:t>C</w:t>
      </w:r>
      <w:r w:rsidRPr="00486998">
        <w:rPr>
          <w:szCs w:val="24"/>
        </w:rPr>
        <w:t xml:space="preserve">urrent Ratio (Y) </w:t>
      </w:r>
      <w:r w:rsidRPr="00486998">
        <w:rPr>
          <w:szCs w:val="24"/>
        </w:rPr>
        <w:fldChar w:fldCharType="begin" w:fldLock="1"/>
      </w:r>
      <w:r w:rsidRPr="00486998">
        <w:rPr>
          <w:szCs w:val="24"/>
        </w:rPr>
        <w:instrText>ADDIN CSL_CITATION {"citationItems":[{"id":"ITEM-1","itemData":{"author":[{"dropping-particle":"","family":"Sugiyono","given":"","non-dropping-particle":"","parse-names":false,"suffix":""}],"edition":"20","id":"ITEM-1","issued":{"date-parts":[["2018"]]},"publisher":"Alfabeta, cv","publisher-place":"Bandung","title":"Metode Penelitian Kuantitatif, Kualitatif dan R&amp;D","type":"book"},"uris":["http://www.mendeley.com/documents/?uuid=1601d27a-f3de-4951-af2d-80d94a9d1738"]}],"mendeley":{"formattedCitation":"(Sugiyono, 2018)","plainTextFormattedCitation":"(Sugiyono, 2018)","previouslyFormattedCitation":"(Sugiyono, 2018)"},"properties":{"noteIndex":0},"schema":"https://github.com/citation-style-language/schema/raw/master/csl-citation.json"}</w:instrText>
      </w:r>
      <w:r w:rsidRPr="00486998">
        <w:rPr>
          <w:szCs w:val="24"/>
        </w:rPr>
        <w:fldChar w:fldCharType="separate"/>
      </w:r>
      <w:r w:rsidRPr="00486998">
        <w:rPr>
          <w:noProof/>
          <w:szCs w:val="24"/>
        </w:rPr>
        <w:t>(Sugiyono, 2018)</w:t>
      </w:r>
      <w:r w:rsidRPr="00486998">
        <w:rPr>
          <w:szCs w:val="24"/>
        </w:rPr>
        <w:fldChar w:fldCharType="end"/>
      </w:r>
      <w:r w:rsidRPr="00486998">
        <w:rPr>
          <w:szCs w:val="24"/>
        </w:rPr>
        <w:t>.</w:t>
      </w:r>
    </w:p>
    <w:p w:rsidR="00486998" w:rsidRPr="00486998" w:rsidRDefault="00486998" w:rsidP="00486998">
      <w:pPr>
        <w:spacing w:after="0" w:line="240" w:lineRule="auto"/>
        <w:jc w:val="center"/>
        <w:rPr>
          <w:b/>
          <w:szCs w:val="24"/>
        </w:rPr>
      </w:pPr>
      <w:r w:rsidRPr="00486998">
        <w:rPr>
          <w:b/>
          <w:szCs w:val="24"/>
        </w:rPr>
        <w:t>Tabel 3.5</w:t>
      </w:r>
    </w:p>
    <w:p w:rsidR="00486998" w:rsidRPr="00486998" w:rsidRDefault="00486998" w:rsidP="00486998">
      <w:pPr>
        <w:spacing w:after="0" w:line="240" w:lineRule="auto"/>
        <w:jc w:val="center"/>
        <w:rPr>
          <w:b/>
          <w:szCs w:val="24"/>
        </w:rPr>
      </w:pPr>
      <w:r w:rsidRPr="00486998">
        <w:rPr>
          <w:b/>
          <w:szCs w:val="24"/>
        </w:rPr>
        <w:t>Defenisi Operasional</w:t>
      </w:r>
    </w:p>
    <w:p w:rsidR="00486998" w:rsidRPr="00486998" w:rsidRDefault="00486998" w:rsidP="00486998">
      <w:pPr>
        <w:spacing w:after="0" w:line="240" w:lineRule="auto"/>
        <w:jc w:val="center"/>
        <w:rPr>
          <w:b/>
          <w:szCs w:val="24"/>
        </w:rPr>
      </w:pPr>
    </w:p>
    <w:tbl>
      <w:tblPr>
        <w:tblW w:w="8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295"/>
        <w:gridCol w:w="2448"/>
        <w:gridCol w:w="2504"/>
        <w:gridCol w:w="1524"/>
      </w:tblGrid>
      <w:tr w:rsidR="00486998" w:rsidRPr="00486998" w:rsidTr="00A15A03">
        <w:tc>
          <w:tcPr>
            <w:tcW w:w="510" w:type="dxa"/>
            <w:vAlign w:val="center"/>
          </w:tcPr>
          <w:p w:rsidR="00486998" w:rsidRPr="00486998" w:rsidRDefault="00486998" w:rsidP="00A15A03">
            <w:pPr>
              <w:spacing w:after="0" w:line="240" w:lineRule="auto"/>
              <w:jc w:val="center"/>
            </w:pPr>
            <w:r w:rsidRPr="00486998">
              <w:t>No</w:t>
            </w:r>
          </w:p>
        </w:tc>
        <w:tc>
          <w:tcPr>
            <w:tcW w:w="1295" w:type="dxa"/>
          </w:tcPr>
          <w:p w:rsidR="00486998" w:rsidRPr="00486998" w:rsidRDefault="00486998" w:rsidP="00A15A03">
            <w:pPr>
              <w:spacing w:after="0" w:line="240" w:lineRule="auto"/>
              <w:jc w:val="center"/>
            </w:pPr>
            <w:r w:rsidRPr="00486998">
              <w:t>Variabel</w:t>
            </w:r>
          </w:p>
        </w:tc>
        <w:tc>
          <w:tcPr>
            <w:tcW w:w="2448" w:type="dxa"/>
          </w:tcPr>
          <w:p w:rsidR="00486998" w:rsidRPr="00486998" w:rsidRDefault="00486998" w:rsidP="00A15A03">
            <w:pPr>
              <w:spacing w:after="0" w:line="240" w:lineRule="auto"/>
              <w:jc w:val="center"/>
            </w:pPr>
            <w:r w:rsidRPr="00486998">
              <w:t>Defenisi</w:t>
            </w:r>
          </w:p>
        </w:tc>
        <w:tc>
          <w:tcPr>
            <w:tcW w:w="2504" w:type="dxa"/>
          </w:tcPr>
          <w:p w:rsidR="00486998" w:rsidRPr="00486998" w:rsidRDefault="00486998" w:rsidP="00A15A03">
            <w:pPr>
              <w:spacing w:after="0" w:line="240" w:lineRule="auto"/>
              <w:jc w:val="center"/>
            </w:pPr>
            <w:r w:rsidRPr="00486998">
              <w:t>Indikator</w:t>
            </w:r>
          </w:p>
        </w:tc>
        <w:tc>
          <w:tcPr>
            <w:tcW w:w="1524" w:type="dxa"/>
          </w:tcPr>
          <w:p w:rsidR="00486998" w:rsidRPr="00486998" w:rsidRDefault="00486998" w:rsidP="00A15A03">
            <w:pPr>
              <w:spacing w:after="0" w:line="240" w:lineRule="auto"/>
              <w:jc w:val="center"/>
            </w:pPr>
            <w:r w:rsidRPr="00486998">
              <w:t>Skala ukur</w:t>
            </w:r>
          </w:p>
        </w:tc>
      </w:tr>
      <w:tr w:rsidR="00486998" w:rsidRPr="00486998" w:rsidTr="00A15A03">
        <w:tc>
          <w:tcPr>
            <w:tcW w:w="510" w:type="dxa"/>
            <w:vAlign w:val="center"/>
          </w:tcPr>
          <w:p w:rsidR="00486998" w:rsidRPr="00486998" w:rsidRDefault="00486998" w:rsidP="00A15A03">
            <w:pPr>
              <w:spacing w:after="0" w:line="240" w:lineRule="auto"/>
              <w:jc w:val="center"/>
            </w:pPr>
            <w:r w:rsidRPr="00486998">
              <w:t>1</w:t>
            </w:r>
          </w:p>
        </w:tc>
        <w:tc>
          <w:tcPr>
            <w:tcW w:w="1295" w:type="dxa"/>
          </w:tcPr>
          <w:p w:rsidR="00486998" w:rsidRPr="00486998" w:rsidRDefault="00486998" w:rsidP="00A15A03">
            <w:pPr>
              <w:pStyle w:val="Default"/>
              <w:rPr>
                <w:color w:val="auto"/>
                <w:sz w:val="22"/>
                <w:szCs w:val="22"/>
                <w:lang w:val="en-US"/>
              </w:rPr>
            </w:pPr>
            <w:r w:rsidRPr="00486998">
              <w:rPr>
                <w:color w:val="auto"/>
                <w:sz w:val="22"/>
                <w:szCs w:val="22"/>
                <w:lang w:val="en-US"/>
              </w:rPr>
              <w:t>Perputaran Kas</w:t>
            </w:r>
          </w:p>
        </w:tc>
        <w:tc>
          <w:tcPr>
            <w:tcW w:w="2448" w:type="dxa"/>
          </w:tcPr>
          <w:p w:rsidR="00486998" w:rsidRPr="00486998" w:rsidRDefault="00486998" w:rsidP="00A15A03">
            <w:pPr>
              <w:pStyle w:val="Default"/>
              <w:jc w:val="both"/>
              <w:rPr>
                <w:color w:val="auto"/>
                <w:lang w:val="en-US"/>
              </w:rPr>
            </w:pPr>
            <w:r w:rsidRPr="00486998">
              <w:rPr>
                <w:color w:val="auto"/>
                <w:sz w:val="22"/>
                <w:szCs w:val="22"/>
                <w:lang w:val="en-US"/>
              </w:rPr>
              <w:t xml:space="preserve">Rasio mengukur </w:t>
            </w:r>
            <w:r w:rsidRPr="00486998">
              <w:rPr>
                <w:color w:val="auto"/>
              </w:rPr>
              <w:t xml:space="preserve">kemampuan kas </w:t>
            </w:r>
            <w:r w:rsidRPr="00486998">
              <w:rPr>
                <w:color w:val="auto"/>
                <w:lang w:val="en-US"/>
              </w:rPr>
              <w:t xml:space="preserve">perusahaan </w:t>
            </w:r>
            <w:r w:rsidRPr="00486998">
              <w:rPr>
                <w:color w:val="auto"/>
              </w:rPr>
              <w:t>untuk menghasilkan</w:t>
            </w:r>
            <w:r w:rsidRPr="00486998">
              <w:rPr>
                <w:color w:val="auto"/>
                <w:lang w:val="en-US"/>
              </w:rPr>
              <w:t xml:space="preserve"> </w:t>
            </w:r>
            <w:r w:rsidRPr="00486998">
              <w:rPr>
                <w:color w:val="auto"/>
              </w:rPr>
              <w:t>pendapatan dalam satu periode tertentu</w:t>
            </w:r>
            <w:r w:rsidRPr="00486998">
              <w:rPr>
                <w:color w:val="auto"/>
                <w:lang w:val="en-US"/>
              </w:rPr>
              <w:t>.</w:t>
            </w:r>
          </w:p>
          <w:p w:rsidR="00486998" w:rsidRPr="00486998" w:rsidRDefault="00486998" w:rsidP="00A15A03">
            <w:pPr>
              <w:pStyle w:val="Default"/>
              <w:jc w:val="both"/>
              <w:rPr>
                <w:color w:val="auto"/>
                <w:sz w:val="22"/>
                <w:szCs w:val="22"/>
                <w:lang w:val="en-US"/>
              </w:rPr>
            </w:pPr>
            <w:r w:rsidRPr="00486998">
              <w:rPr>
                <w:color w:val="auto"/>
                <w:lang w:val="en-US"/>
              </w:rPr>
              <w:t xml:space="preserve">Sumber: </w:t>
            </w:r>
            <w:r w:rsidRPr="00486998">
              <w:rPr>
                <w:color w:val="auto"/>
              </w:rPr>
              <w:fldChar w:fldCharType="begin" w:fldLock="1"/>
            </w:r>
            <w:r w:rsidRPr="00486998">
              <w:rPr>
                <w:color w:val="auto"/>
              </w:rPr>
              <w:instrText>ADDIN CSL_CITATION {"citationItems":[{"id":"ITEM-1","itemData":{"abstract":"Penelitian ini bertujuan untuk mengetahui pengaruh Perputaran Kas, Perputaran Piutang dan Perputaran Persediaan terhadap Profitabilitas, dengan menggunakan ROA sebagai alat ukurnya. Populasi dalam penelitian ini adalah perusahaan makanan dan minuman yang listing di BEI periode 2012-2015. Variabel independen penelitian ini adalah Perputaran Kas, Perputaran Piutang dan Perputaran Persediaan. Variabel dependen penelitian ini adalah Profitabelitas atau ROA. Analisis data dilakukan dengan uji asumsi klasik dan pengujian hipotesis dengan model regresi linear berganda. Hasil penelitian secara parsial adalah Perputaran kas memiliki pengaruh terhadap profitabilitas dengan nilai signifikansi -0,001, Perputaran piutang tidak memiliki pengaruh signifikan terhadap profitabilitas dengan nilai signifikansi yang diperoleh sebesar 0,519&gt; 0,05 dan Perputaran persediaan tidak memiliki pengaruh signifikan terhadap profitabilitas dengan nilai signifikansi yang diperoleh sebesar 0,792 &gt; 0,05.. Dan untuk hasil uji simultan adalah perputaran kas, perputaran piutang dan perputaran persediaan tidak berpengaruh signifikan terhadap profitabilitas dengan nilai signifikansi sebesar 0.191 &gt; 0,05. Kata","author":[{"dropping-particle":"","family":"Hartati","given":"Nani","non-dropping-particle":"","parse-names":false,"suffix":""}],"container-title":"Jurnal Pengembangan WIraswasta","id":"ITEM-1","issue":"1","issued":{"date-parts":[["2015"]]},"page":"1-12","title":"Pengaruh Perputaran Kas, Piutang, Dan Persediaan Terhadap Profitabilitas Perusahaan Makanan Dan Minuman Di Bursa Efek Indonesia","type":"article-journal","volume":"19"},"uris":["http://www.mendeley.com/documents/?uuid=59d63914-3014-4c08-ada6-277fbb3a4f59","http://www.mendeley.com/documents/?uuid=9133d34e-ff8b-49ff-b05f-c9fd00512497"]}],"mendeley":{"formattedCitation":"(Hartati, 2015)","manualFormatting":"(Hartati, 2017)","plainTextFormattedCitation":"(Hartati, 2015)","previouslyFormattedCitation":"(Hartati, 2015)"},"properties":{"noteIndex":0},"schema":"https://github.com/citation-style-language/schema/raw/master/csl-citation.json"}</w:instrText>
            </w:r>
            <w:r w:rsidRPr="00486998">
              <w:rPr>
                <w:color w:val="auto"/>
              </w:rPr>
              <w:fldChar w:fldCharType="separate"/>
            </w:r>
            <w:r w:rsidRPr="00486998">
              <w:rPr>
                <w:noProof/>
                <w:color w:val="auto"/>
              </w:rPr>
              <w:t>(Hartati, 2017)</w:t>
            </w:r>
            <w:r w:rsidRPr="00486998">
              <w:rPr>
                <w:color w:val="auto"/>
              </w:rPr>
              <w:fldChar w:fldCharType="end"/>
            </w:r>
          </w:p>
        </w:tc>
        <w:tc>
          <w:tcPr>
            <w:tcW w:w="2504" w:type="dxa"/>
            <w:vAlign w:val="center"/>
          </w:tcPr>
          <w:p w:rsidR="00486998" w:rsidRPr="00486998" w:rsidRDefault="00B80485" w:rsidP="00A15A03">
            <w:pPr>
              <w:jc w:val="center"/>
            </w:pPr>
            <m:oMathPara>
              <m:oMath>
                <m:f>
                  <m:fPr>
                    <m:ctrlPr>
                      <w:rPr>
                        <w:rFonts w:ascii="Cambria Math" w:hAnsi="Cambria Math"/>
                        <w:sz w:val="24"/>
                      </w:rPr>
                    </m:ctrlPr>
                  </m:fPr>
                  <m:num>
                    <m:r>
                      <m:rPr>
                        <m:sty m:val="p"/>
                      </m:rPr>
                      <w:rPr>
                        <w:rFonts w:ascii="Cambria Math" w:hAnsi="Cambria Math"/>
                        <w:sz w:val="24"/>
                      </w:rPr>
                      <m:t>Penjualan bersih</m:t>
                    </m:r>
                  </m:num>
                  <m:den>
                    <m:r>
                      <m:rPr>
                        <m:sty m:val="p"/>
                      </m:rPr>
                      <w:rPr>
                        <w:rFonts w:ascii="Cambria Math" w:hAnsi="Cambria Math"/>
                        <w:sz w:val="24"/>
                      </w:rPr>
                      <m:t>Rata-rata Kas</m:t>
                    </m:r>
                  </m:den>
                </m:f>
              </m:oMath>
            </m:oMathPara>
          </w:p>
          <w:p w:rsidR="00486998" w:rsidRPr="00486998" w:rsidRDefault="00486998" w:rsidP="00A15A03">
            <w:r w:rsidRPr="00486998">
              <w:t xml:space="preserve">Sumber: </w:t>
            </w:r>
            <w:r w:rsidRPr="00486998">
              <w:fldChar w:fldCharType="begin" w:fldLock="1"/>
            </w:r>
            <w:r w:rsidRPr="00486998">
              <w:instrText>ADDIN CSL_CITATION {"citationItems":[{"id":"ITEM-1","itemData":{"abstract":"Penelitian ini bertujuan untuk mengetahui pengaruh Perputaran Kas, Perputaran Piutang dan Perputaran Persediaan terhadap Profitabilitas, dengan menggunakan ROA sebagai alat ukurnya. Populasi dalam penelitian ini adalah perusahaan makanan dan minuman yang listing di BEI periode 2012-2015. Variabel independen penelitian ini adalah Perputaran Kas, Perputaran Piutang dan Perputaran Persediaan. Variabel dependen penelitian ini adalah Profitabelitas atau ROA. Analisis data dilakukan dengan uji asumsi klasik dan pengujian hipotesis dengan model regresi linear berganda. Hasil penelitian secara parsial adalah Perputaran kas memiliki pengaruh terhadap profitabilitas dengan nilai signifikansi -0,001, Perputaran piutang tidak memiliki pengaruh signifikan terhadap profitabilitas dengan nilai signifikansi yang diperoleh sebesar 0,519&gt; 0,05 dan Perputaran persediaan tidak memiliki pengaruh signifikan terhadap profitabilitas dengan nilai signifikansi yang diperoleh sebesar 0,792 &gt; 0,05.. Dan untuk hasil uji simultan adalah perputaran kas, perputaran piutang dan perputaran persediaan tidak berpengaruh signifikan terhadap profitabilitas dengan nilai signifikansi sebesar 0.191 &gt; 0,05. Kata","author":[{"dropping-particle":"","family":"Hartati","given":"Nani","non-dropping-particle":"","parse-names":false,"suffix":""}],"container-title":"Jurnal Pengembangan WIraswasta","id":"ITEM-1","issue":"1","issued":{"date-parts":[["2015"]]},"page":"1-12","title":"Pengaruh Perputaran Kas, Piutang, Dan Persediaan Terhadap Profitabilitas Perusahaan Makanan Dan Minuman Di Bursa Efek Indonesia","type":"article-journal","volume":"19"},"uris":["http://www.mendeley.com/documents/?uuid=59d63914-3014-4c08-ada6-277fbb3a4f59","http://www.mendeley.com/documents/?uuid=9133d34e-ff8b-49ff-b05f-c9fd00512497"]}],"mendeley":{"formattedCitation":"(Hartati, 2015)","manualFormatting":"(Hartati, 2017)","plainTextFormattedCitation":"(Hartati, 2015)","previouslyFormattedCitation":"(Hartati, 2015)"},"properties":{"noteIndex":0},"schema":"https://github.com/citation-style-language/schema/raw/master/csl-citation.json"}</w:instrText>
            </w:r>
            <w:r w:rsidRPr="00486998">
              <w:fldChar w:fldCharType="separate"/>
            </w:r>
            <w:r w:rsidRPr="00486998">
              <w:rPr>
                <w:noProof/>
              </w:rPr>
              <w:t>(Hartati, 2017)</w:t>
            </w:r>
            <w:r w:rsidRPr="00486998">
              <w:fldChar w:fldCharType="end"/>
            </w:r>
          </w:p>
        </w:tc>
        <w:tc>
          <w:tcPr>
            <w:tcW w:w="1524" w:type="dxa"/>
            <w:vAlign w:val="center"/>
          </w:tcPr>
          <w:p w:rsidR="00486998" w:rsidRPr="00486998" w:rsidRDefault="00486998" w:rsidP="00A15A03">
            <w:pPr>
              <w:pStyle w:val="Default"/>
              <w:jc w:val="center"/>
              <w:rPr>
                <w:color w:val="auto"/>
                <w:sz w:val="22"/>
                <w:szCs w:val="22"/>
                <w:lang w:val="en-US"/>
              </w:rPr>
            </w:pPr>
            <w:r w:rsidRPr="00486998">
              <w:rPr>
                <w:color w:val="auto"/>
                <w:sz w:val="22"/>
                <w:szCs w:val="22"/>
                <w:lang w:val="en-US"/>
              </w:rPr>
              <w:t>Rasio</w:t>
            </w:r>
          </w:p>
        </w:tc>
      </w:tr>
      <w:tr w:rsidR="00486998" w:rsidRPr="00486998" w:rsidTr="00A15A03">
        <w:tc>
          <w:tcPr>
            <w:tcW w:w="510" w:type="dxa"/>
            <w:vAlign w:val="center"/>
          </w:tcPr>
          <w:p w:rsidR="00486998" w:rsidRPr="00486998" w:rsidRDefault="00486998" w:rsidP="00A15A03">
            <w:pPr>
              <w:spacing w:after="0" w:line="240" w:lineRule="auto"/>
              <w:jc w:val="center"/>
            </w:pPr>
            <w:r w:rsidRPr="00486998">
              <w:t>2</w:t>
            </w:r>
          </w:p>
        </w:tc>
        <w:tc>
          <w:tcPr>
            <w:tcW w:w="1295" w:type="dxa"/>
            <w:vAlign w:val="center"/>
          </w:tcPr>
          <w:p w:rsidR="00486998" w:rsidRPr="00486998" w:rsidRDefault="00486998" w:rsidP="00A15A03">
            <w:pPr>
              <w:spacing w:after="0" w:line="240" w:lineRule="auto"/>
            </w:pPr>
            <w:r w:rsidRPr="00486998">
              <w:t>Peprutaran Piutang</w:t>
            </w:r>
          </w:p>
        </w:tc>
        <w:tc>
          <w:tcPr>
            <w:tcW w:w="2448" w:type="dxa"/>
          </w:tcPr>
          <w:p w:rsidR="00486998" w:rsidRPr="00486998" w:rsidRDefault="00486998" w:rsidP="00A15A03">
            <w:pPr>
              <w:pStyle w:val="BodyText"/>
              <w:ind w:right="149"/>
            </w:pPr>
            <w:r w:rsidRPr="00486998">
              <w:t>Rasio yang mengukur tingkat perputaran piutang dengan membagi nilai penjualan kredit terhadap piutang rata-rata.</w:t>
            </w:r>
          </w:p>
          <w:p w:rsidR="00486998" w:rsidRPr="00486998" w:rsidRDefault="00486998" w:rsidP="00A15A03">
            <w:pPr>
              <w:pStyle w:val="BodyText"/>
              <w:ind w:right="149"/>
              <w:rPr>
                <w:sz w:val="22"/>
                <w:szCs w:val="22"/>
              </w:rPr>
            </w:pPr>
            <w:r w:rsidRPr="00486998">
              <w:t xml:space="preserve">Sumber: </w:t>
            </w:r>
            <w:r w:rsidRPr="00486998">
              <w:fldChar w:fldCharType="begin" w:fldLock="1"/>
            </w:r>
            <w:r w:rsidRPr="00486998">
              <w:instrText>ADDIN CSL_CITATION {"citationItems":[{"id":"ITEM-1","itemData":{"author":[{"dropping-particle":"","family":"Sujarweni","given":"Wiratna","non-dropping-particle":"","parse-names":false,"suffix":""}],"edition":"2","editor":[{"dropping-particle":"","family":"Mona","given":"","non-dropping-particle":"","parse-names":false,"suffix":""}],"id":"ITEM-1","issued":{"date-parts":[["2019"]]},"publisher":"Pustaka Baru Press","publisher-place":"Yogyakarta","title":"Pengantar Akuntasi","type":"book"},"uris":["http://www.mendeley.com/documents/?uuid=32e77e85-f9bc-484b-9e75-164c0e2f7c71","http://www.mendeley.com/documents/?uuid=484f7187-c196-4e2c-bc1a-bc47f8b257bd"]}],"mendeley":{"formattedCitation":"(Sujarweni, 2019)","manualFormatting":"(Sujarweni, 2019)","plainTextFormattedCitation":"(Sujarweni, 2019)","previouslyFormattedCitation":"(Sujarweni, 2019)"},"properties":{"noteIndex":0},"schema":"https://github.com/citation-style-language/schema/raw/master/csl-citation.json"}</w:instrText>
            </w:r>
            <w:r w:rsidRPr="00486998">
              <w:fldChar w:fldCharType="separate"/>
            </w:r>
            <w:r w:rsidRPr="00486998">
              <w:rPr>
                <w:noProof/>
              </w:rPr>
              <w:t>(Sujarweni, 2019)</w:t>
            </w:r>
            <w:r w:rsidRPr="00486998">
              <w:fldChar w:fldCharType="end"/>
            </w:r>
          </w:p>
        </w:tc>
        <w:tc>
          <w:tcPr>
            <w:tcW w:w="2504" w:type="dxa"/>
            <w:vAlign w:val="center"/>
          </w:tcPr>
          <w:p w:rsidR="00486998" w:rsidRPr="00486998" w:rsidRDefault="00B80485" w:rsidP="00A15A03">
            <w:pPr>
              <w:jc w:val="center"/>
            </w:pPr>
            <m:oMathPara>
              <m:oMath>
                <m:f>
                  <m:fPr>
                    <m:ctrlPr>
                      <w:rPr>
                        <w:rFonts w:ascii="Cambria Math" w:hAnsi="Cambria Math"/>
                        <w:sz w:val="24"/>
                      </w:rPr>
                    </m:ctrlPr>
                  </m:fPr>
                  <m:num>
                    <m:r>
                      <m:rPr>
                        <m:sty m:val="p"/>
                      </m:rPr>
                      <w:rPr>
                        <w:rFonts w:ascii="Cambria Math" w:hAnsi="Cambria Math"/>
                        <w:sz w:val="24"/>
                      </w:rPr>
                      <m:t>Penjualan bersih</m:t>
                    </m:r>
                  </m:num>
                  <m:den>
                    <m:r>
                      <m:rPr>
                        <m:sty m:val="p"/>
                      </m:rPr>
                      <w:rPr>
                        <w:rFonts w:ascii="Cambria Math" w:hAnsi="Cambria Math"/>
                        <w:sz w:val="24"/>
                      </w:rPr>
                      <m:t>Rata-rata piutang</m:t>
                    </m:r>
                  </m:den>
                </m:f>
              </m:oMath>
            </m:oMathPara>
          </w:p>
          <w:p w:rsidR="00486998" w:rsidRPr="00486998" w:rsidRDefault="00486998" w:rsidP="00A15A03">
            <w:pPr>
              <w:rPr>
                <w:szCs w:val="24"/>
              </w:rPr>
            </w:pPr>
            <w:r w:rsidRPr="00486998">
              <w:rPr>
                <w:szCs w:val="24"/>
              </w:rPr>
              <w:t xml:space="preserve">Sumber: </w:t>
            </w:r>
            <w:r w:rsidRPr="00486998">
              <w:rPr>
                <w:szCs w:val="24"/>
              </w:rPr>
              <w:fldChar w:fldCharType="begin" w:fldLock="1"/>
            </w:r>
            <w:r w:rsidRPr="00486998">
              <w:rPr>
                <w:szCs w:val="24"/>
              </w:rPr>
              <w:instrText>ADDIN CSL_CITATION {"citationItems":[{"id":"ITEM-1","itemData":{"author":[{"dropping-particle":"","family":"Sujarweni","given":"Wiratna","non-dropping-particle":"","parse-names":false,"suffix":""}],"edition":"2","editor":[{"dropping-particle":"","family":"Mona","given":"","non-dropping-particle":"","parse-names":false,"suffix":""}],"id":"ITEM-1","issued":{"date-parts":[["2019"]]},"publisher":"Pustaka Baru Press","publisher-place":"Yogyakarta","title":"Pengantar Akuntasi","type":"book"},"uris":["http://www.mendeley.com/documents/?uuid=32e77e85-f9bc-484b-9e75-164c0e2f7c71","http://www.mendeley.com/documents/?uuid=484f7187-c196-4e2c-bc1a-bc47f8b257bd"]}],"mendeley":{"formattedCitation":"(Sujarweni, 2019)","manualFormatting":"(Sujarweni, 2019)","plainTextFormattedCitation":"(Sujarweni, 2019)","previouslyFormattedCitation":"(Sujarweni, 2019)"},"properties":{"noteIndex":0},"schema":"https://github.com/citation-style-language/schema/raw/master/csl-citation.json"}</w:instrText>
            </w:r>
            <w:r w:rsidRPr="00486998">
              <w:rPr>
                <w:szCs w:val="24"/>
              </w:rPr>
              <w:fldChar w:fldCharType="separate"/>
            </w:r>
            <w:r w:rsidRPr="00486998">
              <w:rPr>
                <w:noProof/>
                <w:szCs w:val="24"/>
              </w:rPr>
              <w:t>(Sujarweni, 2019)</w:t>
            </w:r>
            <w:r w:rsidRPr="00486998">
              <w:rPr>
                <w:szCs w:val="24"/>
              </w:rPr>
              <w:fldChar w:fldCharType="end"/>
            </w:r>
          </w:p>
        </w:tc>
        <w:tc>
          <w:tcPr>
            <w:tcW w:w="1524" w:type="dxa"/>
            <w:vAlign w:val="center"/>
          </w:tcPr>
          <w:p w:rsidR="00486998" w:rsidRPr="00486998" w:rsidRDefault="00486998" w:rsidP="00A15A03">
            <w:pPr>
              <w:spacing w:after="0" w:line="240" w:lineRule="auto"/>
              <w:jc w:val="center"/>
            </w:pPr>
            <w:r w:rsidRPr="00486998">
              <w:t>Rasio</w:t>
            </w:r>
          </w:p>
        </w:tc>
      </w:tr>
      <w:tr w:rsidR="00486998" w:rsidRPr="00486998" w:rsidTr="00A15A03">
        <w:tc>
          <w:tcPr>
            <w:tcW w:w="510" w:type="dxa"/>
            <w:vAlign w:val="center"/>
          </w:tcPr>
          <w:p w:rsidR="00486998" w:rsidRPr="00486998" w:rsidRDefault="00486998" w:rsidP="00A15A03">
            <w:pPr>
              <w:spacing w:after="0" w:line="240" w:lineRule="auto"/>
              <w:jc w:val="center"/>
            </w:pPr>
            <w:r w:rsidRPr="00486998">
              <w:t>3</w:t>
            </w:r>
          </w:p>
        </w:tc>
        <w:tc>
          <w:tcPr>
            <w:tcW w:w="1295" w:type="dxa"/>
            <w:vAlign w:val="center"/>
          </w:tcPr>
          <w:p w:rsidR="00486998" w:rsidRPr="00486998" w:rsidRDefault="00486998" w:rsidP="00A15A03">
            <w:pPr>
              <w:spacing w:after="0" w:line="240" w:lineRule="auto"/>
            </w:pPr>
            <w:r w:rsidRPr="00486998">
              <w:rPr>
                <w:i/>
              </w:rPr>
              <w:t xml:space="preserve">Current Ratio </w:t>
            </w:r>
            <w:r w:rsidRPr="00486998">
              <w:t>(Y)</w:t>
            </w:r>
          </w:p>
        </w:tc>
        <w:tc>
          <w:tcPr>
            <w:tcW w:w="2448" w:type="dxa"/>
          </w:tcPr>
          <w:p w:rsidR="00486998" w:rsidRPr="00486998" w:rsidRDefault="00486998" w:rsidP="00A15A03">
            <w:pPr>
              <w:pStyle w:val="BodyText"/>
              <w:ind w:right="149"/>
              <w:rPr>
                <w:sz w:val="22"/>
                <w:szCs w:val="22"/>
              </w:rPr>
            </w:pPr>
            <w:r w:rsidRPr="00486998">
              <w:rPr>
                <w:sz w:val="22"/>
                <w:szCs w:val="22"/>
              </w:rPr>
              <w:t>Suatu perbandingan antara total aktiva lancar dengan total utang lancar. Rasio ini menunjukkan kemampuan perusahaan menutupi utang-utang jangka pendeknya dengan aktiva lancar.</w:t>
            </w:r>
          </w:p>
          <w:p w:rsidR="00486998" w:rsidRPr="00486998" w:rsidRDefault="00486998" w:rsidP="00A15A03">
            <w:pPr>
              <w:pStyle w:val="BodyText"/>
              <w:ind w:right="149"/>
              <w:rPr>
                <w:sz w:val="22"/>
                <w:szCs w:val="22"/>
              </w:rPr>
            </w:pPr>
            <w:r w:rsidRPr="00486998">
              <w:rPr>
                <w:sz w:val="22"/>
                <w:szCs w:val="22"/>
              </w:rPr>
              <w:t xml:space="preserve">Sumber: </w:t>
            </w:r>
            <w:r w:rsidRPr="00486998">
              <w:fldChar w:fldCharType="begin" w:fldLock="1"/>
            </w:r>
            <w:r w:rsidRPr="00486998">
              <w:instrText>ADDIN CSL_CITATION {"citationItems":[{"id":"ITEM-1","itemData":{"author":[{"dropping-particle":"","family":"Parlina","given":"Nurhuna Dhea","non-dropping-particle":"","parse-names":false,"suffix":""},{"dropping-particle":"","family":"Putri","given":"Intan Devina","non-dropping-particle":"","parse-names":false,"suffix":""}],"edition":"Pertama","editor":[{"dropping-particle":"","family":"Astuti","given":"Nuryani Dwi","non-dropping-particle":"","parse-names":false,"suffix":""},{"dropping-particle":"","family":"Hapsan","given":"Amran","non-dropping-particle":"","parse-names":false,"suffix":""}],"id":"ITEM-1","issued":{"date-parts":[["2023"]]},"publisher":"CV. Ruang Tentor","publisher-place":"Gowa","title":"Analisis Rasio Keuangan Sebagai Salah Satu Alat Ukur Kinerja Keuangan","type":"book"},"uris":["http://www.mendeley.com/documents/?uuid=fcfe9344-2370-48a1-916e-14714ab32739","http://www.mendeley.com/documents/?uuid=827d92b3-ac29-446e-b7f9-9b7c33abf98a"]}],"mendeley":{"formattedCitation":"(Parlina &amp; Putri, 2023)","plainTextFormattedCitation":"(Parlina &amp; Putri, 2023)","previouslyFormattedCitation":"(Parlina &amp; Putri, 2023)"},"properties":{"noteIndex":0},"schema":"https://github.com/citation-style-language/schema/raw/master/csl-citation.json"}</w:instrText>
            </w:r>
            <w:r w:rsidRPr="00486998">
              <w:fldChar w:fldCharType="separate"/>
            </w:r>
            <w:r w:rsidRPr="00486998">
              <w:rPr>
                <w:noProof/>
              </w:rPr>
              <w:t>(Parlina &amp; Putri, 2023)</w:t>
            </w:r>
            <w:r w:rsidRPr="00486998">
              <w:fldChar w:fldCharType="end"/>
            </w:r>
          </w:p>
        </w:tc>
        <w:tc>
          <w:tcPr>
            <w:tcW w:w="2504" w:type="dxa"/>
            <w:vAlign w:val="center"/>
          </w:tcPr>
          <w:p w:rsidR="00486998" w:rsidRPr="00486998" w:rsidRDefault="00B80485" w:rsidP="00A15A03">
            <w:pPr>
              <w:spacing w:line="240" w:lineRule="auto"/>
              <w:jc w:val="center"/>
            </w:pPr>
            <m:oMathPara>
              <m:oMath>
                <m:f>
                  <m:fPr>
                    <m:ctrlPr>
                      <w:rPr>
                        <w:rFonts w:ascii="Cambria Math" w:hAnsi="Cambria Math"/>
                        <w:sz w:val="24"/>
                      </w:rPr>
                    </m:ctrlPr>
                  </m:fPr>
                  <m:num>
                    <m:r>
                      <m:rPr>
                        <m:sty m:val="p"/>
                      </m:rPr>
                      <w:rPr>
                        <w:rFonts w:ascii="Cambria Math" w:hAnsi="Cambria Math"/>
                        <w:sz w:val="24"/>
                      </w:rPr>
                      <m:t>Asset Lancar</m:t>
                    </m:r>
                  </m:num>
                  <m:den>
                    <m:r>
                      <m:rPr>
                        <m:sty m:val="p"/>
                      </m:rPr>
                      <w:rPr>
                        <w:rFonts w:ascii="Cambria Math" w:hAnsi="Cambria Math"/>
                        <w:sz w:val="24"/>
                      </w:rPr>
                      <m:t>Kewajiban Lancar</m:t>
                    </m:r>
                  </m:den>
                </m:f>
              </m:oMath>
            </m:oMathPara>
          </w:p>
          <w:p w:rsidR="00486998" w:rsidRPr="00486998" w:rsidRDefault="00486998" w:rsidP="00A15A03">
            <w:pPr>
              <w:pStyle w:val="ListParagraph"/>
              <w:spacing w:after="0" w:line="240" w:lineRule="auto"/>
              <w:ind w:left="0"/>
              <w:rPr>
                <w:szCs w:val="24"/>
              </w:rPr>
            </w:pPr>
            <w:r w:rsidRPr="00486998">
              <w:rPr>
                <w:szCs w:val="24"/>
              </w:rPr>
              <w:t xml:space="preserve">Sumber: </w:t>
            </w:r>
            <w:r w:rsidRPr="00486998">
              <w:rPr>
                <w:szCs w:val="24"/>
              </w:rPr>
              <w:fldChar w:fldCharType="begin" w:fldLock="1"/>
            </w:r>
            <w:r w:rsidRPr="00486998">
              <w:rPr>
                <w:szCs w:val="24"/>
              </w:rPr>
              <w:instrText>ADDIN CSL_CITATION {"citationItems":[{"id":"ITEM-1","itemData":{"author":[{"dropping-particle":"","family":"Parlina","given":"Nurhuna Dhea","non-dropping-particle":"","parse-names":false,"suffix":""},{"dropping-particle":"","family":"Putri","given":"Intan Devina","non-dropping-particle":"","parse-names":false,"suffix":""}],"edition":"Pertama","editor":[{"dropping-particle":"","family":"Astuti","given":"Nuryani Dwi","non-dropping-particle":"","parse-names":false,"suffix":""},{"dropping-particle":"","family":"Hapsan","given":"Amran","non-dropping-particle":"","parse-names":false,"suffix":""}],"id":"ITEM-1","issued":{"date-parts":[["2023"]]},"publisher":"CV. Ruang Tentor","publisher-place":"Gowa","title":"Analisis Rasio Keuangan Sebagai Salah Satu Alat Ukur Kinerja Keuangan","type":"book"},"uris":["http://www.mendeley.com/documents/?uuid=fcfe9344-2370-48a1-916e-14714ab32739","http://www.mendeley.com/documents/?uuid=827d92b3-ac29-446e-b7f9-9b7c33abf98a"]}],"mendeley":{"formattedCitation":"(Parlina &amp; Putri, 2023)","plainTextFormattedCitation":"(Parlina &amp; Putri, 2023)","previouslyFormattedCitation":"(Parlina &amp; Putri, 2023)"},"properties":{"noteIndex":0},"schema":"https://github.com/citation-style-language/schema/raw/master/csl-citation.json"}</w:instrText>
            </w:r>
            <w:r w:rsidRPr="00486998">
              <w:rPr>
                <w:szCs w:val="24"/>
              </w:rPr>
              <w:fldChar w:fldCharType="separate"/>
            </w:r>
            <w:r w:rsidRPr="00486998">
              <w:rPr>
                <w:noProof/>
                <w:szCs w:val="24"/>
              </w:rPr>
              <w:t>(Parlina &amp; Putri, 2023)</w:t>
            </w:r>
            <w:r w:rsidRPr="00486998">
              <w:rPr>
                <w:szCs w:val="24"/>
              </w:rPr>
              <w:fldChar w:fldCharType="end"/>
            </w:r>
          </w:p>
        </w:tc>
        <w:tc>
          <w:tcPr>
            <w:tcW w:w="1524" w:type="dxa"/>
            <w:vAlign w:val="center"/>
          </w:tcPr>
          <w:p w:rsidR="00486998" w:rsidRPr="00486998" w:rsidRDefault="00486998" w:rsidP="00A15A03">
            <w:pPr>
              <w:spacing w:after="0" w:line="240" w:lineRule="auto"/>
              <w:jc w:val="center"/>
            </w:pPr>
            <w:r w:rsidRPr="00486998">
              <w:t>Rasio</w:t>
            </w:r>
          </w:p>
        </w:tc>
      </w:tr>
    </w:tbl>
    <w:p w:rsidR="00486998" w:rsidRPr="00486998" w:rsidRDefault="00486998" w:rsidP="00486998">
      <w:pPr>
        <w:pStyle w:val="Heading2"/>
        <w:rPr>
          <w:color w:val="auto"/>
        </w:rPr>
      </w:pPr>
    </w:p>
    <w:p w:rsidR="00486998" w:rsidRPr="00486998" w:rsidRDefault="00486998" w:rsidP="00486998">
      <w:pPr>
        <w:pStyle w:val="Heading2"/>
        <w:spacing w:line="480" w:lineRule="auto"/>
        <w:rPr>
          <w:color w:val="auto"/>
        </w:rPr>
      </w:pPr>
      <w:bookmarkStart w:id="15" w:name="_Toc157203774"/>
      <w:bookmarkStart w:id="16" w:name="_Toc176461989"/>
      <w:r w:rsidRPr="00486998">
        <w:rPr>
          <w:color w:val="auto"/>
          <w:lang w:val="id-ID"/>
        </w:rPr>
        <w:t xml:space="preserve">3.5 </w:t>
      </w:r>
      <w:r w:rsidRPr="00486998">
        <w:rPr>
          <w:color w:val="auto"/>
        </w:rPr>
        <w:t>Teknik Pengumpulan Data</w:t>
      </w:r>
      <w:bookmarkEnd w:id="15"/>
      <w:bookmarkEnd w:id="16"/>
    </w:p>
    <w:p w:rsidR="00486998" w:rsidRPr="00486998" w:rsidRDefault="00486998" w:rsidP="00486998">
      <w:pPr>
        <w:spacing w:after="0" w:line="480" w:lineRule="auto"/>
        <w:ind w:firstLine="709"/>
        <w:rPr>
          <w:szCs w:val="24"/>
        </w:rPr>
      </w:pPr>
      <w:r w:rsidRPr="00486998">
        <w:rPr>
          <w:szCs w:val="24"/>
        </w:rPr>
        <w:t xml:space="preserve">Metode pengumpulan data yang digunakan dalam penelitian ini menggunakan studi dokumentasi yang dilakukan dengan mengumpulkan dan mempelajari dokumen-dokumen laporan keuangan perusahaan yang diterbitkan melalui website </w:t>
      </w:r>
      <w:hyperlink r:id="rId7" w:history="1">
        <w:r w:rsidRPr="00486998">
          <w:rPr>
            <w:rStyle w:val="Hyperlink"/>
            <w:color w:val="auto"/>
            <w:szCs w:val="24"/>
          </w:rPr>
          <w:t>www.idnfinancials.com</w:t>
        </w:r>
      </w:hyperlink>
      <w:r w:rsidRPr="00486998">
        <w:rPr>
          <w:szCs w:val="24"/>
        </w:rPr>
        <w:t xml:space="preserve"> dan </w:t>
      </w:r>
      <w:hyperlink r:id="rId8" w:history="1">
        <w:r w:rsidRPr="00486998">
          <w:rPr>
            <w:rStyle w:val="Hyperlink"/>
            <w:color w:val="auto"/>
            <w:szCs w:val="24"/>
          </w:rPr>
          <w:t>www.idxfinancials.com</w:t>
        </w:r>
      </w:hyperlink>
      <w:r w:rsidRPr="00486998">
        <w:rPr>
          <w:szCs w:val="24"/>
        </w:rPr>
        <w:t xml:space="preserve"> juga dengan mengumpulkan data-data melalui berbagai referensi yang relevan dengan penelitian ini. </w:t>
      </w:r>
    </w:p>
    <w:p w:rsidR="00486998" w:rsidRPr="00486998" w:rsidRDefault="00486998" w:rsidP="00486998">
      <w:pPr>
        <w:pStyle w:val="Heading2"/>
        <w:rPr>
          <w:color w:val="auto"/>
        </w:rPr>
      </w:pPr>
      <w:bookmarkStart w:id="17" w:name="_Toc157203775"/>
      <w:bookmarkStart w:id="18" w:name="_Toc176461990"/>
      <w:r w:rsidRPr="00486998">
        <w:rPr>
          <w:color w:val="auto"/>
          <w:lang w:val="id-ID"/>
        </w:rPr>
        <w:t xml:space="preserve">3.6 </w:t>
      </w:r>
      <w:r w:rsidRPr="00486998">
        <w:rPr>
          <w:color w:val="auto"/>
        </w:rPr>
        <w:t>Teknik Analisis Data</w:t>
      </w:r>
      <w:bookmarkEnd w:id="17"/>
      <w:bookmarkEnd w:id="18"/>
    </w:p>
    <w:p w:rsidR="00486998" w:rsidRPr="00486998" w:rsidRDefault="00486998" w:rsidP="00486998">
      <w:pPr>
        <w:pStyle w:val="Heading3"/>
        <w:rPr>
          <w:color w:val="auto"/>
        </w:rPr>
      </w:pPr>
      <w:bookmarkStart w:id="19" w:name="_Toc176461991"/>
      <w:r w:rsidRPr="00486998">
        <w:rPr>
          <w:color w:val="auto"/>
          <w:lang w:val="id-ID"/>
        </w:rPr>
        <w:t xml:space="preserve">3.6.1 </w:t>
      </w:r>
      <w:r w:rsidRPr="00486998">
        <w:rPr>
          <w:color w:val="auto"/>
        </w:rPr>
        <w:t>Metode analisis Data</w:t>
      </w:r>
      <w:bookmarkEnd w:id="19"/>
    </w:p>
    <w:p w:rsidR="00486998" w:rsidRPr="00486998" w:rsidRDefault="00486998" w:rsidP="00486998">
      <w:pPr>
        <w:spacing w:after="0" w:line="480" w:lineRule="auto"/>
        <w:ind w:firstLine="709"/>
        <w:rPr>
          <w:szCs w:val="24"/>
        </w:rPr>
      </w:pPr>
      <w:r w:rsidRPr="00486998">
        <w:rPr>
          <w:szCs w:val="24"/>
        </w:rPr>
        <w:t xml:space="preserve">Metode analisis data yang digunakan dalam penelitian ini adalah deskriptif kuantitatif. Deskriptif Kuantitatif adalah salah satu jenis penelitian yang bertujuan mendeskripsikan secara sistematis, faktual, dan akurat mengenai fakta dan sifat populasi tertentu, atau mencoba menggambarkan fenomena secara detail </w:t>
      </w:r>
      <w:r w:rsidRPr="00486998">
        <w:rPr>
          <w:szCs w:val="24"/>
        </w:rPr>
        <w:fldChar w:fldCharType="begin" w:fldLock="1"/>
      </w:r>
      <w:r w:rsidRPr="00486998">
        <w:rPr>
          <w:szCs w:val="24"/>
        </w:rPr>
        <w:instrText>ADDIN CSL_CITATION {"citationItems":[{"id":"ITEM-1","itemData":{"author":[{"dropping-particle":"","family":"Yusuf","given":"Muri","non-dropping-particle":"","parse-names":false,"suffix":""}],"edition":"4","id":"ITEM-1","issued":{"date-parts":[["2017"]]},"publisher":"Kencana","publisher-place":"Jakarta","title":"Metode Penelitian :Kuantitatif, Kualitatif, dan Penelitian Gabungan","type":"book"},"uris":["http://www.mendeley.com/documents/?uuid=620bf0f4-09d0-48a8-8c50-82efe0272ae3","http://www.mendeley.com/documents/?uuid=29e7774a-6f5b-4646-9a5a-e7596817081a","http://www.mendeley.com/documents/?uuid=fdcd8a41-9382-485b-a25d-71fc495e5371"]}],"mendeley":{"formattedCitation":"(Yusuf, 2017)","manualFormatting":"(Yusuf, 2017:62)","plainTextFormattedCitation":"(Yusuf, 2017)","previouslyFormattedCitation":"(Yusuf, 2017)"},"properties":{"noteIndex":0},"schema":"https://github.com/citation-style-language/schema/raw/master/csl-citation.json"}</w:instrText>
      </w:r>
      <w:r w:rsidRPr="00486998">
        <w:rPr>
          <w:szCs w:val="24"/>
        </w:rPr>
        <w:fldChar w:fldCharType="separate"/>
      </w:r>
      <w:r w:rsidRPr="00486998">
        <w:rPr>
          <w:noProof/>
          <w:szCs w:val="24"/>
        </w:rPr>
        <w:t>(Yusuf, 2017:62)</w:t>
      </w:r>
      <w:r w:rsidRPr="00486998">
        <w:rPr>
          <w:szCs w:val="24"/>
        </w:rPr>
        <w:fldChar w:fldCharType="end"/>
      </w:r>
      <w:r w:rsidRPr="00486998">
        <w:rPr>
          <w:szCs w:val="24"/>
        </w:rPr>
        <w:t>. Sedangkan model analisis yang digunakan dalam penelitian ini adalah analisis regresi linier berganda. Regresi Linier Berganda</w:t>
      </w:r>
      <w:r w:rsidRPr="00486998">
        <w:rPr>
          <w:b/>
          <w:szCs w:val="24"/>
        </w:rPr>
        <w:t xml:space="preserve"> </w:t>
      </w:r>
      <w:r w:rsidRPr="00486998">
        <w:rPr>
          <w:szCs w:val="24"/>
        </w:rPr>
        <w:t xml:space="preserve">adalah model analisis yang digunakan dalam penelitian yang terdiri dari satu variabel terikat (variabel dependen) dan dua atau lebih variabel bebas (variabel independen) </w:t>
      </w:r>
      <w:r w:rsidRPr="00486998">
        <w:rPr>
          <w:szCs w:val="24"/>
        </w:rPr>
        <w:fldChar w:fldCharType="begin" w:fldLock="1"/>
      </w:r>
      <w:r w:rsidRPr="00486998">
        <w:rPr>
          <w:szCs w:val="24"/>
        </w:rPr>
        <w:instrText>ADDIN CSL_CITATION {"citationItems":[{"id":"ITEM-1","itemData":{"author":[{"dropping-particle":"","family":"Kurniawan","given":"Robert","non-dropping-particle":"","parse-names":false,"suffix":""},{"dropping-particle":"","family":"Yuniarto","given":"Budi","non-dropping-particle":"","parse-names":false,"suffix":""}],"edition":"1","id":"ITEM-1","issued":{"date-parts":[["2016"]]},"publisher":"Kencana","publisher-place":"Jakarta","title":"Analisis Regresi: Dasar dan Penerapannya dengan R","type":"book"},"uris":["http://www.mendeley.com/documents/?uuid=360e4423-aa10-4e67-9faf-11976f05459b","http://www.mendeley.com/documents/?uuid=09dc3aa6-6001-4b5a-8e10-1d74c0083de8","http://www.mendeley.com/documents/?uuid=0fb23dce-86d5-4223-830c-fb4a7b93c60a"]}],"mendeley":{"formattedCitation":"(Kurniawan &amp; Yuniarto, 2016)","manualFormatting":"(Kurniawan &amp; Yuniarto, 2016:5)","plainTextFormattedCitation":"(Kurniawan &amp; Yuniarto, 2016)","previouslyFormattedCitation":"(Kurniawan &amp; Yuniarto, 2016)"},"properties":{"noteIndex":0},"schema":"https://github.com/citation-style-language/schema/raw/master/csl-citation.json"}</w:instrText>
      </w:r>
      <w:r w:rsidRPr="00486998">
        <w:rPr>
          <w:szCs w:val="24"/>
        </w:rPr>
        <w:fldChar w:fldCharType="separate"/>
      </w:r>
      <w:r w:rsidRPr="00486998">
        <w:rPr>
          <w:noProof/>
          <w:szCs w:val="24"/>
        </w:rPr>
        <w:t>(Kurniawan &amp; Yuniarto, 2016:5)</w:t>
      </w:r>
      <w:r w:rsidRPr="00486998">
        <w:rPr>
          <w:szCs w:val="24"/>
        </w:rPr>
        <w:fldChar w:fldCharType="end"/>
      </w:r>
      <w:r w:rsidRPr="00486998">
        <w:rPr>
          <w:szCs w:val="24"/>
        </w:rPr>
        <w:t>. Model persamaan regresi linear berganda sebagai berikut:</w:t>
      </w:r>
    </w:p>
    <w:p w:rsidR="00486998" w:rsidRPr="00486998" w:rsidRDefault="00486998" w:rsidP="00486998">
      <w:pPr>
        <w:spacing w:after="0" w:line="480" w:lineRule="auto"/>
        <w:jc w:val="center"/>
        <w:rPr>
          <w:szCs w:val="24"/>
        </w:rPr>
      </w:pPr>
      <w:r w:rsidRPr="00486998">
        <w:rPr>
          <w:szCs w:val="24"/>
        </w:rPr>
        <w:t>Y= a + b</w:t>
      </w:r>
      <w:r w:rsidRPr="00486998">
        <w:rPr>
          <w:szCs w:val="24"/>
          <w:vertAlign w:val="subscript"/>
        </w:rPr>
        <w:t>1</w:t>
      </w:r>
      <w:r w:rsidRPr="00486998">
        <w:rPr>
          <w:szCs w:val="24"/>
        </w:rPr>
        <w:t>X</w:t>
      </w:r>
      <w:r w:rsidRPr="00486998">
        <w:rPr>
          <w:szCs w:val="24"/>
          <w:vertAlign w:val="subscript"/>
        </w:rPr>
        <w:t xml:space="preserve">1 </w:t>
      </w:r>
      <w:r w:rsidRPr="00486998">
        <w:rPr>
          <w:szCs w:val="24"/>
        </w:rPr>
        <w:t>+ b</w:t>
      </w:r>
      <w:r w:rsidRPr="00486998">
        <w:rPr>
          <w:szCs w:val="24"/>
          <w:vertAlign w:val="subscript"/>
        </w:rPr>
        <w:t>2</w:t>
      </w:r>
      <w:r w:rsidRPr="00486998">
        <w:rPr>
          <w:szCs w:val="24"/>
        </w:rPr>
        <w:t>X</w:t>
      </w:r>
      <w:r w:rsidRPr="00486998">
        <w:rPr>
          <w:szCs w:val="24"/>
          <w:vertAlign w:val="subscript"/>
        </w:rPr>
        <w:t xml:space="preserve">2 </w:t>
      </w:r>
      <w:r w:rsidRPr="00486998">
        <w:rPr>
          <w:szCs w:val="24"/>
        </w:rPr>
        <w:t>+ e</w:t>
      </w:r>
    </w:p>
    <w:p w:rsidR="00486998" w:rsidRPr="00486998" w:rsidRDefault="00486998" w:rsidP="00486998">
      <w:pPr>
        <w:spacing w:after="0" w:line="480" w:lineRule="auto"/>
        <w:rPr>
          <w:szCs w:val="24"/>
        </w:rPr>
      </w:pPr>
      <w:r w:rsidRPr="00486998">
        <w:rPr>
          <w:szCs w:val="24"/>
        </w:rPr>
        <w:t>Keterangan:</w:t>
      </w:r>
    </w:p>
    <w:p w:rsidR="00486998" w:rsidRPr="00486998" w:rsidRDefault="00486998" w:rsidP="00486998">
      <w:pPr>
        <w:spacing w:after="0" w:line="480" w:lineRule="auto"/>
        <w:rPr>
          <w:szCs w:val="24"/>
          <w:lang w:val="id-ID"/>
        </w:rPr>
      </w:pPr>
      <w:r w:rsidRPr="00486998">
        <w:rPr>
          <w:szCs w:val="24"/>
        </w:rPr>
        <w:t xml:space="preserve">Y= </w:t>
      </w:r>
      <w:r w:rsidRPr="00486998">
        <w:rPr>
          <w:i/>
          <w:szCs w:val="24"/>
          <w:lang w:val="id-ID"/>
        </w:rPr>
        <w:t>Likuiditas</w:t>
      </w:r>
    </w:p>
    <w:p w:rsidR="00486998" w:rsidRPr="00486998" w:rsidRDefault="00486998" w:rsidP="00486998">
      <w:pPr>
        <w:spacing w:after="0" w:line="480" w:lineRule="auto"/>
        <w:rPr>
          <w:szCs w:val="24"/>
        </w:rPr>
      </w:pPr>
      <w:r w:rsidRPr="00486998">
        <w:rPr>
          <w:szCs w:val="24"/>
        </w:rPr>
        <w:t>X</w:t>
      </w:r>
      <w:r w:rsidRPr="00486998">
        <w:rPr>
          <w:szCs w:val="24"/>
          <w:vertAlign w:val="subscript"/>
        </w:rPr>
        <w:t>1</w:t>
      </w:r>
      <w:r w:rsidRPr="00486998">
        <w:rPr>
          <w:szCs w:val="24"/>
        </w:rPr>
        <w:t>= Perputaran Kas</w:t>
      </w:r>
    </w:p>
    <w:p w:rsidR="00486998" w:rsidRPr="00486998" w:rsidRDefault="00486998" w:rsidP="00486998">
      <w:pPr>
        <w:spacing w:after="0" w:line="480" w:lineRule="auto"/>
        <w:rPr>
          <w:i/>
          <w:szCs w:val="24"/>
        </w:rPr>
      </w:pPr>
      <w:r w:rsidRPr="00486998">
        <w:rPr>
          <w:szCs w:val="24"/>
        </w:rPr>
        <w:t>X</w:t>
      </w:r>
      <w:r w:rsidRPr="00486998">
        <w:rPr>
          <w:szCs w:val="24"/>
          <w:vertAlign w:val="subscript"/>
        </w:rPr>
        <w:t>2</w:t>
      </w:r>
      <w:r w:rsidRPr="00486998">
        <w:rPr>
          <w:szCs w:val="24"/>
        </w:rPr>
        <w:t>= Perputaran Piutang</w:t>
      </w:r>
    </w:p>
    <w:p w:rsidR="00486998" w:rsidRPr="00486998" w:rsidRDefault="00486998" w:rsidP="00486998">
      <w:pPr>
        <w:spacing w:after="0" w:line="480" w:lineRule="auto"/>
        <w:rPr>
          <w:szCs w:val="24"/>
        </w:rPr>
      </w:pPr>
      <w:r w:rsidRPr="00486998">
        <w:rPr>
          <w:szCs w:val="24"/>
        </w:rPr>
        <w:t>a= Konstanta</w:t>
      </w:r>
    </w:p>
    <w:p w:rsidR="00486998" w:rsidRPr="00486998" w:rsidRDefault="00486998" w:rsidP="00486998">
      <w:pPr>
        <w:spacing w:after="0" w:line="480" w:lineRule="auto"/>
        <w:rPr>
          <w:szCs w:val="24"/>
        </w:rPr>
      </w:pPr>
      <w:r w:rsidRPr="00486998">
        <w:rPr>
          <w:szCs w:val="24"/>
        </w:rPr>
        <w:lastRenderedPageBreak/>
        <w:t>b</w:t>
      </w:r>
      <w:r w:rsidRPr="00486998">
        <w:rPr>
          <w:szCs w:val="24"/>
          <w:vertAlign w:val="subscript"/>
        </w:rPr>
        <w:t>1</w:t>
      </w:r>
      <w:r w:rsidRPr="00486998">
        <w:rPr>
          <w:szCs w:val="24"/>
        </w:rPr>
        <w:t>= Koefisien regresi variabel perputaran kas</w:t>
      </w:r>
    </w:p>
    <w:p w:rsidR="00486998" w:rsidRPr="00486998" w:rsidRDefault="00486998" w:rsidP="00486998">
      <w:pPr>
        <w:spacing w:after="0" w:line="480" w:lineRule="auto"/>
        <w:rPr>
          <w:i/>
          <w:szCs w:val="24"/>
        </w:rPr>
      </w:pPr>
      <w:r w:rsidRPr="00486998">
        <w:rPr>
          <w:szCs w:val="24"/>
        </w:rPr>
        <w:t>b</w:t>
      </w:r>
      <w:r w:rsidRPr="00486998">
        <w:rPr>
          <w:szCs w:val="24"/>
          <w:vertAlign w:val="subscript"/>
        </w:rPr>
        <w:t>2</w:t>
      </w:r>
      <w:r w:rsidRPr="00486998">
        <w:rPr>
          <w:szCs w:val="24"/>
        </w:rPr>
        <w:t>= Koefisien regresi variabel perputaran piutang</w:t>
      </w:r>
    </w:p>
    <w:p w:rsidR="00486998" w:rsidRPr="00486998" w:rsidRDefault="00486998" w:rsidP="00486998">
      <w:pPr>
        <w:spacing w:after="0" w:line="480" w:lineRule="auto"/>
        <w:rPr>
          <w:i/>
          <w:szCs w:val="24"/>
        </w:rPr>
      </w:pPr>
      <w:r w:rsidRPr="00486998">
        <w:rPr>
          <w:i/>
          <w:szCs w:val="24"/>
        </w:rPr>
        <w:t>e</w:t>
      </w:r>
      <w:r w:rsidRPr="00486998">
        <w:rPr>
          <w:szCs w:val="24"/>
        </w:rPr>
        <w:t xml:space="preserve">= </w:t>
      </w:r>
      <w:r w:rsidRPr="00486998">
        <w:rPr>
          <w:i/>
          <w:szCs w:val="24"/>
        </w:rPr>
        <w:t>error of term</w:t>
      </w:r>
    </w:p>
    <w:p w:rsidR="00486998" w:rsidRPr="00486998" w:rsidRDefault="00486998" w:rsidP="00486998">
      <w:pPr>
        <w:pStyle w:val="Heading3"/>
        <w:rPr>
          <w:color w:val="auto"/>
        </w:rPr>
      </w:pPr>
      <w:bookmarkStart w:id="20" w:name="_Toc176461992"/>
      <w:r w:rsidRPr="00486998">
        <w:rPr>
          <w:color w:val="auto"/>
          <w:lang w:val="id-ID"/>
        </w:rPr>
        <w:t xml:space="preserve">3.6.2    </w:t>
      </w:r>
      <w:r w:rsidRPr="00486998">
        <w:rPr>
          <w:color w:val="auto"/>
        </w:rPr>
        <w:t>Uji Asumsi Klasik</w:t>
      </w:r>
      <w:bookmarkEnd w:id="20"/>
    </w:p>
    <w:p w:rsidR="00486998" w:rsidRPr="00486998" w:rsidRDefault="00486998" w:rsidP="00486998">
      <w:pPr>
        <w:pStyle w:val="ListParagraph"/>
        <w:spacing w:after="0" w:line="480" w:lineRule="auto"/>
        <w:ind w:left="0" w:firstLine="709"/>
      </w:pPr>
      <w:r w:rsidRPr="00486998">
        <w:t xml:space="preserve">Uji asumsi klasik adalah uji persyaratan yang digunakan untuk uji regresi dengan metode estimasi </w:t>
      </w:r>
      <w:r w:rsidRPr="00486998">
        <w:rPr>
          <w:i/>
        </w:rPr>
        <w:t>Ordinal Least Squares</w:t>
      </w:r>
      <w:r w:rsidRPr="00486998">
        <w:t xml:space="preserve"> (OLS). Uji asumsi klasik yang hasilnya memenuhi asumsi makan akan memberikan hasil </w:t>
      </w:r>
      <w:r w:rsidRPr="00486998">
        <w:rPr>
          <w:i/>
        </w:rPr>
        <w:t xml:space="preserve">Best Linear Unbiased Estimator </w:t>
      </w:r>
      <w:r w:rsidRPr="00486998">
        <w:t xml:space="preserve">(BLUE). Sebaliknya, apabila uji asumsi tidak memenuhi kriteria asumsi, maka model regresi yang diuji akan memberikan makna bias dan menjadi sulit untuk diinterpretasikan. Uji asumsi klasik pada umumnya ada 4 (empat), yaitu uji normalitas, uji autokorelasi, uji multikolonierias, dan uji heteroskedastisitas </w:t>
      </w:r>
      <w:r w:rsidRPr="00486998">
        <w:fldChar w:fldCharType="begin" w:fldLock="1"/>
      </w:r>
      <w:r w:rsidRPr="00486998">
        <w:instrText>ADDIN CSL_CITATION {"citationItems":[{"id":"ITEM-1","itemData":{"author":[{"dropping-particle":"","family":"Riyanto","given":"Slamet","non-dropping-particle":"","parse-names":false,"suffix":""},{"dropping-particle":"","family":"Hatmawan","given":"Aglis Andhita","non-dropping-particle":"","parse-names":false,"suffix":""}],"edition":"1","id":"ITEM-1","issued":{"date-parts":[["2020"]]},"publisher":"Deepublish","publisher-place":"Yogyakarta","title":"Metode Riset Penelitian Kuantitatif Penelitian Di Bidang Manajemen, Teknik, Pendidikan, Dan Eksperimen","type":"book"},"uris":["http://www.mendeley.com/documents/?uuid=cebb2c62-d38a-42c4-aaa6-f3126a81d89b"]}],"mendeley":{"formattedCitation":"(S. Riyanto &amp; Hatmawan, 2020)","plainTextFormattedCitation":"(S. Riyanto &amp; Hatmawan, 2020)","previouslyFormattedCitation":"(S. Riyanto &amp; Hatmawan, 2020)"},"properties":{"noteIndex":0},"schema":"https://github.com/citation-style-language/schema/raw/master/csl-citation.json"}</w:instrText>
      </w:r>
      <w:r w:rsidRPr="00486998">
        <w:fldChar w:fldCharType="separate"/>
      </w:r>
      <w:r w:rsidRPr="00486998">
        <w:rPr>
          <w:noProof/>
        </w:rPr>
        <w:t>(S. Riyanto &amp; Hatmawan, 2020)</w:t>
      </w:r>
      <w:r w:rsidRPr="00486998">
        <w:fldChar w:fldCharType="end"/>
      </w:r>
      <w:r w:rsidRPr="00486998">
        <w:t>.</w:t>
      </w:r>
    </w:p>
    <w:p w:rsidR="00486998" w:rsidRPr="00486998" w:rsidRDefault="00486998" w:rsidP="00486998">
      <w:pPr>
        <w:pStyle w:val="Heading4"/>
        <w:spacing w:line="480" w:lineRule="auto"/>
        <w:rPr>
          <w:color w:val="auto"/>
        </w:rPr>
      </w:pPr>
      <w:r w:rsidRPr="00486998">
        <w:rPr>
          <w:color w:val="auto"/>
          <w:lang w:val="id-ID"/>
        </w:rPr>
        <w:t xml:space="preserve">3.6.2.1 </w:t>
      </w:r>
      <w:r w:rsidRPr="00486998">
        <w:rPr>
          <w:color w:val="auto"/>
        </w:rPr>
        <w:t>Uji Normalitas</w:t>
      </w:r>
    </w:p>
    <w:p w:rsidR="00486998" w:rsidRPr="00486998" w:rsidRDefault="00486998" w:rsidP="00486998">
      <w:pPr>
        <w:pStyle w:val="ListParagraph"/>
        <w:spacing w:after="0" w:line="480" w:lineRule="auto"/>
        <w:ind w:left="0" w:firstLine="709"/>
      </w:pPr>
      <w:r w:rsidRPr="00486998">
        <w:t xml:space="preserve">Uji normalitas bertujuan untuk mengetahui apakah residual yang diteliti berdistribusi normal atau tidak </w:t>
      </w:r>
      <w:r w:rsidRPr="00486998">
        <w:fldChar w:fldCharType="begin" w:fldLock="1"/>
      </w:r>
      <w:r w:rsidRPr="00486998">
        <w:instrText>ADDIN CSL_CITATION {"citationItems":[{"id":"ITEM-1","itemData":{"author":[{"dropping-particle":"","family":"Firdaus","given":"","non-dropping-particle":"","parse-names":false,"suffix":""}],"edition":"Pertama","editor":[{"dropping-particle":"","family":"Ravida","given":"Faza'ur","non-dropping-particle":"","parse-names":false,"suffix":""}],"id":"ITEM-1","issued":{"date-parts":[["2021"]]},"publisher":"DOTPLUS Publisher","publisher-place":"Riau","title":"Metodologi Penelitian Kuantitatif ( Dilengkapi Analisis Regresi IBM SPSS Statistic Version 26.0)","type":"book"},"uris":["http://www.mendeley.com/documents/?uuid=1428ed7c-9048-4ac7-9938-b2122e3ef51a"]}],"mendeley":{"formattedCitation":"(Firdaus, 2021)","plainTextFormattedCitation":"(Firdaus, 2021)","previouslyFormattedCitation":"(Firdaus, 2021)"},"properties":{"noteIndex":0},"schema":"https://github.com/citation-style-language/schema/raw/master/csl-citation.json"}</w:instrText>
      </w:r>
      <w:r w:rsidRPr="00486998">
        <w:fldChar w:fldCharType="separate"/>
      </w:r>
      <w:r w:rsidRPr="00486998">
        <w:rPr>
          <w:noProof/>
        </w:rPr>
        <w:t>(Firdaus, 2021)</w:t>
      </w:r>
      <w:r w:rsidRPr="00486998">
        <w:fldChar w:fldCharType="end"/>
      </w:r>
      <w:r w:rsidRPr="00486998">
        <w:t>. Distribusi data tidak normal, karena terdapat nilai ekstrem data yang diambil. Pada uji normalitas ada dua cara yang digunakan:</w:t>
      </w:r>
    </w:p>
    <w:p w:rsidR="00486998" w:rsidRPr="00486998" w:rsidRDefault="00486998" w:rsidP="00486998">
      <w:pPr>
        <w:pStyle w:val="ListParagraph"/>
        <w:numPr>
          <w:ilvl w:val="0"/>
          <w:numId w:val="15"/>
        </w:numPr>
        <w:spacing w:after="0" w:line="480" w:lineRule="auto"/>
        <w:ind w:left="284" w:hanging="284"/>
        <w:jc w:val="both"/>
      </w:pPr>
      <w:r w:rsidRPr="00486998">
        <w:t>Analisis Grafik</w:t>
      </w:r>
    </w:p>
    <w:p w:rsidR="00486998" w:rsidRPr="00486998" w:rsidRDefault="00486998" w:rsidP="00486998">
      <w:pPr>
        <w:pStyle w:val="ListParagraph"/>
        <w:spacing w:after="0" w:line="480" w:lineRule="auto"/>
        <w:ind w:left="284"/>
      </w:pPr>
      <w:r w:rsidRPr="00486998">
        <w:t>Normalitas data dapat dilihat melalui penyebaran titik pada sumbu diagonal dari P-Plot atau dengan melihat histogram dari residualnya. Dasar pengambilan keputusan sebagai berikut:</w:t>
      </w:r>
    </w:p>
    <w:p w:rsidR="00486998" w:rsidRPr="00486998" w:rsidRDefault="00486998" w:rsidP="00486998">
      <w:pPr>
        <w:pStyle w:val="ListParagraph"/>
        <w:numPr>
          <w:ilvl w:val="0"/>
          <w:numId w:val="16"/>
        </w:numPr>
        <w:spacing w:after="0" w:line="480" w:lineRule="auto"/>
        <w:jc w:val="both"/>
      </w:pPr>
      <w:r w:rsidRPr="00486998">
        <w:t>Apabila data menyebar disekitar garis diagonal dan mengikui arah garis diagonal atau grafik histogramnya menunjukkan pola distribusi normal, maka model regresi memenuhi asumsi normalitas.</w:t>
      </w:r>
    </w:p>
    <w:p w:rsidR="00486998" w:rsidRPr="00486998" w:rsidRDefault="00486998" w:rsidP="00486998">
      <w:pPr>
        <w:pStyle w:val="ListParagraph"/>
        <w:numPr>
          <w:ilvl w:val="0"/>
          <w:numId w:val="16"/>
        </w:numPr>
        <w:spacing w:after="0" w:line="480" w:lineRule="auto"/>
        <w:jc w:val="both"/>
      </w:pPr>
      <w:r w:rsidRPr="00486998">
        <w:lastRenderedPageBreak/>
        <w:t>Apabila data menyebar jauh dari diagonal atau tidak mengikuti arah garis diagonal atau grafik histogram tidak menunjukkan pola distribusi normal, maka model regresi tidak memenuhi asumsi normalitas.</w:t>
      </w:r>
    </w:p>
    <w:p w:rsidR="00486998" w:rsidRPr="00486998" w:rsidRDefault="00486998" w:rsidP="00486998">
      <w:pPr>
        <w:pStyle w:val="ListParagraph"/>
        <w:numPr>
          <w:ilvl w:val="0"/>
          <w:numId w:val="15"/>
        </w:numPr>
        <w:spacing w:after="0" w:line="480" w:lineRule="auto"/>
        <w:ind w:left="284" w:hanging="284"/>
        <w:jc w:val="both"/>
      </w:pPr>
      <w:r w:rsidRPr="00486998">
        <w:t>Analisis Statistik</w:t>
      </w:r>
    </w:p>
    <w:p w:rsidR="00486998" w:rsidRPr="00486998" w:rsidRDefault="00486998" w:rsidP="00486998">
      <w:pPr>
        <w:pStyle w:val="ListParagraph"/>
        <w:spacing w:after="0" w:line="480" w:lineRule="auto"/>
        <w:ind w:left="284"/>
      </w:pPr>
      <w:r w:rsidRPr="00486998">
        <w:t xml:space="preserve">Pengujian normalitas yang didasarkan pada uji statistic non parameik </w:t>
      </w:r>
      <w:r w:rsidRPr="00486998">
        <w:rPr>
          <w:i/>
        </w:rPr>
        <w:t xml:space="preserve">kolmogorof-smirnov </w:t>
      </w:r>
      <w:r w:rsidRPr="00486998">
        <w:t xml:space="preserve">(K-S). Apabila hasil uji </w:t>
      </w:r>
      <w:r w:rsidRPr="00486998">
        <w:rPr>
          <w:i/>
        </w:rPr>
        <w:t xml:space="preserve">kolmogorof-smirnov, </w:t>
      </w:r>
      <w:r w:rsidRPr="00486998">
        <w:t xml:space="preserve">nilai </w:t>
      </w:r>
      <w:r w:rsidRPr="00486998">
        <w:rPr>
          <w:i/>
        </w:rPr>
        <w:t xml:space="preserve">Asymp-sig </w:t>
      </w:r>
      <w:r w:rsidRPr="00486998">
        <w:t>(2-</w:t>
      </w:r>
      <w:r w:rsidRPr="00486998">
        <w:rPr>
          <w:i/>
        </w:rPr>
        <w:t>tailed</w:t>
      </w:r>
      <w:r w:rsidRPr="00486998">
        <w:t>)</w:t>
      </w:r>
      <w:r w:rsidRPr="00486998">
        <w:rPr>
          <w:i/>
        </w:rPr>
        <w:t xml:space="preserve"> </w:t>
      </w:r>
      <w:r w:rsidRPr="00486998">
        <w:t>lebih besar dari 0.05 (α = 5%, tingkat signifikan) maka data berdistribusi normal.</w:t>
      </w:r>
    </w:p>
    <w:p w:rsidR="00486998" w:rsidRPr="00486998" w:rsidRDefault="00486998" w:rsidP="00486998">
      <w:pPr>
        <w:pStyle w:val="Heading4"/>
        <w:spacing w:line="480" w:lineRule="auto"/>
        <w:rPr>
          <w:color w:val="auto"/>
        </w:rPr>
      </w:pPr>
      <w:r w:rsidRPr="00486998">
        <w:rPr>
          <w:color w:val="auto"/>
          <w:lang w:val="id-ID"/>
        </w:rPr>
        <w:t xml:space="preserve">3.6.2.2 </w:t>
      </w:r>
      <w:r w:rsidRPr="00486998">
        <w:rPr>
          <w:color w:val="auto"/>
        </w:rPr>
        <w:t>Uji Multikolinearitas</w:t>
      </w:r>
    </w:p>
    <w:p w:rsidR="00486998" w:rsidRPr="00486998" w:rsidRDefault="00486998" w:rsidP="00486998">
      <w:pPr>
        <w:pStyle w:val="ListParagraph"/>
        <w:spacing w:after="0" w:line="480" w:lineRule="auto"/>
        <w:ind w:left="0" w:firstLine="720"/>
        <w:rPr>
          <w:b/>
        </w:rPr>
      </w:pPr>
      <w:r w:rsidRPr="00486998">
        <w:t xml:space="preserve">Uji ini bertujuan untuk menguji apakah didalam model regresi linear ditemukan adanya korelasi yang tinggi diantara variabel-variabel bebas untuk mengetahui ada atau tidaknya multikolinearitas antar variabel dengan melihat nilai dari </w:t>
      </w:r>
      <w:r w:rsidRPr="00486998">
        <w:rPr>
          <w:i/>
        </w:rPr>
        <w:t xml:space="preserve">variance inflation factor </w:t>
      </w:r>
      <w:r w:rsidRPr="00486998">
        <w:t xml:space="preserve">(VIF) dari masing-masing variabel </w:t>
      </w:r>
      <w:r w:rsidRPr="00486998">
        <w:rPr>
          <w:i/>
        </w:rPr>
        <w:t xml:space="preserve">independent </w:t>
      </w:r>
      <w:r w:rsidRPr="00486998">
        <w:t xml:space="preserve">terhadap variabel </w:t>
      </w:r>
      <w:r w:rsidRPr="00486998">
        <w:rPr>
          <w:i/>
        </w:rPr>
        <w:t xml:space="preserve">dependent </w:t>
      </w:r>
      <w:r w:rsidRPr="00486998">
        <w:fldChar w:fldCharType="begin" w:fldLock="1"/>
      </w:r>
      <w:r w:rsidRPr="00486998">
        <w:instrText>ADDIN CSL_CITATION {"citationItems":[{"id":"ITEM-1","itemData":{"author":[{"dropping-particle":"","family":"Firdaus","given":"","non-dropping-particle":"","parse-names":false,"suffix":""}],"edition":"Pertama","editor":[{"dropping-particle":"","family":"Ravida","given":"Faza'ur","non-dropping-particle":"","parse-names":false,"suffix":""}],"id":"ITEM-1","issued":{"date-parts":[["2021"]]},"publisher":"DOTPLUS Publisher","publisher-place":"Riau","title":"Metodologi Penelitian Kuantitatif ( Dilengkapi Analisis Regresi IBM SPSS Statistic Version 26.0)","type":"book"},"uris":["http://www.mendeley.com/documents/?uuid=1428ed7c-9048-4ac7-9938-b2122e3ef51a"]}],"mendeley":{"formattedCitation":"(Firdaus, 2021)","plainTextFormattedCitation":"(Firdaus, 2021)","previouslyFormattedCitation":"(Firdaus, 2021)"},"properties":{"noteIndex":0},"schema":"https://github.com/citation-style-language/schema/raw/master/csl-citation.json"}</w:instrText>
      </w:r>
      <w:r w:rsidRPr="00486998">
        <w:fldChar w:fldCharType="separate"/>
      </w:r>
      <w:r w:rsidRPr="00486998">
        <w:rPr>
          <w:noProof/>
        </w:rPr>
        <w:t>(Firdaus, 2021)</w:t>
      </w:r>
      <w:r w:rsidRPr="00486998">
        <w:fldChar w:fldCharType="end"/>
      </w:r>
      <w:r w:rsidRPr="00486998">
        <w:rPr>
          <w:i/>
        </w:rPr>
        <w:t xml:space="preserve">. </w:t>
      </w:r>
      <w:r w:rsidRPr="00486998">
        <w:t>Pengambilan keputusan dalam uji multikolinearitas adalah sebagai berikut:</w:t>
      </w:r>
    </w:p>
    <w:p w:rsidR="00486998" w:rsidRPr="00486998" w:rsidRDefault="00486998" w:rsidP="00486998">
      <w:pPr>
        <w:pStyle w:val="ListParagraph"/>
        <w:numPr>
          <w:ilvl w:val="0"/>
          <w:numId w:val="17"/>
        </w:numPr>
        <w:spacing w:after="0" w:line="480" w:lineRule="auto"/>
        <w:ind w:left="567" w:hanging="283"/>
        <w:jc w:val="both"/>
      </w:pPr>
      <w:r w:rsidRPr="00486998">
        <w:t>VIF &gt; 5, maka diduga mempunyai persoalan multikolinearitas</w:t>
      </w:r>
    </w:p>
    <w:p w:rsidR="00486998" w:rsidRPr="00486998" w:rsidRDefault="00486998" w:rsidP="00486998">
      <w:pPr>
        <w:pStyle w:val="ListParagraph"/>
        <w:numPr>
          <w:ilvl w:val="0"/>
          <w:numId w:val="17"/>
        </w:numPr>
        <w:spacing w:after="0" w:line="480" w:lineRule="auto"/>
        <w:ind w:left="567" w:hanging="283"/>
        <w:jc w:val="both"/>
      </w:pPr>
      <w:r w:rsidRPr="00486998">
        <w:t>VIF&lt; 5, maka tidak terdapat multikolinaritas</w:t>
      </w:r>
    </w:p>
    <w:p w:rsidR="00486998" w:rsidRPr="00486998" w:rsidRDefault="00486998" w:rsidP="00486998">
      <w:pPr>
        <w:pStyle w:val="ListParagraph"/>
        <w:numPr>
          <w:ilvl w:val="0"/>
          <w:numId w:val="17"/>
        </w:numPr>
        <w:spacing w:after="0" w:line="480" w:lineRule="auto"/>
        <w:ind w:left="567" w:hanging="283"/>
        <w:jc w:val="both"/>
      </w:pPr>
      <w:r w:rsidRPr="00486998">
        <w:rPr>
          <w:i/>
        </w:rPr>
        <w:t xml:space="preserve">Tolerance </w:t>
      </w:r>
      <w:r w:rsidRPr="00486998">
        <w:t>&lt; 0.1, maka diduga mempunyai persoalan multikolinaritas</w:t>
      </w:r>
    </w:p>
    <w:p w:rsidR="00486998" w:rsidRPr="00486998" w:rsidRDefault="00486998" w:rsidP="00486998">
      <w:pPr>
        <w:pStyle w:val="ListParagraph"/>
        <w:numPr>
          <w:ilvl w:val="0"/>
          <w:numId w:val="17"/>
        </w:numPr>
        <w:spacing w:after="0" w:line="480" w:lineRule="auto"/>
        <w:ind w:left="567" w:hanging="283"/>
        <w:jc w:val="both"/>
      </w:pPr>
      <w:r w:rsidRPr="00486998">
        <w:rPr>
          <w:i/>
        </w:rPr>
        <w:t xml:space="preserve">Tolerance </w:t>
      </w:r>
      <w:r w:rsidRPr="00486998">
        <w:t>&gt; 0.1, maka tidak terdapat multikolinearitas</w:t>
      </w:r>
    </w:p>
    <w:p w:rsidR="00486998" w:rsidRPr="00486998" w:rsidRDefault="00486998" w:rsidP="00486998">
      <w:pPr>
        <w:pStyle w:val="Heading4"/>
        <w:spacing w:line="480" w:lineRule="auto"/>
        <w:rPr>
          <w:color w:val="auto"/>
        </w:rPr>
      </w:pPr>
      <w:r w:rsidRPr="00486998">
        <w:rPr>
          <w:color w:val="auto"/>
          <w:lang w:val="id-ID"/>
        </w:rPr>
        <w:t xml:space="preserve">3.6.2.3 </w:t>
      </w:r>
      <w:r w:rsidRPr="00486998">
        <w:rPr>
          <w:color w:val="auto"/>
        </w:rPr>
        <w:t>Uji Autokorelasi</w:t>
      </w:r>
    </w:p>
    <w:p w:rsidR="00486998" w:rsidRPr="00486998" w:rsidRDefault="00486998" w:rsidP="00486998">
      <w:pPr>
        <w:pStyle w:val="ListParagraph"/>
        <w:spacing w:after="0" w:line="480" w:lineRule="auto"/>
        <w:ind w:left="0" w:firstLine="709"/>
        <w:rPr>
          <w:b/>
        </w:rPr>
      </w:pPr>
      <w:r w:rsidRPr="00486998">
        <w:t xml:space="preserve">Uji ini dilakukan untuk mengetahui aoakah dalam model regresi terdapat korelasi antara kesalahan pengganggu pada priode t dengan kesalahan pengganggu pada periode sebelumnya. Jika terjadi korelasi makan dapat dikatakan terdapat masalah autokorelasi </w:t>
      </w:r>
      <w:r w:rsidRPr="00486998">
        <w:fldChar w:fldCharType="begin" w:fldLock="1"/>
      </w:r>
      <w:r w:rsidRPr="00486998">
        <w:instrText>ADDIN CSL_CITATION {"citationItems":[{"id":"ITEM-1","itemData":{"author":[{"dropping-particle":"","family":"Firdaus","given":"","non-dropping-particle":"","parse-names":false,"suffix":""}],"edition":"Pertama","editor":[{"dropping-particle":"","family":"Ravida","given":"Faza'ur","non-dropping-particle":"","parse-names":false,"suffix":""}],"id":"ITEM-1","issued":{"date-parts":[["2021"]]},"publisher":"DOTPLUS Publisher","publisher-place":"Riau","title":"Metodologi Penelitian Kuantitatif ( Dilengkapi Analisis Regresi IBM SPSS Statistic Version 26.0)","type":"book"},"uris":["http://www.mendeley.com/documents/?uuid=1428ed7c-9048-4ac7-9938-b2122e3ef51a"]}],"mendeley":{"formattedCitation":"(Firdaus, 2021)","plainTextFormattedCitation":"(Firdaus, 2021)","previouslyFormattedCitation":"(Firdaus, 2021)"},"properties":{"noteIndex":0},"schema":"https://github.com/citation-style-language/schema/raw/master/csl-citation.json"}</w:instrText>
      </w:r>
      <w:r w:rsidRPr="00486998">
        <w:fldChar w:fldCharType="separate"/>
      </w:r>
      <w:r w:rsidRPr="00486998">
        <w:rPr>
          <w:noProof/>
        </w:rPr>
        <w:t>(Firdaus, 2021)</w:t>
      </w:r>
      <w:r w:rsidRPr="00486998">
        <w:fldChar w:fldCharType="end"/>
      </w:r>
      <w:r w:rsidRPr="00486998">
        <w:t xml:space="preserve">. Pengujian autokorelasi yang banyak digunakan adalah </w:t>
      </w:r>
      <w:r w:rsidRPr="00486998">
        <w:lastRenderedPageBreak/>
        <w:t>dengan menggunakan nilai statistic Durbin Watson (DW) dengan ketentuan atau dasar pengambilan keputusan sebagai berikut:</w:t>
      </w:r>
    </w:p>
    <w:p w:rsidR="00486998" w:rsidRPr="00486998" w:rsidRDefault="00486998" w:rsidP="00486998">
      <w:pPr>
        <w:pStyle w:val="ListParagraph"/>
        <w:numPr>
          <w:ilvl w:val="0"/>
          <w:numId w:val="18"/>
        </w:numPr>
        <w:spacing w:after="0" w:line="480" w:lineRule="auto"/>
        <w:ind w:left="284" w:hanging="284"/>
        <w:jc w:val="both"/>
      </w:pPr>
      <w:r w:rsidRPr="00486998">
        <w:t>Jika d lebih kecil dari dl atau lebih besar dari (4-dl), maka hipotesis nol ditolak, yang berarti terdapat autokorelasi.</w:t>
      </w:r>
    </w:p>
    <w:p w:rsidR="00486998" w:rsidRPr="00486998" w:rsidRDefault="00486998" w:rsidP="00486998">
      <w:pPr>
        <w:pStyle w:val="ListParagraph"/>
        <w:numPr>
          <w:ilvl w:val="0"/>
          <w:numId w:val="18"/>
        </w:numPr>
        <w:spacing w:after="0" w:line="480" w:lineRule="auto"/>
        <w:ind w:left="284" w:hanging="284"/>
        <w:jc w:val="both"/>
      </w:pPr>
      <w:r w:rsidRPr="00486998">
        <w:t>Jika d terletak antara dU dan (4-dU), maka hipotesis nol diterima, yang berarti tidak ada autokorelasi.</w:t>
      </w:r>
    </w:p>
    <w:p w:rsidR="00486998" w:rsidRPr="00486998" w:rsidRDefault="00486998" w:rsidP="00486998">
      <w:pPr>
        <w:pStyle w:val="ListParagraph"/>
        <w:numPr>
          <w:ilvl w:val="0"/>
          <w:numId w:val="18"/>
        </w:numPr>
        <w:spacing w:after="0" w:line="480" w:lineRule="auto"/>
        <w:ind w:left="284" w:hanging="284"/>
        <w:jc w:val="both"/>
      </w:pPr>
      <w:r w:rsidRPr="00486998">
        <w:t>Jika d terletak antara dl dan dU atau diantara (4-dU) dan (4-dL), maka tidak menghasilkan kesimpulan yang pasti.</w:t>
      </w:r>
    </w:p>
    <w:p w:rsidR="00486998" w:rsidRPr="00486998" w:rsidRDefault="00486998" w:rsidP="00486998">
      <w:pPr>
        <w:pStyle w:val="Heading2"/>
        <w:rPr>
          <w:color w:val="auto"/>
        </w:rPr>
      </w:pPr>
      <w:bookmarkStart w:id="21" w:name="_Toc176461993"/>
      <w:r w:rsidRPr="00486998">
        <w:rPr>
          <w:color w:val="auto"/>
        </w:rPr>
        <w:t>3.7 Uji Hipotesis</w:t>
      </w:r>
      <w:bookmarkEnd w:id="21"/>
    </w:p>
    <w:p w:rsidR="00486998" w:rsidRPr="00486998" w:rsidRDefault="00486998" w:rsidP="00486998">
      <w:pPr>
        <w:pStyle w:val="Heading3"/>
        <w:rPr>
          <w:color w:val="auto"/>
        </w:rPr>
      </w:pPr>
      <w:bookmarkStart w:id="22" w:name="_Toc176461994"/>
      <w:r w:rsidRPr="00486998">
        <w:rPr>
          <w:color w:val="auto"/>
          <w:lang w:val="id-ID"/>
        </w:rPr>
        <w:t xml:space="preserve">3.7.1 </w:t>
      </w:r>
      <w:r w:rsidRPr="00486998">
        <w:rPr>
          <w:color w:val="auto"/>
        </w:rPr>
        <w:t>Koefisien Determinasi (R</w:t>
      </w:r>
      <w:r w:rsidRPr="00486998">
        <w:rPr>
          <w:color w:val="auto"/>
          <w:vertAlign w:val="superscript"/>
        </w:rPr>
        <w:t>2</w:t>
      </w:r>
      <w:r w:rsidRPr="00486998">
        <w:rPr>
          <w:color w:val="auto"/>
        </w:rPr>
        <w:t>)</w:t>
      </w:r>
      <w:bookmarkEnd w:id="22"/>
      <w:r w:rsidRPr="00486998">
        <w:rPr>
          <w:color w:val="auto"/>
        </w:rPr>
        <w:t xml:space="preserve"> </w:t>
      </w:r>
    </w:p>
    <w:p w:rsidR="00486998" w:rsidRPr="00486998" w:rsidRDefault="00486998" w:rsidP="00486998">
      <w:pPr>
        <w:spacing w:after="0" w:line="480" w:lineRule="auto"/>
        <w:ind w:firstLine="851"/>
        <w:rPr>
          <w:szCs w:val="24"/>
        </w:rPr>
      </w:pPr>
      <w:r w:rsidRPr="00486998">
        <w:rPr>
          <w:szCs w:val="24"/>
        </w:rPr>
        <w:t>Koefisien Determinasi (R</w:t>
      </w:r>
      <w:r w:rsidRPr="00486998">
        <w:rPr>
          <w:szCs w:val="24"/>
          <w:vertAlign w:val="superscript"/>
        </w:rPr>
        <w:t>2</w:t>
      </w:r>
      <w:r w:rsidRPr="00486998">
        <w:rPr>
          <w:szCs w:val="24"/>
        </w:rPr>
        <w:t>) mengukur seberapa besar kemampuan model dalam menerangkan variabel terikat. Semakin nilai koefisien determinasi (mendekati satu), maka dapat dikatakan bahwa pengaruh variabel bebas (X</w:t>
      </w:r>
      <w:r w:rsidRPr="00486998">
        <w:rPr>
          <w:szCs w:val="24"/>
          <w:vertAlign w:val="subscript"/>
        </w:rPr>
        <w:t>1</w:t>
      </w:r>
      <w:r w:rsidRPr="00486998">
        <w:rPr>
          <w:szCs w:val="24"/>
        </w:rPr>
        <w:t xml:space="preserve"> dan X</w:t>
      </w:r>
      <w:r w:rsidRPr="00486998">
        <w:rPr>
          <w:szCs w:val="24"/>
          <w:vertAlign w:val="subscript"/>
        </w:rPr>
        <w:t>2</w:t>
      </w:r>
      <w:r w:rsidRPr="00486998">
        <w:rPr>
          <w:szCs w:val="24"/>
        </w:rPr>
        <w:t>) adalah besar terhadap variabel terikat (Y).</w:t>
      </w:r>
    </w:p>
    <w:p w:rsidR="00486998" w:rsidRPr="00486998" w:rsidRDefault="00486998" w:rsidP="00486998">
      <w:pPr>
        <w:pStyle w:val="Heading3"/>
        <w:rPr>
          <w:color w:val="auto"/>
        </w:rPr>
      </w:pPr>
      <w:bookmarkStart w:id="23" w:name="_Toc176461995"/>
      <w:r w:rsidRPr="00486998">
        <w:rPr>
          <w:color w:val="auto"/>
          <w:lang w:val="id-ID"/>
        </w:rPr>
        <w:t xml:space="preserve">3.7.2 </w:t>
      </w:r>
      <w:r w:rsidRPr="00486998">
        <w:rPr>
          <w:color w:val="auto"/>
        </w:rPr>
        <w:t>Uji Simultan (Uji F)</w:t>
      </w:r>
      <w:bookmarkEnd w:id="23"/>
      <w:r w:rsidRPr="00486998">
        <w:rPr>
          <w:color w:val="auto"/>
        </w:rPr>
        <w:t xml:space="preserve"> </w:t>
      </w:r>
    </w:p>
    <w:p w:rsidR="00486998" w:rsidRPr="00486998" w:rsidRDefault="00486998" w:rsidP="00486998">
      <w:pPr>
        <w:spacing w:after="0" w:line="480" w:lineRule="auto"/>
        <w:ind w:firstLine="720"/>
        <w:rPr>
          <w:szCs w:val="24"/>
        </w:rPr>
      </w:pPr>
      <w:r w:rsidRPr="00486998">
        <w:rPr>
          <w:szCs w:val="24"/>
        </w:rPr>
        <w:t>Uji simultan (uji F) dilakukan untuk melihat pengaruh perputaran kas (X</w:t>
      </w:r>
      <w:r w:rsidRPr="00486998">
        <w:rPr>
          <w:szCs w:val="24"/>
          <w:vertAlign w:val="subscript"/>
        </w:rPr>
        <w:t>1</w:t>
      </w:r>
      <w:r w:rsidRPr="00486998">
        <w:rPr>
          <w:szCs w:val="24"/>
        </w:rPr>
        <w:t>) dan perputaran piutang (X</w:t>
      </w:r>
      <w:r w:rsidRPr="00486998">
        <w:rPr>
          <w:szCs w:val="24"/>
          <w:vertAlign w:val="subscript"/>
        </w:rPr>
        <w:t>2</w:t>
      </w:r>
      <w:r w:rsidRPr="00486998">
        <w:rPr>
          <w:szCs w:val="24"/>
        </w:rPr>
        <w:t xml:space="preserve">) secara simultan terhadap </w:t>
      </w:r>
      <w:r w:rsidRPr="00486998">
        <w:rPr>
          <w:i/>
          <w:szCs w:val="24"/>
          <w:lang w:val="id-ID"/>
        </w:rPr>
        <w:t>Likuiditas</w:t>
      </w:r>
      <w:r w:rsidRPr="00486998">
        <w:rPr>
          <w:szCs w:val="24"/>
        </w:rPr>
        <w:t xml:space="preserve"> (Y), pengujian dilakukan pada tingkat kepercayaan 95% atau tingkat kesalahan α</w:t>
      </w:r>
      <w:r w:rsidRPr="00486998">
        <w:rPr>
          <w:sz w:val="20"/>
          <w:szCs w:val="24"/>
          <w:vertAlign w:val="subscript"/>
        </w:rPr>
        <w:t xml:space="preserve"> </w:t>
      </w:r>
      <w:r w:rsidRPr="00486998">
        <w:rPr>
          <w:szCs w:val="24"/>
        </w:rPr>
        <w:t>= 0,05 (5%) dengan kriteria:</w:t>
      </w:r>
    </w:p>
    <w:p w:rsidR="00486998" w:rsidRPr="00486998" w:rsidRDefault="00486998" w:rsidP="00486998">
      <w:pPr>
        <w:pStyle w:val="ListParagraph"/>
        <w:numPr>
          <w:ilvl w:val="0"/>
          <w:numId w:val="13"/>
        </w:numPr>
        <w:spacing w:after="0" w:line="480" w:lineRule="auto"/>
        <w:ind w:left="284" w:hanging="284"/>
        <w:jc w:val="both"/>
        <w:rPr>
          <w:szCs w:val="24"/>
        </w:rPr>
      </w:pPr>
      <w:r w:rsidRPr="00486998">
        <w:rPr>
          <w:szCs w:val="24"/>
        </w:rPr>
        <w:t>Jika F</w:t>
      </w:r>
      <w:r w:rsidRPr="00486998">
        <w:rPr>
          <w:szCs w:val="24"/>
          <w:vertAlign w:val="subscript"/>
        </w:rPr>
        <w:t xml:space="preserve">hitung </w:t>
      </w:r>
      <w:r w:rsidRPr="00486998">
        <w:rPr>
          <w:szCs w:val="24"/>
        </w:rPr>
        <w:t>≤ F</w:t>
      </w:r>
      <w:r w:rsidRPr="00486998">
        <w:rPr>
          <w:szCs w:val="24"/>
          <w:vertAlign w:val="subscript"/>
        </w:rPr>
        <w:t xml:space="preserve">tabel </w:t>
      </w:r>
      <w:r w:rsidRPr="00486998">
        <w:rPr>
          <w:szCs w:val="24"/>
        </w:rPr>
        <w:t>, maka H</w:t>
      </w:r>
      <w:r w:rsidRPr="00486998">
        <w:rPr>
          <w:szCs w:val="24"/>
          <w:vertAlign w:val="subscript"/>
        </w:rPr>
        <w:t>0</w:t>
      </w:r>
      <w:r w:rsidRPr="00486998">
        <w:rPr>
          <w:szCs w:val="24"/>
        </w:rPr>
        <w:t xml:space="preserve"> diterima, H</w:t>
      </w:r>
      <w:r w:rsidRPr="00486998">
        <w:rPr>
          <w:szCs w:val="24"/>
          <w:vertAlign w:val="subscript"/>
        </w:rPr>
        <w:t>1</w:t>
      </w:r>
      <w:r w:rsidRPr="00486998">
        <w:rPr>
          <w:szCs w:val="24"/>
        </w:rPr>
        <w:t xml:space="preserve"> ditolak, artinya secara simultan penelitian ini tidak berpengaruh.</w:t>
      </w:r>
    </w:p>
    <w:p w:rsidR="00486998" w:rsidRPr="00486998" w:rsidRDefault="00486998" w:rsidP="00486998">
      <w:pPr>
        <w:pStyle w:val="ListParagraph"/>
        <w:numPr>
          <w:ilvl w:val="0"/>
          <w:numId w:val="13"/>
        </w:numPr>
        <w:spacing w:after="0" w:line="480" w:lineRule="auto"/>
        <w:ind w:left="284" w:hanging="284"/>
        <w:jc w:val="both"/>
        <w:rPr>
          <w:szCs w:val="24"/>
        </w:rPr>
      </w:pPr>
      <w:r w:rsidRPr="00486998">
        <w:rPr>
          <w:szCs w:val="24"/>
        </w:rPr>
        <w:t>Jika F</w:t>
      </w:r>
      <w:r w:rsidRPr="00486998">
        <w:rPr>
          <w:szCs w:val="24"/>
          <w:vertAlign w:val="subscript"/>
        </w:rPr>
        <w:t xml:space="preserve">hitung </w:t>
      </w:r>
      <w:r w:rsidRPr="00486998">
        <w:rPr>
          <w:szCs w:val="24"/>
        </w:rPr>
        <w:t>&gt; F</w:t>
      </w:r>
      <w:r w:rsidRPr="00486998">
        <w:rPr>
          <w:szCs w:val="24"/>
          <w:vertAlign w:val="subscript"/>
        </w:rPr>
        <w:t>tabel ,</w:t>
      </w:r>
      <w:r w:rsidRPr="00486998">
        <w:rPr>
          <w:szCs w:val="24"/>
        </w:rPr>
        <w:t>maka H</w:t>
      </w:r>
      <w:r w:rsidRPr="00486998">
        <w:rPr>
          <w:szCs w:val="24"/>
          <w:vertAlign w:val="subscript"/>
        </w:rPr>
        <w:t xml:space="preserve">0 </w:t>
      </w:r>
      <w:r w:rsidRPr="00486998">
        <w:rPr>
          <w:szCs w:val="24"/>
        </w:rPr>
        <w:t>ditolak, H</w:t>
      </w:r>
      <w:r w:rsidRPr="00486998">
        <w:rPr>
          <w:szCs w:val="24"/>
          <w:vertAlign w:val="subscript"/>
        </w:rPr>
        <w:t>1</w:t>
      </w:r>
      <w:r w:rsidRPr="00486998">
        <w:rPr>
          <w:szCs w:val="24"/>
        </w:rPr>
        <w:t xml:space="preserve"> diterima, artinya secara simultan penelitian ini berpengaruh.</w:t>
      </w:r>
    </w:p>
    <w:p w:rsidR="00486998" w:rsidRPr="00486998" w:rsidRDefault="00486998" w:rsidP="00486998">
      <w:pPr>
        <w:pStyle w:val="Heading3"/>
        <w:rPr>
          <w:color w:val="auto"/>
        </w:rPr>
      </w:pPr>
      <w:bookmarkStart w:id="24" w:name="_Toc176461996"/>
      <w:r w:rsidRPr="00486998">
        <w:rPr>
          <w:color w:val="auto"/>
          <w:lang w:val="id-ID"/>
        </w:rPr>
        <w:lastRenderedPageBreak/>
        <w:t xml:space="preserve">3.7.3 </w:t>
      </w:r>
      <w:r w:rsidRPr="00486998">
        <w:rPr>
          <w:color w:val="auto"/>
        </w:rPr>
        <w:t>Uji parsial (uji t)</w:t>
      </w:r>
      <w:bookmarkEnd w:id="24"/>
    </w:p>
    <w:p w:rsidR="00486998" w:rsidRPr="00486998" w:rsidRDefault="00486998" w:rsidP="00486998">
      <w:pPr>
        <w:spacing w:after="0" w:line="480" w:lineRule="auto"/>
        <w:ind w:firstLine="567"/>
        <w:rPr>
          <w:szCs w:val="24"/>
        </w:rPr>
      </w:pPr>
      <w:r w:rsidRPr="00486998">
        <w:rPr>
          <w:szCs w:val="24"/>
        </w:rPr>
        <w:t>Uji parsial (uji t) bertujuan unuk melihat pengaruh  perputaran kas (X</w:t>
      </w:r>
      <w:r w:rsidRPr="00486998">
        <w:rPr>
          <w:szCs w:val="24"/>
          <w:vertAlign w:val="subscript"/>
        </w:rPr>
        <w:t>1</w:t>
      </w:r>
      <w:r w:rsidRPr="00486998">
        <w:rPr>
          <w:szCs w:val="24"/>
        </w:rPr>
        <w:t>) dan perputaran piutang (X</w:t>
      </w:r>
      <w:r w:rsidRPr="00486998">
        <w:rPr>
          <w:szCs w:val="24"/>
          <w:vertAlign w:val="subscript"/>
        </w:rPr>
        <w:t>2</w:t>
      </w:r>
      <w:r w:rsidRPr="00486998">
        <w:rPr>
          <w:szCs w:val="24"/>
        </w:rPr>
        <w:t xml:space="preserve">) secara parsial terhadap </w:t>
      </w:r>
      <w:r w:rsidRPr="00486998">
        <w:rPr>
          <w:i/>
          <w:szCs w:val="24"/>
        </w:rPr>
        <w:t>current ratio</w:t>
      </w:r>
      <w:r w:rsidRPr="00486998">
        <w:rPr>
          <w:szCs w:val="24"/>
        </w:rPr>
        <w:t xml:space="preserve"> (Y), pengujian dilakukan dengan tingkat kepercayaan 95% atau tingkat kesalahan α= 0,05 (5%) dengan kriteria:</w:t>
      </w:r>
    </w:p>
    <w:p w:rsidR="00486998" w:rsidRPr="00486998" w:rsidRDefault="00486998" w:rsidP="00486998">
      <w:pPr>
        <w:numPr>
          <w:ilvl w:val="0"/>
          <w:numId w:val="12"/>
        </w:numPr>
        <w:spacing w:after="0" w:line="480" w:lineRule="auto"/>
        <w:ind w:left="284" w:hanging="284"/>
        <w:jc w:val="both"/>
        <w:rPr>
          <w:szCs w:val="24"/>
        </w:rPr>
      </w:pPr>
      <w:r w:rsidRPr="00486998">
        <w:rPr>
          <w:szCs w:val="24"/>
        </w:rPr>
        <w:t>Jika t</w:t>
      </w:r>
      <w:r w:rsidRPr="00486998">
        <w:rPr>
          <w:szCs w:val="24"/>
          <w:vertAlign w:val="subscript"/>
        </w:rPr>
        <w:t xml:space="preserve">hitung </w:t>
      </w:r>
      <w:r w:rsidRPr="00486998">
        <w:rPr>
          <w:szCs w:val="24"/>
        </w:rPr>
        <w:t>≤ t</w:t>
      </w:r>
      <w:r w:rsidRPr="00486998">
        <w:rPr>
          <w:szCs w:val="24"/>
          <w:vertAlign w:val="subscript"/>
        </w:rPr>
        <w:t xml:space="preserve">tabel </w:t>
      </w:r>
      <w:r w:rsidRPr="00486998">
        <w:rPr>
          <w:szCs w:val="24"/>
        </w:rPr>
        <w:t>, maka H</w:t>
      </w:r>
      <w:r w:rsidRPr="00486998">
        <w:rPr>
          <w:szCs w:val="24"/>
          <w:vertAlign w:val="subscript"/>
        </w:rPr>
        <w:t>0</w:t>
      </w:r>
      <w:r w:rsidRPr="00486998">
        <w:rPr>
          <w:szCs w:val="24"/>
        </w:rPr>
        <w:t xml:space="preserve"> diterima , H</w:t>
      </w:r>
      <w:r w:rsidRPr="00486998">
        <w:rPr>
          <w:szCs w:val="24"/>
          <w:vertAlign w:val="subscript"/>
        </w:rPr>
        <w:t>1</w:t>
      </w:r>
      <w:r w:rsidRPr="00486998">
        <w:rPr>
          <w:szCs w:val="24"/>
        </w:rPr>
        <w:t xml:space="preserve"> ditolak, artinya secara parsial penelitian ini tidak berpengaruh.</w:t>
      </w:r>
    </w:p>
    <w:p w:rsidR="00486998" w:rsidRPr="00486998" w:rsidRDefault="00486998" w:rsidP="00486998">
      <w:pPr>
        <w:numPr>
          <w:ilvl w:val="0"/>
          <w:numId w:val="12"/>
        </w:numPr>
        <w:spacing w:after="0" w:line="480" w:lineRule="auto"/>
        <w:ind w:left="284" w:hanging="284"/>
        <w:jc w:val="both"/>
        <w:rPr>
          <w:szCs w:val="24"/>
        </w:rPr>
      </w:pPr>
      <w:r w:rsidRPr="00486998">
        <w:rPr>
          <w:szCs w:val="24"/>
        </w:rPr>
        <w:t>Jika t</w:t>
      </w:r>
      <w:r w:rsidRPr="00486998">
        <w:rPr>
          <w:szCs w:val="24"/>
          <w:vertAlign w:val="subscript"/>
        </w:rPr>
        <w:t xml:space="preserve">hitung </w:t>
      </w:r>
      <w:r w:rsidRPr="00486998">
        <w:rPr>
          <w:szCs w:val="24"/>
        </w:rPr>
        <w:t>&gt; t</w:t>
      </w:r>
      <w:r w:rsidRPr="00486998">
        <w:rPr>
          <w:szCs w:val="24"/>
          <w:vertAlign w:val="subscript"/>
        </w:rPr>
        <w:t>tabel ,</w:t>
      </w:r>
      <w:r w:rsidRPr="00486998">
        <w:rPr>
          <w:szCs w:val="24"/>
        </w:rPr>
        <w:t>maka H</w:t>
      </w:r>
      <w:r w:rsidRPr="00486998">
        <w:rPr>
          <w:szCs w:val="24"/>
          <w:vertAlign w:val="subscript"/>
        </w:rPr>
        <w:t xml:space="preserve">0 </w:t>
      </w:r>
      <w:r w:rsidRPr="00486998">
        <w:rPr>
          <w:szCs w:val="24"/>
        </w:rPr>
        <w:t>ditolak, H</w:t>
      </w:r>
      <w:r w:rsidRPr="00486998">
        <w:rPr>
          <w:szCs w:val="24"/>
          <w:vertAlign w:val="subscript"/>
        </w:rPr>
        <w:t>1</w:t>
      </w:r>
      <w:r w:rsidRPr="00486998">
        <w:rPr>
          <w:szCs w:val="24"/>
        </w:rPr>
        <w:t xml:space="preserve"> diterima, artinya secara parsial penelitian ini berpengaruh.</w:t>
      </w:r>
    </w:p>
    <w:p w:rsidR="00486998" w:rsidRPr="00486998" w:rsidRDefault="00486998" w:rsidP="00486998">
      <w:pPr>
        <w:spacing w:after="0" w:line="480" w:lineRule="auto"/>
        <w:rPr>
          <w:b/>
        </w:rPr>
      </w:pPr>
    </w:p>
    <w:p w:rsidR="00DD7C2F" w:rsidRPr="00486998" w:rsidRDefault="00B80485" w:rsidP="00486998"/>
    <w:sectPr w:rsidR="00DD7C2F" w:rsidRPr="00486998" w:rsidSect="008C3FD6">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0485" w:rsidRDefault="00B80485">
      <w:pPr>
        <w:spacing w:after="0" w:line="240" w:lineRule="auto"/>
      </w:pPr>
      <w:r>
        <w:separator/>
      </w:r>
    </w:p>
  </w:endnote>
  <w:endnote w:type="continuationSeparator" w:id="0">
    <w:p w:rsidR="00B80485" w:rsidRDefault="00B8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A606F0">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B80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A606F0">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B80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0485" w:rsidRDefault="00B80485">
      <w:pPr>
        <w:spacing w:after="0" w:line="240" w:lineRule="auto"/>
      </w:pPr>
      <w:r>
        <w:separator/>
      </w:r>
    </w:p>
  </w:footnote>
  <w:footnote w:type="continuationSeparator" w:id="0">
    <w:p w:rsidR="00B80485" w:rsidRDefault="00B80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B8048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B8048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B8048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6F57"/>
    <w:multiLevelType w:val="hybridMultilevel"/>
    <w:tmpl w:val="974CE46C"/>
    <w:lvl w:ilvl="0" w:tplc="4516C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96148"/>
    <w:multiLevelType w:val="multilevel"/>
    <w:tmpl w:val="B8007B7E"/>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EC96B16"/>
    <w:multiLevelType w:val="hybridMultilevel"/>
    <w:tmpl w:val="37263946"/>
    <w:lvl w:ilvl="0" w:tplc="420C16C8">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4" w15:restartNumberingAfterBreak="0">
    <w:nsid w:val="126F60D6"/>
    <w:multiLevelType w:val="hybridMultilevel"/>
    <w:tmpl w:val="64546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69B7"/>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B229B5"/>
    <w:multiLevelType w:val="hybridMultilevel"/>
    <w:tmpl w:val="E548B22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2A4B428E"/>
    <w:multiLevelType w:val="multilevel"/>
    <w:tmpl w:val="BE0EDAB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663750"/>
    <w:multiLevelType w:val="hybridMultilevel"/>
    <w:tmpl w:val="5B80B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578DD"/>
    <w:multiLevelType w:val="hybridMultilevel"/>
    <w:tmpl w:val="E144935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448B4980"/>
    <w:multiLevelType w:val="hybridMultilevel"/>
    <w:tmpl w:val="93442C08"/>
    <w:lvl w:ilvl="0" w:tplc="4AD894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5BF68E7"/>
    <w:multiLevelType w:val="hybridMultilevel"/>
    <w:tmpl w:val="B934974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4B3D2F08"/>
    <w:multiLevelType w:val="hybridMultilevel"/>
    <w:tmpl w:val="08C60F08"/>
    <w:lvl w:ilvl="0" w:tplc="6838C442">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85571FF"/>
    <w:multiLevelType w:val="multilevel"/>
    <w:tmpl w:val="A9DAB49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DB0D54"/>
    <w:multiLevelType w:val="hybridMultilevel"/>
    <w:tmpl w:val="8E221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B2E8C"/>
    <w:multiLevelType w:val="hybridMultilevel"/>
    <w:tmpl w:val="292AA6B8"/>
    <w:lvl w:ilvl="0" w:tplc="ADE6CB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9E33D63"/>
    <w:multiLevelType w:val="multilevel"/>
    <w:tmpl w:val="685AC59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7"/>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7E1A0077"/>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6"/>
  </w:num>
  <w:num w:numId="4">
    <w:abstractNumId w:val="16"/>
  </w:num>
  <w:num w:numId="5">
    <w:abstractNumId w:val="9"/>
  </w:num>
  <w:num w:numId="6">
    <w:abstractNumId w:val="1"/>
  </w:num>
  <w:num w:numId="7">
    <w:abstractNumId w:val="11"/>
  </w:num>
  <w:num w:numId="8">
    <w:abstractNumId w:val="10"/>
  </w:num>
  <w:num w:numId="9">
    <w:abstractNumId w:val="17"/>
  </w:num>
  <w:num w:numId="10">
    <w:abstractNumId w:val="5"/>
  </w:num>
  <w:num w:numId="11">
    <w:abstractNumId w:val="13"/>
  </w:num>
  <w:num w:numId="12">
    <w:abstractNumId w:val="12"/>
  </w:num>
  <w:num w:numId="13">
    <w:abstractNumId w:val="4"/>
  </w:num>
  <w:num w:numId="14">
    <w:abstractNumId w:val="7"/>
  </w:num>
  <w:num w:numId="15">
    <w:abstractNumId w:val="8"/>
  </w:num>
  <w:num w:numId="16">
    <w:abstractNumId w:val="15"/>
  </w:num>
  <w:num w:numId="17">
    <w:abstractNumId w:val="0"/>
  </w:num>
  <w:num w:numId="1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kagas9VlcJVBEMIJGrYomTPPnQDLKJl6XMR8Tpk5BfUhK8sS+elDAJWZEeLBU1lV+uBAMRaOX6/dn4TgS6qqpQ==" w:salt="hdRMCe15kQk09gxEZ8cOO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200C62"/>
    <w:rsid w:val="002C16D3"/>
    <w:rsid w:val="003869BB"/>
    <w:rsid w:val="00486998"/>
    <w:rsid w:val="00642BA1"/>
    <w:rsid w:val="008C3FD6"/>
    <w:rsid w:val="009057C3"/>
    <w:rsid w:val="00A606F0"/>
    <w:rsid w:val="00A66C15"/>
    <w:rsid w:val="00A76741"/>
    <w:rsid w:val="00B05BE5"/>
    <w:rsid w:val="00B80485"/>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69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69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A76741"/>
    <w:rPr>
      <w:lang w:val="en-ID"/>
    </w:rPr>
  </w:style>
  <w:style w:type="character" w:customStyle="1" w:styleId="Heading3Char">
    <w:name w:val="Heading 3 Char"/>
    <w:basedOn w:val="DefaultParagraphFont"/>
    <w:link w:val="Heading3"/>
    <w:uiPriority w:val="9"/>
    <w:semiHidden/>
    <w:rsid w:val="00486998"/>
    <w:rPr>
      <w:rFonts w:asciiTheme="majorHAnsi" w:eastAsiaTheme="majorEastAsia" w:hAnsiTheme="majorHAnsi" w:cstheme="majorBidi"/>
      <w:b/>
      <w:bCs/>
      <w:color w:val="4F81BD" w:themeColor="accent1"/>
      <w:lang w:val="en-ID"/>
    </w:rPr>
  </w:style>
  <w:style w:type="character" w:customStyle="1" w:styleId="Heading4Char">
    <w:name w:val="Heading 4 Char"/>
    <w:basedOn w:val="DefaultParagraphFont"/>
    <w:link w:val="Heading4"/>
    <w:uiPriority w:val="9"/>
    <w:semiHidden/>
    <w:rsid w:val="00486998"/>
    <w:rPr>
      <w:rFonts w:asciiTheme="majorHAnsi" w:eastAsiaTheme="majorEastAsia" w:hAnsiTheme="majorHAnsi" w:cstheme="majorBidi"/>
      <w:b/>
      <w:bCs/>
      <w:i/>
      <w:iCs/>
      <w:color w:val="4F81BD" w:themeColor="accent1"/>
      <w:lang w:val="en-ID"/>
    </w:rPr>
  </w:style>
  <w:style w:type="paragraph" w:customStyle="1" w:styleId="Default">
    <w:name w:val="Default"/>
    <w:rsid w:val="0048699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financial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dnfinancial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4612</Words>
  <Characters>26295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2025-07-08T03:38:00Z</dcterms:created>
  <dcterms:modified xsi:type="dcterms:W3CDTF">2025-07-08T03:38:00Z</dcterms:modified>
</cp:coreProperties>
</file>