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96" w:rsidRPr="00890996" w:rsidRDefault="00890996" w:rsidP="00890996">
      <w:pPr>
        <w:pStyle w:val="Heading1"/>
        <w:spacing w:before="0" w:line="480" w:lineRule="auto"/>
        <w:jc w:val="center"/>
        <w:rPr>
          <w:rFonts w:ascii="Times New Roman" w:hAnsi="Times New Roman" w:cs="Times New Roman"/>
          <w:color w:val="0D0D0D" w:themeColor="text1" w:themeTint="F2"/>
          <w:sz w:val="24"/>
          <w:szCs w:val="24"/>
        </w:rPr>
      </w:pPr>
      <w:bookmarkStart w:id="0" w:name="_Toc138749206"/>
      <w:bookmarkStart w:id="1" w:name="_GoBack"/>
      <w:bookmarkEnd w:id="1"/>
      <w:r w:rsidRPr="00890996">
        <w:rPr>
          <w:rFonts w:ascii="Times New Roman" w:hAnsi="Times New Roman" w:cs="Times New Roman"/>
          <w:color w:val="0D0D0D" w:themeColor="text1" w:themeTint="F2"/>
          <w:sz w:val="24"/>
          <w:szCs w:val="24"/>
        </w:rPr>
        <w:t>BAB II</w:t>
      </w:r>
      <w:bookmarkEnd w:id="0"/>
    </w:p>
    <w:p w:rsidR="00890996" w:rsidRPr="00890996" w:rsidRDefault="00890996" w:rsidP="00890996">
      <w:pPr>
        <w:pStyle w:val="Heading1"/>
        <w:spacing w:before="0" w:line="480" w:lineRule="auto"/>
        <w:jc w:val="center"/>
        <w:rPr>
          <w:rFonts w:ascii="Times New Roman" w:hAnsi="Times New Roman" w:cs="Times New Roman"/>
          <w:color w:val="0D0D0D" w:themeColor="text1" w:themeTint="F2"/>
          <w:sz w:val="24"/>
          <w:szCs w:val="24"/>
        </w:rPr>
      </w:pPr>
      <w:bookmarkStart w:id="2" w:name="_Toc138749207"/>
      <w:r w:rsidRPr="00890996">
        <w:rPr>
          <w:rFonts w:ascii="Times New Roman" w:hAnsi="Times New Roman" w:cs="Times New Roman"/>
          <w:color w:val="0D0D0D" w:themeColor="text1" w:themeTint="F2"/>
          <w:sz w:val="24"/>
          <w:szCs w:val="24"/>
        </w:rPr>
        <w:t>TINJAUAN PUSTAKA</w:t>
      </w:r>
      <w:bookmarkEnd w:id="2"/>
    </w:p>
    <w:p w:rsidR="00890996" w:rsidRPr="00890996" w:rsidRDefault="00890996" w:rsidP="00890996">
      <w:pPr>
        <w:pStyle w:val="ListParagraph"/>
        <w:spacing w:after="0" w:line="480" w:lineRule="auto"/>
        <w:jc w:val="center"/>
        <w:rPr>
          <w:rFonts w:ascii="Times New Roman" w:hAnsi="Times New Roman" w:cs="Times New Roman"/>
          <w:b/>
          <w:color w:val="0D0D0D" w:themeColor="text1" w:themeTint="F2"/>
          <w:sz w:val="24"/>
          <w:szCs w:val="24"/>
        </w:rPr>
      </w:pPr>
    </w:p>
    <w:p w:rsidR="00890996" w:rsidRPr="00890996" w:rsidRDefault="00890996" w:rsidP="00890996">
      <w:pPr>
        <w:pStyle w:val="Heading2"/>
        <w:rPr>
          <w:color w:val="0D0D0D" w:themeColor="text1" w:themeTint="F2"/>
        </w:rPr>
      </w:pPr>
      <w:bookmarkStart w:id="3" w:name="_Toc138749208"/>
      <w:r w:rsidRPr="00890996">
        <w:rPr>
          <w:color w:val="0D0D0D" w:themeColor="text1" w:themeTint="F2"/>
        </w:rPr>
        <w:t xml:space="preserve">A. </w:t>
      </w:r>
      <w:proofErr w:type="spellStart"/>
      <w:r w:rsidRPr="00890996">
        <w:rPr>
          <w:color w:val="0D0D0D" w:themeColor="text1" w:themeTint="F2"/>
        </w:rPr>
        <w:t>Pengertian</w:t>
      </w:r>
      <w:proofErr w:type="spellEnd"/>
      <w:r w:rsidRPr="00890996">
        <w:rPr>
          <w:color w:val="0D0D0D" w:themeColor="text1" w:themeTint="F2"/>
        </w:rPr>
        <w:t xml:space="preserve"> </w:t>
      </w:r>
      <w:proofErr w:type="spellStart"/>
      <w:r w:rsidRPr="00890996">
        <w:rPr>
          <w:color w:val="0D0D0D" w:themeColor="text1" w:themeTint="F2"/>
        </w:rPr>
        <w:t>Akibat</w:t>
      </w:r>
      <w:proofErr w:type="spellEnd"/>
      <w:r w:rsidRPr="00890996">
        <w:rPr>
          <w:color w:val="0D0D0D" w:themeColor="text1" w:themeTint="F2"/>
        </w:rPr>
        <w:t xml:space="preserve"> </w:t>
      </w:r>
      <w:proofErr w:type="spellStart"/>
      <w:r w:rsidRPr="00890996">
        <w:rPr>
          <w:color w:val="0D0D0D" w:themeColor="text1" w:themeTint="F2"/>
        </w:rPr>
        <w:t>Hukum</w:t>
      </w:r>
      <w:bookmarkEnd w:id="3"/>
      <w:proofErr w:type="spellEnd"/>
      <w:r w:rsidRPr="00890996">
        <w:rPr>
          <w:color w:val="0D0D0D" w:themeColor="text1" w:themeTint="F2"/>
        </w:rPr>
        <w:t xml:space="preserve"> </w:t>
      </w:r>
    </w:p>
    <w:p w:rsidR="00890996" w:rsidRPr="00890996" w:rsidRDefault="00890996" w:rsidP="00890996">
      <w:pPr>
        <w:spacing w:after="0" w:line="480" w:lineRule="auto"/>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 xml:space="preserve">1. </w:t>
      </w:r>
      <w:proofErr w:type="spellStart"/>
      <w:r w:rsidRPr="00890996">
        <w:rPr>
          <w:rFonts w:ascii="Times New Roman" w:hAnsi="Times New Roman" w:cs="Times New Roman"/>
          <w:b/>
          <w:color w:val="0D0D0D" w:themeColor="text1" w:themeTint="F2"/>
          <w:sz w:val="24"/>
          <w:szCs w:val="24"/>
        </w:rPr>
        <w:t>Akibat</w:t>
      </w:r>
      <w:proofErr w:type="spellEnd"/>
      <w:r w:rsidRPr="00890996">
        <w:rPr>
          <w:rFonts w:ascii="Times New Roman" w:hAnsi="Times New Roman" w:cs="Times New Roman"/>
          <w:b/>
          <w:color w:val="0D0D0D" w:themeColor="text1" w:themeTint="F2"/>
          <w:sz w:val="24"/>
          <w:szCs w:val="24"/>
        </w:rPr>
        <w:t xml:space="preserve"> </w:t>
      </w:r>
      <w:proofErr w:type="spellStart"/>
      <w:r w:rsidRPr="00890996">
        <w:rPr>
          <w:rFonts w:ascii="Times New Roman" w:hAnsi="Times New Roman" w:cs="Times New Roman"/>
          <w:b/>
          <w:color w:val="0D0D0D" w:themeColor="text1" w:themeTint="F2"/>
          <w:sz w:val="24"/>
          <w:szCs w:val="24"/>
        </w:rPr>
        <w:t>Hukum</w:t>
      </w:r>
      <w:proofErr w:type="spellEnd"/>
      <w:r w:rsidRPr="00890996">
        <w:rPr>
          <w:rFonts w:ascii="Times New Roman" w:hAnsi="Times New Roman" w:cs="Times New Roman"/>
          <w:b/>
          <w:color w:val="0D0D0D" w:themeColor="text1" w:themeTint="F2"/>
          <w:sz w:val="24"/>
          <w:szCs w:val="24"/>
        </w:rPr>
        <w:t xml:space="preserve"> </w:t>
      </w:r>
    </w:p>
    <w:p w:rsidR="00890996" w:rsidRPr="00890996" w:rsidRDefault="00890996" w:rsidP="00890996">
      <w:pPr>
        <w:pStyle w:val="ListParagraph"/>
        <w:spacing w:after="0" w:line="480" w:lineRule="auto"/>
        <w:ind w:left="0" w:firstLine="720"/>
        <w:jc w:val="both"/>
        <w:rPr>
          <w:rFonts w:ascii="Times New Roman" w:hAnsi="Times New Roman" w:cs="Times New Roman"/>
          <w:b/>
          <w:color w:val="0D0D0D" w:themeColor="text1" w:themeTint="F2"/>
          <w:sz w:val="24"/>
          <w:szCs w:val="24"/>
        </w:rPr>
      </w:pPr>
      <w:proofErr w:type="spellStart"/>
      <w:r w:rsidRPr="00890996">
        <w:rPr>
          <w:rFonts w:ascii="Times New Roman" w:hAnsi="Times New Roman" w:cs="Times New Roman"/>
          <w:color w:val="0D0D0D" w:themeColor="text1" w:themeTint="F2"/>
          <w:sz w:val="24"/>
          <w:szCs w:val="24"/>
        </w:rPr>
        <w:t>Akibat</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hukum</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adalah</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segala</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akibat</w:t>
      </w:r>
      <w:proofErr w:type="spellEnd"/>
      <w:r w:rsidRPr="00890996">
        <w:rPr>
          <w:rFonts w:ascii="Times New Roman" w:hAnsi="Times New Roman" w:cs="Times New Roman"/>
          <w:color w:val="0D0D0D" w:themeColor="text1" w:themeTint="F2"/>
          <w:sz w:val="24"/>
          <w:szCs w:val="24"/>
        </w:rPr>
        <w:t xml:space="preserve"> yang </w:t>
      </w:r>
      <w:proofErr w:type="spellStart"/>
      <w:r w:rsidRPr="00890996">
        <w:rPr>
          <w:rFonts w:ascii="Times New Roman" w:hAnsi="Times New Roman" w:cs="Times New Roman"/>
          <w:color w:val="0D0D0D" w:themeColor="text1" w:themeTint="F2"/>
          <w:sz w:val="24"/>
          <w:szCs w:val="24"/>
        </w:rPr>
        <w:t>terjadi</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dari</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segala</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perbuatan</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hukum</w:t>
      </w:r>
      <w:proofErr w:type="spellEnd"/>
      <w:r w:rsidRPr="00890996">
        <w:rPr>
          <w:rFonts w:ascii="Times New Roman" w:hAnsi="Times New Roman" w:cs="Times New Roman"/>
          <w:color w:val="0D0D0D" w:themeColor="text1" w:themeTint="F2"/>
          <w:sz w:val="24"/>
          <w:szCs w:val="24"/>
        </w:rPr>
        <w:t xml:space="preserve"> yang </w:t>
      </w:r>
      <w:proofErr w:type="spellStart"/>
      <w:r w:rsidRPr="00890996">
        <w:rPr>
          <w:rFonts w:ascii="Times New Roman" w:hAnsi="Times New Roman" w:cs="Times New Roman"/>
          <w:color w:val="0D0D0D" w:themeColor="text1" w:themeTint="F2"/>
          <w:sz w:val="24"/>
          <w:szCs w:val="24"/>
        </w:rPr>
        <w:t>dilakukan</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oleh</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subjek</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hukum</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terhadap</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objek</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hukum</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ataupun</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akibat-akibat</w:t>
      </w:r>
      <w:proofErr w:type="spellEnd"/>
      <w:r w:rsidRPr="00890996">
        <w:rPr>
          <w:rFonts w:ascii="Times New Roman" w:hAnsi="Times New Roman" w:cs="Times New Roman"/>
          <w:color w:val="0D0D0D" w:themeColor="text1" w:themeTint="F2"/>
          <w:sz w:val="24"/>
          <w:szCs w:val="24"/>
        </w:rPr>
        <w:t xml:space="preserve"> lain yang </w:t>
      </w:r>
      <w:proofErr w:type="spellStart"/>
      <w:r w:rsidRPr="00890996">
        <w:rPr>
          <w:rFonts w:ascii="Times New Roman" w:hAnsi="Times New Roman" w:cs="Times New Roman"/>
          <w:color w:val="0D0D0D" w:themeColor="text1" w:themeTint="F2"/>
          <w:sz w:val="24"/>
          <w:szCs w:val="24"/>
        </w:rPr>
        <w:t>disebabkan</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karena</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kejadian-kejadian</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tertentu</w:t>
      </w:r>
      <w:proofErr w:type="spellEnd"/>
      <w:r w:rsidRPr="00890996">
        <w:rPr>
          <w:rFonts w:ascii="Times New Roman" w:hAnsi="Times New Roman" w:cs="Times New Roman"/>
          <w:color w:val="0D0D0D" w:themeColor="text1" w:themeTint="F2"/>
          <w:sz w:val="24"/>
          <w:szCs w:val="24"/>
        </w:rPr>
        <w:t xml:space="preserve"> yang </w:t>
      </w:r>
      <w:proofErr w:type="spellStart"/>
      <w:r w:rsidRPr="00890996">
        <w:rPr>
          <w:rFonts w:ascii="Times New Roman" w:hAnsi="Times New Roman" w:cs="Times New Roman"/>
          <w:color w:val="0D0D0D" w:themeColor="text1" w:themeTint="F2"/>
          <w:sz w:val="24"/>
          <w:szCs w:val="24"/>
        </w:rPr>
        <w:t>oleh</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hukum</w:t>
      </w:r>
      <w:proofErr w:type="spellEnd"/>
      <w:r w:rsidRPr="00890996">
        <w:rPr>
          <w:rFonts w:ascii="Times New Roman" w:hAnsi="Times New Roman" w:cs="Times New Roman"/>
          <w:color w:val="0D0D0D" w:themeColor="text1" w:themeTint="F2"/>
          <w:sz w:val="24"/>
          <w:szCs w:val="24"/>
        </w:rPr>
        <w:t xml:space="preserve"> yang </w:t>
      </w:r>
      <w:proofErr w:type="spellStart"/>
      <w:r w:rsidRPr="00890996">
        <w:rPr>
          <w:rFonts w:ascii="Times New Roman" w:hAnsi="Times New Roman" w:cs="Times New Roman"/>
          <w:color w:val="0D0D0D" w:themeColor="text1" w:themeTint="F2"/>
          <w:sz w:val="24"/>
          <w:szCs w:val="24"/>
        </w:rPr>
        <w:t>bersangkutan</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sendiri</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telah</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ditentukan</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atau</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dianggap</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sebagai</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akibat</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hukum</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Atau</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akibat</w:t>
      </w:r>
      <w:proofErr w:type="spellEnd"/>
      <w:r w:rsidRPr="00890996">
        <w:rPr>
          <w:rFonts w:ascii="Times New Roman" w:hAnsi="Times New Roman" w:cs="Times New Roman"/>
          <w:color w:val="0D0D0D" w:themeColor="text1" w:themeTint="F2"/>
          <w:sz w:val="24"/>
          <w:szCs w:val="24"/>
        </w:rPr>
        <w:t xml:space="preserve"> </w:t>
      </w:r>
      <w:proofErr w:type="spellStart"/>
      <w:r w:rsidRPr="00890996">
        <w:rPr>
          <w:rFonts w:ascii="Times New Roman" w:hAnsi="Times New Roman" w:cs="Times New Roman"/>
          <w:color w:val="0D0D0D" w:themeColor="text1" w:themeTint="F2"/>
          <w:sz w:val="24"/>
          <w:szCs w:val="24"/>
        </w:rPr>
        <w:t>suatu</w:t>
      </w:r>
      <w:proofErr w:type="spellEnd"/>
      <w:r w:rsidRPr="00890996">
        <w:rPr>
          <w:rFonts w:ascii="Times New Roman" w:hAnsi="Times New Roman" w:cs="Times New Roman"/>
          <w:color w:val="0D0D0D" w:themeColor="text1" w:themeTint="F2"/>
          <w:sz w:val="24"/>
          <w:szCs w:val="24"/>
        </w:rPr>
        <w:t xml:space="preserve"> tindakan yang dilakukan untuk memperoleh suatu akibat yang dikehendaki oleh pelaku dan yang diatur oleh hukum. Singkatnya akibat hukum adalah akibat yang ditimbulkan oleh peristiwa hukum.</w:t>
      </w:r>
      <w:r w:rsidRPr="00890996">
        <w:rPr>
          <w:rStyle w:val="FootnoteReference"/>
          <w:rFonts w:ascii="Times New Roman" w:hAnsi="Times New Roman" w:cs="Times New Roman"/>
          <w:color w:val="0D0D0D" w:themeColor="text1" w:themeTint="F2"/>
          <w:sz w:val="24"/>
          <w:szCs w:val="24"/>
        </w:rPr>
        <w:footnoteReference w:id="1"/>
      </w:r>
    </w:p>
    <w:p w:rsidR="00890996" w:rsidRPr="00890996" w:rsidRDefault="00890996" w:rsidP="00890996">
      <w:pPr>
        <w:spacing w:after="0" w:line="480" w:lineRule="auto"/>
        <w:ind w:left="66"/>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2. Wujud Akibat Hukum</w:t>
      </w:r>
    </w:p>
    <w:p w:rsidR="00890996" w:rsidRPr="00890996" w:rsidRDefault="00890996" w:rsidP="00890996">
      <w:pPr>
        <w:pStyle w:val="ListParagraph"/>
        <w:spacing w:after="0" w:line="480" w:lineRule="auto"/>
        <w:ind w:left="0" w:firstLine="720"/>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 xml:space="preserve"> Akibat hukum dapat </w:t>
      </w:r>
      <w:proofErr w:type="gramStart"/>
      <w:r w:rsidRPr="00890996">
        <w:rPr>
          <w:rFonts w:ascii="Times New Roman" w:hAnsi="Times New Roman" w:cs="Times New Roman"/>
          <w:color w:val="0D0D0D" w:themeColor="text1" w:themeTint="F2"/>
          <w:sz w:val="24"/>
          <w:szCs w:val="24"/>
        </w:rPr>
        <w:t>berwujud :</w:t>
      </w:r>
      <w:proofErr w:type="gramEnd"/>
      <w:r w:rsidRPr="00890996">
        <w:rPr>
          <w:rFonts w:ascii="Times New Roman" w:hAnsi="Times New Roman" w:cs="Times New Roman"/>
          <w:color w:val="0D0D0D" w:themeColor="text1" w:themeTint="F2"/>
          <w:sz w:val="24"/>
          <w:szCs w:val="24"/>
        </w:rPr>
        <w:t xml:space="preserve"> </w:t>
      </w:r>
    </w:p>
    <w:p w:rsidR="00890996" w:rsidRPr="00890996" w:rsidRDefault="00890996" w:rsidP="00890996">
      <w:pPr>
        <w:pStyle w:val="ListParagraph"/>
        <w:numPr>
          <w:ilvl w:val="0"/>
          <w:numId w:val="11"/>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Lahirnya, berubahnya atau lenyapnya suatu keadaan hukum</w:t>
      </w:r>
    </w:p>
    <w:p w:rsidR="00890996" w:rsidRPr="00890996" w:rsidRDefault="00890996" w:rsidP="00890996">
      <w:pPr>
        <w:pStyle w:val="ListParagraph"/>
        <w:numPr>
          <w:ilvl w:val="0"/>
          <w:numId w:val="11"/>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 Lahirnya, berubahnya atau lenyapnya suatu hubungan hukum, antara dua atau lebih subjek hukum, di mana hak dan kewajiban pihak yang satu berhadapan dengan hak dan kewajiban pihak yang lain. </w:t>
      </w:r>
    </w:p>
    <w:p w:rsidR="00890996" w:rsidRPr="00890996" w:rsidRDefault="00890996" w:rsidP="00890996">
      <w:pPr>
        <w:pStyle w:val="ListParagraph"/>
        <w:numPr>
          <w:ilvl w:val="0"/>
          <w:numId w:val="11"/>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Lahirnya sanksi apabila dilakukan tindakan yang melawan hukum.</w:t>
      </w:r>
      <w:r w:rsidRPr="00890996">
        <w:rPr>
          <w:rStyle w:val="FootnoteReference"/>
          <w:rFonts w:ascii="Times New Roman" w:hAnsi="Times New Roman" w:cs="Times New Roman"/>
          <w:color w:val="0D0D0D" w:themeColor="text1" w:themeTint="F2"/>
          <w:sz w:val="24"/>
          <w:szCs w:val="24"/>
        </w:rPr>
        <w:footnoteReference w:id="2"/>
      </w:r>
    </w:p>
    <w:p w:rsidR="00890996" w:rsidRPr="00890996" w:rsidRDefault="00890996" w:rsidP="00890996">
      <w:pPr>
        <w:pStyle w:val="ListParagraph"/>
        <w:spacing w:after="0" w:line="480" w:lineRule="auto"/>
        <w:ind w:left="567"/>
        <w:jc w:val="both"/>
        <w:rPr>
          <w:rFonts w:ascii="Times New Roman" w:hAnsi="Times New Roman" w:cs="Times New Roman"/>
          <w:color w:val="0D0D0D" w:themeColor="text1" w:themeTint="F2"/>
          <w:sz w:val="24"/>
          <w:szCs w:val="24"/>
        </w:rPr>
      </w:pPr>
    </w:p>
    <w:p w:rsidR="00890996" w:rsidRPr="00890996" w:rsidRDefault="00890996" w:rsidP="00890996">
      <w:pPr>
        <w:pStyle w:val="ListParagraph"/>
        <w:spacing w:after="0" w:line="480" w:lineRule="auto"/>
        <w:ind w:left="567"/>
        <w:jc w:val="both"/>
        <w:rPr>
          <w:rFonts w:ascii="Times New Roman" w:hAnsi="Times New Roman" w:cs="Times New Roman"/>
          <w:color w:val="0D0D0D" w:themeColor="text1" w:themeTint="F2"/>
          <w:sz w:val="24"/>
          <w:szCs w:val="24"/>
        </w:rPr>
      </w:pPr>
    </w:p>
    <w:p w:rsidR="00890996" w:rsidRPr="00890996" w:rsidRDefault="00890996" w:rsidP="00890996">
      <w:pPr>
        <w:pStyle w:val="ListParagraph"/>
        <w:spacing w:after="0" w:line="480" w:lineRule="auto"/>
        <w:ind w:left="567"/>
        <w:jc w:val="both"/>
        <w:rPr>
          <w:rFonts w:ascii="Times New Roman" w:hAnsi="Times New Roman" w:cs="Times New Roman"/>
          <w:color w:val="0D0D0D" w:themeColor="text1" w:themeTint="F2"/>
          <w:sz w:val="24"/>
          <w:szCs w:val="24"/>
        </w:rPr>
      </w:pPr>
    </w:p>
    <w:p w:rsidR="00890996" w:rsidRPr="00890996" w:rsidRDefault="00890996" w:rsidP="00890996">
      <w:pPr>
        <w:pStyle w:val="Heading2"/>
        <w:rPr>
          <w:color w:val="0D0D0D" w:themeColor="text1" w:themeTint="F2"/>
        </w:rPr>
      </w:pPr>
      <w:bookmarkStart w:id="4" w:name="_Toc138749209"/>
      <w:r w:rsidRPr="00890996">
        <w:rPr>
          <w:color w:val="0D0D0D" w:themeColor="text1" w:themeTint="F2"/>
        </w:rPr>
        <w:lastRenderedPageBreak/>
        <w:t>B. Wanprestasi</w:t>
      </w:r>
      <w:bookmarkEnd w:id="4"/>
    </w:p>
    <w:p w:rsidR="00890996" w:rsidRPr="00890996" w:rsidRDefault="00890996" w:rsidP="0089099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Wanprestasi atau dikenal dengan istilah ingkar janji, yaitu kewajiban dari debitur untuk memenuhi suatu prestasi, jika dalam melaksanakan kewajiban bukan terpengaruh karena keadaan, maka debitur dianggap telah melakukan ingkar janji. Perkataan wanprestasi berasal dari bahasa Belanda, yaitu berarti prestasi buruk. Pelanggaran hak-hak kontraktual menimbulkan kewajiban ganti rugi berdasarkan wanprestasi sebagaimana diatur dalam pasal 1236 BW (untuk prestasi memberikan sesuatu sesuatu) dan pasal 1239 BW (Untuk prestasi berbuat sesuatu). Kemudian berkenaan dengan wanprestasi dalam pasal 1243 BW mengatakan bahwa penggantian biaya, rugi, dan bunga karena tak dipenuhinya suatu perikatan, barulah mulai diwajibkan apabila siberutang setelah dinyatakan lalai memenuhi perikatannya, tetap melalaikannya atau jika sesuatu harus diberikan atau dibuatnya, hanya dapat diberikan atau dibuat dalam tenggang waktu yang telah dilampauinya.</w:t>
      </w:r>
      <w:r w:rsidRPr="00890996">
        <w:rPr>
          <w:rStyle w:val="FootnoteReference"/>
          <w:rFonts w:ascii="Times New Roman" w:hAnsi="Times New Roman" w:cs="Times New Roman"/>
          <w:color w:val="0D0D0D" w:themeColor="text1" w:themeTint="F2"/>
          <w:sz w:val="24"/>
          <w:szCs w:val="24"/>
        </w:rPr>
        <w:footnoteReference w:id="3"/>
      </w:r>
    </w:p>
    <w:p w:rsidR="00890996" w:rsidRPr="00890996" w:rsidRDefault="00890996" w:rsidP="0089099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ab/>
        <w:t>Wanprestasi terjadi disebabkan karena adanya kesalahan, kelalaian dan kesengajaan debitur berkewajiban untuk menyerahkan suatu barang, tidak ada kewajiban untuk memelihara barang sebagaimana disyaratkan oleh undang-undang, bertanggung jawab atas berkurangnya nilai barang tersebut karena kesalahan. Yang dimaksud “kesalahan</w:t>
      </w:r>
      <w:proofErr w:type="gramStart"/>
      <w:r w:rsidRPr="00890996">
        <w:rPr>
          <w:rFonts w:ascii="Times New Roman" w:hAnsi="Times New Roman" w:cs="Times New Roman"/>
          <w:color w:val="0D0D0D" w:themeColor="text1" w:themeTint="F2"/>
          <w:sz w:val="24"/>
          <w:szCs w:val="24"/>
        </w:rPr>
        <w:t>” ,</w:t>
      </w:r>
      <w:proofErr w:type="gramEnd"/>
      <w:r w:rsidRPr="00890996">
        <w:rPr>
          <w:rFonts w:ascii="Times New Roman" w:hAnsi="Times New Roman" w:cs="Times New Roman"/>
          <w:color w:val="0D0D0D" w:themeColor="text1" w:themeTint="F2"/>
          <w:sz w:val="24"/>
          <w:szCs w:val="24"/>
        </w:rPr>
        <w:t xml:space="preserve"> harus dipenuhi syarat-syarat, yaitu sebagai berikut :</w:t>
      </w:r>
    </w:p>
    <w:p w:rsidR="00890996" w:rsidRPr="00890996" w:rsidRDefault="00890996" w:rsidP="00890996">
      <w:pPr>
        <w:pStyle w:val="ListParagraph"/>
        <w:numPr>
          <w:ilvl w:val="0"/>
          <w:numId w:val="15"/>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Perbuatan yang dilakukan harus dapat dihindarkan:</w:t>
      </w:r>
    </w:p>
    <w:p w:rsidR="00890996" w:rsidRPr="00890996" w:rsidRDefault="00890996" w:rsidP="00890996">
      <w:pPr>
        <w:pStyle w:val="ListParagraph"/>
        <w:numPr>
          <w:ilvl w:val="0"/>
          <w:numId w:val="15"/>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lastRenderedPageBreak/>
        <w:t xml:space="preserve">Perbuatan tersebut dapat disalahkan kepada si pembuat, yaitu bahwa </w:t>
      </w:r>
      <w:proofErr w:type="gramStart"/>
      <w:r w:rsidRPr="00890996">
        <w:rPr>
          <w:rFonts w:ascii="Times New Roman" w:hAnsi="Times New Roman" w:cs="Times New Roman"/>
          <w:color w:val="0D0D0D" w:themeColor="text1" w:themeTint="F2"/>
          <w:sz w:val="24"/>
          <w:szCs w:val="24"/>
        </w:rPr>
        <w:t>ia</w:t>
      </w:r>
      <w:proofErr w:type="gramEnd"/>
      <w:r w:rsidRPr="00890996">
        <w:rPr>
          <w:rFonts w:ascii="Times New Roman" w:hAnsi="Times New Roman" w:cs="Times New Roman"/>
          <w:color w:val="0D0D0D" w:themeColor="text1" w:themeTint="F2"/>
          <w:sz w:val="24"/>
          <w:szCs w:val="24"/>
        </w:rPr>
        <w:t xml:space="preserve"> dapat menduga tentang akibatnya. </w:t>
      </w:r>
    </w:p>
    <w:p w:rsidR="00890996" w:rsidRPr="00890996" w:rsidRDefault="00890996" w:rsidP="0089099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Suatu akibat itu dapat diduga atau tidak, untuk mengukur dan mengetahui dugaan akibat itu dilihat dari unsur “objektif dan subjektif”. Objektif, yaitu apabila kondisi normal akibat itu sudah dapat diduga, sedangkan unsur subjektif yaitu akibat yang diduga menurut penilaian seorang ahli. Kesalahan mempunyai dua pengertian, yaitu kesalahan dalam arti luas yang meliputi unsur kesengajaan dan kelalaian dalam arti sempit yang menyangkut kelalaian saja.</w:t>
      </w:r>
      <w:r w:rsidRPr="00890996">
        <w:rPr>
          <w:rStyle w:val="FootnoteReference"/>
          <w:rFonts w:ascii="Times New Roman" w:hAnsi="Times New Roman" w:cs="Times New Roman"/>
          <w:color w:val="0D0D0D" w:themeColor="text1" w:themeTint="F2"/>
          <w:sz w:val="24"/>
          <w:szCs w:val="24"/>
        </w:rPr>
        <w:footnoteReference w:id="4"/>
      </w:r>
    </w:p>
    <w:p w:rsidR="00890996" w:rsidRPr="00890996" w:rsidRDefault="00890996" w:rsidP="0089099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ab/>
        <w:t>Pada umumnya suatu wanprestasi baru terjadi jika debitur dinyatakan telah lalai untuk memenuhi prestasinya, atau dengan kata lain, wanprestasi ada kalau debitur tidak dapat membuktikan bahwa ia telah melakukan wanprestasi itu diluar kesalahannya atau karena keadaan memaksa (</w:t>
      </w:r>
      <w:r w:rsidRPr="00890996">
        <w:rPr>
          <w:rFonts w:ascii="Times New Roman" w:hAnsi="Times New Roman" w:cs="Times New Roman"/>
          <w:i/>
          <w:color w:val="0D0D0D" w:themeColor="text1" w:themeTint="F2"/>
          <w:sz w:val="24"/>
          <w:szCs w:val="24"/>
        </w:rPr>
        <w:t>force majeur</w:t>
      </w:r>
      <w:proofErr w:type="gramStart"/>
      <w:r w:rsidRPr="00890996">
        <w:rPr>
          <w:rFonts w:ascii="Times New Roman" w:hAnsi="Times New Roman" w:cs="Times New Roman"/>
          <w:color w:val="0D0D0D" w:themeColor="text1" w:themeTint="F2"/>
          <w:sz w:val="24"/>
          <w:szCs w:val="24"/>
        </w:rPr>
        <w:t>)  Seorang</w:t>
      </w:r>
      <w:proofErr w:type="gramEnd"/>
      <w:r w:rsidRPr="00890996">
        <w:rPr>
          <w:rFonts w:ascii="Times New Roman" w:hAnsi="Times New Roman" w:cs="Times New Roman"/>
          <w:color w:val="0D0D0D" w:themeColor="text1" w:themeTint="F2"/>
          <w:sz w:val="24"/>
          <w:szCs w:val="24"/>
        </w:rPr>
        <w:t xml:space="preserve"> debitur yang lalai, yang melakukan wanprestasi dapat digugat di depan hakim dan hakim akan menjatuhkan putusan yang merugikan pada tergugat itu. Kelalaian ini harus dinyatakan secara resmi, yaitu dengan peringatan/sommatie oleh juru sita di pengadilan atau cukup dengan </w:t>
      </w:r>
      <w:proofErr w:type="gramStart"/>
      <w:r w:rsidRPr="00890996">
        <w:rPr>
          <w:rFonts w:ascii="Times New Roman" w:hAnsi="Times New Roman" w:cs="Times New Roman"/>
          <w:color w:val="0D0D0D" w:themeColor="text1" w:themeTint="F2"/>
          <w:sz w:val="24"/>
          <w:szCs w:val="24"/>
        </w:rPr>
        <w:t>surat</w:t>
      </w:r>
      <w:proofErr w:type="gramEnd"/>
      <w:r w:rsidRPr="00890996">
        <w:rPr>
          <w:rFonts w:ascii="Times New Roman" w:hAnsi="Times New Roman" w:cs="Times New Roman"/>
          <w:color w:val="0D0D0D" w:themeColor="text1" w:themeTint="F2"/>
          <w:sz w:val="24"/>
          <w:szCs w:val="24"/>
        </w:rPr>
        <w:t xml:space="preserve"> tercatat atau kawat, supaya tidak mudah di pungkiri oleh si berhutang sebagaimana diatur dalam pasal 1238 KUHPerdata, dan peringatan itu harus di tulis. Sedangkan keadaan memaksa atau force majeur yaitu suatu keadaan di luar kuasanya si berhutang dan memaksa. Keadaan yang telah timbul itu juga harus berupa suatu keadaan yang tidak dapat diketahui pada </w:t>
      </w:r>
      <w:r w:rsidRPr="00890996">
        <w:rPr>
          <w:rFonts w:ascii="Times New Roman" w:hAnsi="Times New Roman" w:cs="Times New Roman"/>
          <w:color w:val="0D0D0D" w:themeColor="text1" w:themeTint="F2"/>
          <w:sz w:val="24"/>
          <w:szCs w:val="24"/>
        </w:rPr>
        <w:lastRenderedPageBreak/>
        <w:t xml:space="preserve">waktu perjanjian dibuat, setidaknya tidak dapat dipikul resikonya oleh si berhutang. </w:t>
      </w:r>
      <w:r w:rsidRPr="00890996">
        <w:rPr>
          <w:rStyle w:val="FootnoteReference"/>
          <w:rFonts w:ascii="Times New Roman" w:hAnsi="Times New Roman" w:cs="Times New Roman"/>
          <w:color w:val="0D0D0D" w:themeColor="text1" w:themeTint="F2"/>
          <w:sz w:val="24"/>
          <w:szCs w:val="24"/>
        </w:rPr>
        <w:footnoteReference w:id="5"/>
      </w:r>
    </w:p>
    <w:p w:rsidR="00890996" w:rsidRPr="00890996" w:rsidRDefault="00890996" w:rsidP="0089099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Ada 2 macam keadaan memaksa, </w:t>
      </w:r>
      <w:proofErr w:type="gramStart"/>
      <w:r w:rsidRPr="00890996">
        <w:rPr>
          <w:rFonts w:ascii="Times New Roman" w:hAnsi="Times New Roman" w:cs="Times New Roman"/>
          <w:color w:val="0D0D0D" w:themeColor="text1" w:themeTint="F2"/>
          <w:sz w:val="24"/>
          <w:szCs w:val="24"/>
        </w:rPr>
        <w:t>yaitu :</w:t>
      </w:r>
      <w:proofErr w:type="gramEnd"/>
      <w:r w:rsidRPr="00890996">
        <w:rPr>
          <w:rFonts w:ascii="Times New Roman" w:hAnsi="Times New Roman" w:cs="Times New Roman"/>
          <w:color w:val="0D0D0D" w:themeColor="text1" w:themeTint="F2"/>
          <w:sz w:val="24"/>
          <w:szCs w:val="24"/>
        </w:rPr>
        <w:t xml:space="preserve"> </w:t>
      </w:r>
    </w:p>
    <w:p w:rsidR="00890996" w:rsidRPr="00890996" w:rsidRDefault="00890996" w:rsidP="00890996">
      <w:pPr>
        <w:pStyle w:val="ListParagraph"/>
        <w:numPr>
          <w:ilvl w:val="0"/>
          <w:numId w:val="13"/>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Bersifat mutlak, yaitu tidak mungkin lagi melaksanakan perjanjiannya (</w:t>
      </w:r>
      <w:proofErr w:type="gramStart"/>
      <w:r w:rsidRPr="00890996">
        <w:rPr>
          <w:rFonts w:ascii="Times New Roman" w:hAnsi="Times New Roman" w:cs="Times New Roman"/>
          <w:color w:val="0D0D0D" w:themeColor="text1" w:themeTint="F2"/>
          <w:sz w:val="24"/>
          <w:szCs w:val="24"/>
        </w:rPr>
        <w:t>missal :</w:t>
      </w:r>
      <w:proofErr w:type="gramEnd"/>
      <w:r w:rsidRPr="00890996">
        <w:rPr>
          <w:rFonts w:ascii="Times New Roman" w:hAnsi="Times New Roman" w:cs="Times New Roman"/>
          <w:color w:val="0D0D0D" w:themeColor="text1" w:themeTint="F2"/>
          <w:sz w:val="24"/>
          <w:szCs w:val="24"/>
        </w:rPr>
        <w:t xml:space="preserve"> barang sudah musnah karena bencana alam) seperti ; bencana Tsunami di Aceh, banjir bandang di Wasior Papua Barat, dll. </w:t>
      </w:r>
    </w:p>
    <w:p w:rsidR="00890996" w:rsidRPr="00890996" w:rsidRDefault="00890996" w:rsidP="00890996">
      <w:pPr>
        <w:pStyle w:val="ListParagraph"/>
        <w:numPr>
          <w:ilvl w:val="0"/>
          <w:numId w:val="13"/>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Bersifat relative/ tak mutlak, yaitu suatu keadaan dimana perjanjian masih dapat dilaksanakan, tapi dengan pengorbanan yang sangat besar dari hak si berutang. (</w:t>
      </w:r>
      <w:proofErr w:type="gramStart"/>
      <w:r w:rsidRPr="00890996">
        <w:rPr>
          <w:rFonts w:ascii="Times New Roman" w:hAnsi="Times New Roman" w:cs="Times New Roman"/>
          <w:color w:val="0D0D0D" w:themeColor="text1" w:themeTint="F2"/>
          <w:sz w:val="24"/>
          <w:szCs w:val="24"/>
        </w:rPr>
        <w:t>missal</w:t>
      </w:r>
      <w:proofErr w:type="gramEnd"/>
      <w:r w:rsidRPr="00890996">
        <w:rPr>
          <w:rFonts w:ascii="Times New Roman" w:hAnsi="Times New Roman" w:cs="Times New Roman"/>
          <w:color w:val="0D0D0D" w:themeColor="text1" w:themeTint="F2"/>
          <w:sz w:val="24"/>
          <w:szCs w:val="24"/>
        </w:rPr>
        <w:t>; harga barang yang masih harus didatangkan oleh si penjual tiba-tiba sangat tinggi dan lain sebagainya).</w:t>
      </w:r>
    </w:p>
    <w:p w:rsidR="00890996" w:rsidRPr="00890996" w:rsidRDefault="00890996" w:rsidP="00890996">
      <w:pPr>
        <w:pStyle w:val="ListParagraph"/>
        <w:numPr>
          <w:ilvl w:val="0"/>
          <w:numId w:val="14"/>
        </w:numPr>
        <w:spacing w:after="0" w:line="480" w:lineRule="auto"/>
        <w:ind w:left="426"/>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Macam – Macam Wanprestasi</w:t>
      </w:r>
    </w:p>
    <w:p w:rsidR="00890996" w:rsidRPr="00890996" w:rsidRDefault="00890996" w:rsidP="00890996">
      <w:pPr>
        <w:pStyle w:val="ListParagraph"/>
        <w:spacing w:after="0" w:line="480" w:lineRule="auto"/>
        <w:ind w:left="426"/>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Menurut Prof Subekti, Adapun seorang debitur yang dapat dikatakan telah melakukan wanprestasi adalah jika melakukan salah satu dari 4 macam hal berikut, </w:t>
      </w:r>
      <w:proofErr w:type="gramStart"/>
      <w:r w:rsidRPr="00890996">
        <w:rPr>
          <w:rFonts w:ascii="Times New Roman" w:hAnsi="Times New Roman" w:cs="Times New Roman"/>
          <w:color w:val="0D0D0D" w:themeColor="text1" w:themeTint="F2"/>
          <w:sz w:val="24"/>
          <w:szCs w:val="24"/>
        </w:rPr>
        <w:t>yaitu :</w:t>
      </w:r>
      <w:proofErr w:type="gramEnd"/>
      <w:r w:rsidRPr="00890996">
        <w:rPr>
          <w:rFonts w:ascii="Times New Roman" w:hAnsi="Times New Roman" w:cs="Times New Roman"/>
          <w:color w:val="0D0D0D" w:themeColor="text1" w:themeTint="F2"/>
          <w:sz w:val="24"/>
          <w:szCs w:val="24"/>
        </w:rPr>
        <w:t xml:space="preserve"> </w:t>
      </w:r>
    </w:p>
    <w:p w:rsidR="00890996" w:rsidRPr="00890996" w:rsidRDefault="00890996" w:rsidP="00890996">
      <w:pPr>
        <w:pStyle w:val="ListParagraph"/>
        <w:numPr>
          <w:ilvl w:val="0"/>
          <w:numId w:val="16"/>
        </w:numPr>
        <w:spacing w:after="0" w:line="480" w:lineRule="auto"/>
        <w:ind w:left="851"/>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Tidak melakukan </w:t>
      </w:r>
      <w:proofErr w:type="gramStart"/>
      <w:r w:rsidRPr="00890996">
        <w:rPr>
          <w:rFonts w:ascii="Times New Roman" w:hAnsi="Times New Roman" w:cs="Times New Roman"/>
          <w:color w:val="0D0D0D" w:themeColor="text1" w:themeTint="F2"/>
          <w:sz w:val="24"/>
          <w:szCs w:val="24"/>
        </w:rPr>
        <w:t>apa</w:t>
      </w:r>
      <w:proofErr w:type="gramEnd"/>
      <w:r w:rsidRPr="00890996">
        <w:rPr>
          <w:rFonts w:ascii="Times New Roman" w:hAnsi="Times New Roman" w:cs="Times New Roman"/>
          <w:color w:val="0D0D0D" w:themeColor="text1" w:themeTint="F2"/>
          <w:sz w:val="24"/>
          <w:szCs w:val="24"/>
        </w:rPr>
        <w:t xml:space="preserve"> yang disaggupi akan dilakukannya.</w:t>
      </w:r>
    </w:p>
    <w:p w:rsidR="00890996" w:rsidRPr="00890996" w:rsidRDefault="00890996" w:rsidP="00890996">
      <w:pPr>
        <w:pStyle w:val="ListParagraph"/>
        <w:numPr>
          <w:ilvl w:val="0"/>
          <w:numId w:val="16"/>
        </w:numPr>
        <w:spacing w:after="0" w:line="480" w:lineRule="auto"/>
        <w:ind w:left="851"/>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Melaksanakan </w:t>
      </w:r>
      <w:proofErr w:type="gramStart"/>
      <w:r w:rsidRPr="00890996">
        <w:rPr>
          <w:rFonts w:ascii="Times New Roman" w:hAnsi="Times New Roman" w:cs="Times New Roman"/>
          <w:color w:val="0D0D0D" w:themeColor="text1" w:themeTint="F2"/>
          <w:sz w:val="24"/>
          <w:szCs w:val="24"/>
        </w:rPr>
        <w:t>apa</w:t>
      </w:r>
      <w:proofErr w:type="gramEnd"/>
      <w:r w:rsidRPr="00890996">
        <w:rPr>
          <w:rFonts w:ascii="Times New Roman" w:hAnsi="Times New Roman" w:cs="Times New Roman"/>
          <w:color w:val="0D0D0D" w:themeColor="text1" w:themeTint="F2"/>
          <w:sz w:val="24"/>
          <w:szCs w:val="24"/>
        </w:rPr>
        <w:t xml:space="preserve"> yang dijanjikannya, tapi tak sebagaimana di janjikan.</w:t>
      </w:r>
    </w:p>
    <w:p w:rsidR="00890996" w:rsidRPr="00890996" w:rsidRDefault="00890996" w:rsidP="00890996">
      <w:pPr>
        <w:pStyle w:val="ListParagraph"/>
        <w:numPr>
          <w:ilvl w:val="0"/>
          <w:numId w:val="16"/>
        </w:numPr>
        <w:spacing w:after="0" w:line="480" w:lineRule="auto"/>
        <w:ind w:left="851"/>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 Melakukan </w:t>
      </w:r>
      <w:proofErr w:type="gramStart"/>
      <w:r w:rsidRPr="00890996">
        <w:rPr>
          <w:rFonts w:ascii="Times New Roman" w:hAnsi="Times New Roman" w:cs="Times New Roman"/>
          <w:color w:val="0D0D0D" w:themeColor="text1" w:themeTint="F2"/>
          <w:sz w:val="24"/>
          <w:szCs w:val="24"/>
        </w:rPr>
        <w:t>apa</w:t>
      </w:r>
      <w:proofErr w:type="gramEnd"/>
      <w:r w:rsidRPr="00890996">
        <w:rPr>
          <w:rFonts w:ascii="Times New Roman" w:hAnsi="Times New Roman" w:cs="Times New Roman"/>
          <w:color w:val="0D0D0D" w:themeColor="text1" w:themeTint="F2"/>
          <w:sz w:val="24"/>
          <w:szCs w:val="24"/>
        </w:rPr>
        <w:t xml:space="preserve"> yang dijanjikannya tapi terlambat. </w:t>
      </w:r>
    </w:p>
    <w:p w:rsidR="00890996" w:rsidRPr="00890996" w:rsidRDefault="00890996" w:rsidP="00890996">
      <w:pPr>
        <w:pStyle w:val="ListParagraph"/>
        <w:numPr>
          <w:ilvl w:val="0"/>
          <w:numId w:val="16"/>
        </w:numPr>
        <w:spacing w:after="0" w:line="480" w:lineRule="auto"/>
        <w:ind w:left="851"/>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Melakukan yang menurut perjanjian tidak boleh dilakukannya</w:t>
      </w:r>
    </w:p>
    <w:p w:rsidR="00890996" w:rsidRPr="00890996" w:rsidRDefault="00890996" w:rsidP="00890996">
      <w:pPr>
        <w:pStyle w:val="ListParagraph"/>
        <w:numPr>
          <w:ilvl w:val="0"/>
          <w:numId w:val="14"/>
        </w:numPr>
        <w:spacing w:after="0" w:line="480" w:lineRule="auto"/>
        <w:ind w:left="426"/>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 xml:space="preserve">Akibat Wanprestasi </w:t>
      </w:r>
    </w:p>
    <w:p w:rsidR="00890996" w:rsidRPr="00890996" w:rsidRDefault="00890996" w:rsidP="00890996">
      <w:pPr>
        <w:pStyle w:val="ListParagraph"/>
        <w:spacing w:after="0" w:line="480" w:lineRule="auto"/>
        <w:ind w:left="426"/>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 xml:space="preserve">Akibat wanprestasi yang dilakukan debitur, dapat menimbulkan kerugian bagi kreditur. Sanksi atau akibat-akibat hukum bagi debitur yang wanprestasi ada 4 macam, </w:t>
      </w:r>
      <w:proofErr w:type="gramStart"/>
      <w:r w:rsidRPr="00890996">
        <w:rPr>
          <w:rFonts w:ascii="Times New Roman" w:hAnsi="Times New Roman" w:cs="Times New Roman"/>
          <w:color w:val="0D0D0D" w:themeColor="text1" w:themeTint="F2"/>
          <w:sz w:val="24"/>
          <w:szCs w:val="24"/>
        </w:rPr>
        <w:t>yaitu :</w:t>
      </w:r>
      <w:proofErr w:type="gramEnd"/>
      <w:r w:rsidRPr="00890996">
        <w:rPr>
          <w:rFonts w:ascii="Times New Roman" w:hAnsi="Times New Roman" w:cs="Times New Roman"/>
          <w:color w:val="0D0D0D" w:themeColor="text1" w:themeTint="F2"/>
          <w:sz w:val="24"/>
          <w:szCs w:val="24"/>
        </w:rPr>
        <w:t xml:space="preserve"> </w:t>
      </w:r>
    </w:p>
    <w:p w:rsidR="00890996" w:rsidRPr="00890996" w:rsidRDefault="00890996" w:rsidP="00890996">
      <w:pPr>
        <w:pStyle w:val="ListParagraph"/>
        <w:numPr>
          <w:ilvl w:val="0"/>
          <w:numId w:val="12"/>
        </w:numPr>
        <w:spacing w:after="0" w:line="480" w:lineRule="auto"/>
        <w:ind w:left="851"/>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lastRenderedPageBreak/>
        <w:t>Debitur di haruskan membayar ganti kerugian yang diderita oleh kreditur (Pasal 1243 KUH Per).</w:t>
      </w:r>
    </w:p>
    <w:p w:rsidR="00890996" w:rsidRPr="00890996" w:rsidRDefault="00890996" w:rsidP="00890996">
      <w:pPr>
        <w:pStyle w:val="ListParagraph"/>
        <w:numPr>
          <w:ilvl w:val="0"/>
          <w:numId w:val="12"/>
        </w:numPr>
        <w:spacing w:after="0" w:line="480" w:lineRule="auto"/>
        <w:ind w:left="851"/>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Pembatan perjanjian disertai dengan pembayaran ganti-kerugian (Pasal 1267 KUH Per).</w:t>
      </w:r>
    </w:p>
    <w:p w:rsidR="00890996" w:rsidRPr="00890996" w:rsidRDefault="00890996" w:rsidP="00890996">
      <w:pPr>
        <w:pStyle w:val="ListParagraph"/>
        <w:numPr>
          <w:ilvl w:val="0"/>
          <w:numId w:val="12"/>
        </w:numPr>
        <w:spacing w:after="0" w:line="480" w:lineRule="auto"/>
        <w:ind w:left="851"/>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Peralihan risiko kepada debitur sejak saat terjadinya wanprestasi (Pasal 1237 KUH Per)</w:t>
      </w:r>
    </w:p>
    <w:p w:rsidR="00890996" w:rsidRPr="00890996" w:rsidRDefault="00890996" w:rsidP="00890996">
      <w:pPr>
        <w:pStyle w:val="ListParagraph"/>
        <w:numPr>
          <w:ilvl w:val="0"/>
          <w:numId w:val="12"/>
        </w:numPr>
        <w:spacing w:after="0" w:line="480" w:lineRule="auto"/>
        <w:ind w:left="851"/>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Pembayaran biaya perkara apabila diperkarakan di muka hakim ( Pasal 181 ayat 1 HIR)</w:t>
      </w:r>
    </w:p>
    <w:p w:rsidR="00890996" w:rsidRPr="00890996" w:rsidRDefault="00890996" w:rsidP="00890996">
      <w:pPr>
        <w:spacing w:after="0" w:line="480" w:lineRule="auto"/>
        <w:ind w:firstLine="72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Membayar ganti-kerugian bagi debitur baru dapat dilaksanakan apabila kreditur telah memenuhi 4 syarat, </w:t>
      </w:r>
      <w:proofErr w:type="gramStart"/>
      <w:r w:rsidRPr="00890996">
        <w:rPr>
          <w:rFonts w:ascii="Times New Roman" w:hAnsi="Times New Roman" w:cs="Times New Roman"/>
          <w:color w:val="0D0D0D" w:themeColor="text1" w:themeTint="F2"/>
          <w:sz w:val="24"/>
          <w:szCs w:val="24"/>
        </w:rPr>
        <w:t>yaitu :</w:t>
      </w:r>
      <w:proofErr w:type="gramEnd"/>
      <w:r w:rsidRPr="00890996">
        <w:rPr>
          <w:rFonts w:ascii="Times New Roman" w:hAnsi="Times New Roman" w:cs="Times New Roman"/>
          <w:color w:val="0D0D0D" w:themeColor="text1" w:themeTint="F2"/>
          <w:sz w:val="24"/>
          <w:szCs w:val="24"/>
        </w:rPr>
        <w:t xml:space="preserve"> </w:t>
      </w:r>
    </w:p>
    <w:p w:rsidR="00890996" w:rsidRPr="00890996" w:rsidRDefault="00890996" w:rsidP="00890996">
      <w:pPr>
        <w:pStyle w:val="ListParagraph"/>
        <w:numPr>
          <w:ilvl w:val="0"/>
          <w:numId w:val="17"/>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Debitur memang telah lalai dalam melakukan wanprestasi </w:t>
      </w:r>
    </w:p>
    <w:p w:rsidR="00890996" w:rsidRPr="00890996" w:rsidRDefault="00890996" w:rsidP="00890996">
      <w:pPr>
        <w:pStyle w:val="ListParagraph"/>
        <w:numPr>
          <w:ilvl w:val="0"/>
          <w:numId w:val="17"/>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 Debitur tidak berada dalam keadaan memaksa. </w:t>
      </w:r>
    </w:p>
    <w:p w:rsidR="00890996" w:rsidRPr="00890996" w:rsidRDefault="00890996" w:rsidP="00890996">
      <w:pPr>
        <w:pStyle w:val="ListParagraph"/>
        <w:numPr>
          <w:ilvl w:val="0"/>
          <w:numId w:val="17"/>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Tidak adanya tangkisan dari debitur untuk melumpuhkan tuntutan-tuntutan ganti rugi.</w:t>
      </w:r>
    </w:p>
    <w:p w:rsidR="00890996" w:rsidRPr="00890996" w:rsidRDefault="00890996" w:rsidP="00890996">
      <w:pPr>
        <w:pStyle w:val="ListParagraph"/>
        <w:numPr>
          <w:ilvl w:val="0"/>
          <w:numId w:val="17"/>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Kreditur telah melakukan somasi/peringatan.</w:t>
      </w:r>
    </w:p>
    <w:p w:rsidR="00890996" w:rsidRPr="00890996" w:rsidRDefault="00890996" w:rsidP="00890996">
      <w:pPr>
        <w:spacing w:after="0" w:line="480" w:lineRule="auto"/>
        <w:jc w:val="both"/>
        <w:rPr>
          <w:rFonts w:ascii="Times New Roman" w:hAnsi="Times New Roman" w:cs="Times New Roman"/>
          <w:b/>
          <w:color w:val="0D0D0D" w:themeColor="text1" w:themeTint="F2"/>
          <w:sz w:val="24"/>
          <w:szCs w:val="24"/>
        </w:rPr>
      </w:pPr>
    </w:p>
    <w:p w:rsidR="00890996" w:rsidRPr="00890996" w:rsidRDefault="00890996" w:rsidP="00890996">
      <w:pPr>
        <w:pStyle w:val="Heading2"/>
        <w:rPr>
          <w:color w:val="0D0D0D" w:themeColor="text1" w:themeTint="F2"/>
        </w:rPr>
      </w:pPr>
      <w:bookmarkStart w:id="5" w:name="_Toc138749210"/>
      <w:r w:rsidRPr="00890996">
        <w:rPr>
          <w:color w:val="0D0D0D" w:themeColor="text1" w:themeTint="F2"/>
        </w:rPr>
        <w:t>C. Tinjauan Umum Tentang Perjanjian Jual Beli</w:t>
      </w:r>
      <w:bookmarkEnd w:id="5"/>
    </w:p>
    <w:p w:rsidR="00890996" w:rsidRPr="00890996" w:rsidRDefault="00890996" w:rsidP="00890996">
      <w:pPr>
        <w:spacing w:after="0" w:line="480" w:lineRule="auto"/>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 xml:space="preserve">1. Pengertian Jual Beli </w:t>
      </w:r>
    </w:p>
    <w:p w:rsidR="00890996" w:rsidRPr="00890996" w:rsidRDefault="00890996" w:rsidP="0089099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Jual beli secara etimologis, berarti menukar harta dengan harta. Sedangkan menurut terminologi jual beli adalah persetujuan saling mengikat antara penjual yakni pihak yang menyerahkan atau menjual barang dan pembeli sebagai pihak yang membayar atau membeli barang yang di jual.</w:t>
      </w:r>
    </w:p>
    <w:p w:rsidR="00890996" w:rsidRPr="00890996" w:rsidRDefault="00890996" w:rsidP="0089099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lastRenderedPageBreak/>
        <w:t>Menurut R. Subekti dalam bukunya mendefinisikan jual beli adalah suatu perjanjian bertimbal balik dalam mana pihak yang satu (</w:t>
      </w:r>
      <w:r w:rsidRPr="00890996">
        <w:rPr>
          <w:rFonts w:ascii="Times New Roman" w:hAnsi="Times New Roman" w:cs="Times New Roman"/>
          <w:i/>
          <w:color w:val="0D0D0D" w:themeColor="text1" w:themeTint="F2"/>
          <w:sz w:val="24"/>
          <w:szCs w:val="24"/>
        </w:rPr>
        <w:t>si penjual</w:t>
      </w:r>
      <w:r w:rsidRPr="00890996">
        <w:rPr>
          <w:rFonts w:ascii="Times New Roman" w:hAnsi="Times New Roman" w:cs="Times New Roman"/>
          <w:color w:val="0D0D0D" w:themeColor="text1" w:themeTint="F2"/>
          <w:sz w:val="24"/>
          <w:szCs w:val="24"/>
        </w:rPr>
        <w:t>) berjanji untuk menyerahkan hak milik atas suatu barang sedang pihak yang lainnya (si pembeli) berjanji untuk membayar harga yang terdiri atas sejumlah uang sebagai imbalan dari perolehan hak milik tersebut.</w:t>
      </w:r>
      <w:r w:rsidRPr="00890996">
        <w:rPr>
          <w:rStyle w:val="FootnoteReference"/>
          <w:rFonts w:ascii="Times New Roman" w:hAnsi="Times New Roman" w:cs="Times New Roman"/>
          <w:color w:val="0D0D0D" w:themeColor="text1" w:themeTint="F2"/>
          <w:sz w:val="24"/>
          <w:szCs w:val="24"/>
        </w:rPr>
        <w:footnoteReference w:id="6"/>
      </w:r>
    </w:p>
    <w:p w:rsidR="00890996" w:rsidRPr="00890996" w:rsidRDefault="00890996" w:rsidP="0089099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Menurut Wirjono Prodjodikoro menyatakan jual beli adalah suatu persetujuan dimana suatu pihak mengikat diri untuk wajib menyerahkan suatu barang dan pihak lain wajib membayar harga, yang dimufakati mereka berdua.</w:t>
      </w:r>
      <w:r w:rsidRPr="00890996">
        <w:rPr>
          <w:rStyle w:val="FootnoteReference"/>
          <w:rFonts w:ascii="Times New Roman" w:hAnsi="Times New Roman" w:cs="Times New Roman"/>
          <w:color w:val="0D0D0D" w:themeColor="text1" w:themeTint="F2"/>
          <w:sz w:val="24"/>
          <w:szCs w:val="24"/>
        </w:rPr>
        <w:footnoteReference w:id="7"/>
      </w:r>
    </w:p>
    <w:p w:rsidR="00890996" w:rsidRPr="00890996" w:rsidRDefault="00890996" w:rsidP="0089099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Selanjutnya menurut pendapat Volmar, sebagaimana dikutip oleh Suryodiningrat mengatakan bahwa: “jual beli adalah pihak yang satu penjual (Verkopen) mengikatkan dirinya kepada pihak lainnya pembeli (Loper) untuk memindah tangankan suatu benda dalam eigendom dengan memperoleh pembayaran dari orang yang disebut terakhir, sejumlah tertentu, berwujud uang”</w:t>
      </w:r>
      <w:r w:rsidRPr="00890996">
        <w:rPr>
          <w:rStyle w:val="FootnoteReference"/>
          <w:rFonts w:ascii="Times New Roman" w:hAnsi="Times New Roman" w:cs="Times New Roman"/>
          <w:color w:val="0D0D0D" w:themeColor="text1" w:themeTint="F2"/>
          <w:sz w:val="24"/>
          <w:szCs w:val="24"/>
        </w:rPr>
        <w:footnoteReference w:id="8"/>
      </w:r>
    </w:p>
    <w:p w:rsidR="00890996" w:rsidRPr="00890996" w:rsidRDefault="00890996" w:rsidP="0089099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Sedangkan menurut Pasal 1457 KUHPerdata, pengertian jual beli adalah suatu persetujuan dengan mana pihak yang satu mengikatkan dirinya untuk menyerahkan suatu barang, dan pihak yang lain untuk membayar harga yang telah dijanjikan. Dari penjelasan di atas dapat disimpulkan bahwa jual beli adalah suatu perjanjian yang mengikat antara pihak penjual dan pihak pembeli dengan mana pihak penjual menyerahkan obyek barang sedangkan pihak pembeli membayar harga dari obyek barang yang ditentukan.</w:t>
      </w:r>
    </w:p>
    <w:p w:rsidR="00890996" w:rsidRPr="00890996" w:rsidRDefault="00890996" w:rsidP="00890996">
      <w:pPr>
        <w:pStyle w:val="Heading2"/>
        <w:rPr>
          <w:color w:val="0D0D0D" w:themeColor="text1" w:themeTint="F2"/>
        </w:rPr>
      </w:pPr>
      <w:bookmarkStart w:id="6" w:name="_Toc138749211"/>
      <w:r w:rsidRPr="00890996">
        <w:rPr>
          <w:color w:val="0D0D0D" w:themeColor="text1" w:themeTint="F2"/>
        </w:rPr>
        <w:t>D. Syarat – Syarat Sah Jual Beli</w:t>
      </w:r>
      <w:bookmarkEnd w:id="6"/>
    </w:p>
    <w:p w:rsidR="00890996" w:rsidRPr="00890996" w:rsidRDefault="00890996" w:rsidP="0089099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lastRenderedPageBreak/>
        <w:t xml:space="preserve">Jual Beli merupakan suatu perikatan, maka syarat-syarat sah jual beli </w:t>
      </w:r>
      <w:proofErr w:type="gramStart"/>
      <w:r w:rsidRPr="00890996">
        <w:rPr>
          <w:rFonts w:ascii="Times New Roman" w:hAnsi="Times New Roman" w:cs="Times New Roman"/>
          <w:color w:val="0D0D0D" w:themeColor="text1" w:themeTint="F2"/>
          <w:sz w:val="24"/>
          <w:szCs w:val="24"/>
        </w:rPr>
        <w:t>sama</w:t>
      </w:r>
      <w:proofErr w:type="gramEnd"/>
      <w:r w:rsidRPr="00890996">
        <w:rPr>
          <w:rFonts w:ascii="Times New Roman" w:hAnsi="Times New Roman" w:cs="Times New Roman"/>
          <w:color w:val="0D0D0D" w:themeColor="text1" w:themeTint="F2"/>
          <w:sz w:val="24"/>
          <w:szCs w:val="24"/>
        </w:rPr>
        <w:t xml:space="preserve"> dengan syarat sahnya suatu perikatan atau perjanjian. Syarat sah perikatan atau perjanjian menurut KUHPerdata Pasal 1320, yaitu: </w:t>
      </w:r>
    </w:p>
    <w:p w:rsidR="00890996" w:rsidRPr="00890996" w:rsidRDefault="00890996" w:rsidP="00890996">
      <w:pPr>
        <w:pStyle w:val="ListParagraph"/>
        <w:numPr>
          <w:ilvl w:val="0"/>
          <w:numId w:val="6"/>
        </w:numPr>
        <w:spacing w:after="0" w:line="480" w:lineRule="auto"/>
        <w:ind w:left="567"/>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Sepakat Mereka Yang Mengikatkan Dirinya</w:t>
      </w:r>
    </w:p>
    <w:p w:rsidR="00890996" w:rsidRPr="00890996" w:rsidRDefault="00890996" w:rsidP="00890996">
      <w:pPr>
        <w:pStyle w:val="ListParagraph"/>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Syarat pertama untuk sahnya suatu perjanjian adalah adanya suatu kesepakatan atau konsensus pada para pihak. Yang dimaksud dengan kesepakatan adalah persesuaian kehendak antara para pihak dalam perjanjian. Jadi dalam hal ini tidak boleh adanya unsur pemaksaan kehendak dari salah satu pihak pada pihak lainnya </w:t>
      </w:r>
    </w:p>
    <w:p w:rsidR="00890996" w:rsidRPr="00890996" w:rsidRDefault="00890996" w:rsidP="00890996">
      <w:pPr>
        <w:pStyle w:val="ListParagraph"/>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Sepakat juga dinamakan suatu perizinan, terjadi oleh karena kedua belah pihak sama-sama setuju mengenai hal-hal yang pokok dari suatu perjanjian yang diadakan. Dalam hal ini kedua belah pihak menghendaki sesuatu yang </w:t>
      </w:r>
      <w:proofErr w:type="gramStart"/>
      <w:r w:rsidRPr="00890996">
        <w:rPr>
          <w:rFonts w:ascii="Times New Roman" w:hAnsi="Times New Roman" w:cs="Times New Roman"/>
          <w:color w:val="0D0D0D" w:themeColor="text1" w:themeTint="F2"/>
          <w:sz w:val="24"/>
          <w:szCs w:val="24"/>
        </w:rPr>
        <w:t>sama</w:t>
      </w:r>
      <w:proofErr w:type="gramEnd"/>
      <w:r w:rsidRPr="00890996">
        <w:rPr>
          <w:rFonts w:ascii="Times New Roman" w:hAnsi="Times New Roman" w:cs="Times New Roman"/>
          <w:color w:val="0D0D0D" w:themeColor="text1" w:themeTint="F2"/>
          <w:sz w:val="24"/>
          <w:szCs w:val="24"/>
        </w:rPr>
        <w:t xml:space="preserve"> secara timbal balik. Ada </w:t>
      </w:r>
      <w:proofErr w:type="gramStart"/>
      <w:r w:rsidRPr="00890996">
        <w:rPr>
          <w:rFonts w:ascii="Times New Roman" w:hAnsi="Times New Roman" w:cs="Times New Roman"/>
          <w:color w:val="0D0D0D" w:themeColor="text1" w:themeTint="F2"/>
          <w:sz w:val="24"/>
          <w:szCs w:val="24"/>
        </w:rPr>
        <w:t>lima</w:t>
      </w:r>
      <w:proofErr w:type="gramEnd"/>
      <w:r w:rsidRPr="00890996">
        <w:rPr>
          <w:rFonts w:ascii="Times New Roman" w:hAnsi="Times New Roman" w:cs="Times New Roman"/>
          <w:color w:val="0D0D0D" w:themeColor="text1" w:themeTint="F2"/>
          <w:sz w:val="24"/>
          <w:szCs w:val="24"/>
        </w:rPr>
        <w:t xml:space="preserve"> cara terjadinya persesuaian kehendak, yaitu</w:t>
      </w:r>
      <w:r w:rsidRPr="00890996">
        <w:rPr>
          <w:rStyle w:val="FootnoteReference"/>
          <w:rFonts w:ascii="Times New Roman" w:hAnsi="Times New Roman" w:cs="Times New Roman"/>
          <w:color w:val="0D0D0D" w:themeColor="text1" w:themeTint="F2"/>
          <w:sz w:val="24"/>
          <w:szCs w:val="24"/>
        </w:rPr>
        <w:footnoteReference w:id="9"/>
      </w:r>
    </w:p>
    <w:p w:rsidR="00890996" w:rsidRPr="00890996" w:rsidRDefault="00890996" w:rsidP="00890996">
      <w:pPr>
        <w:pStyle w:val="ListParagraph"/>
        <w:numPr>
          <w:ilvl w:val="0"/>
          <w:numId w:val="6"/>
        </w:numPr>
        <w:spacing w:after="0" w:line="480" w:lineRule="auto"/>
        <w:ind w:left="567"/>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Cakap Untuk Membuat Suatu Perjanjian</w:t>
      </w:r>
    </w:p>
    <w:p w:rsidR="00890996" w:rsidRPr="00890996" w:rsidRDefault="00890996" w:rsidP="00890996">
      <w:pPr>
        <w:pStyle w:val="ListParagraph"/>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Cakap artinya adalah kemampuan untuk melakukan suatu perbuatan hukum yang dalam hal ini adalah membuat suatu perjanjian. Perbuatan hukum adalah segala perbuatan yang dapat menimbulkan akibat hukum. Orang yang cakap untuk melakukan perbuatan hukum adalah orang yang sudah dewasa. Ukuran kedewasaan adalah berumur 21 tahun sesuai dengan pasal 330 KUHPerdata.</w:t>
      </w:r>
    </w:p>
    <w:p w:rsidR="00890996" w:rsidRPr="00890996" w:rsidRDefault="00890996" w:rsidP="00890996">
      <w:pPr>
        <w:pStyle w:val="ListParagraph"/>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lastRenderedPageBreak/>
        <w:t xml:space="preserve">Untuk melakukan perjanjian, tidak semua orang dewasa dapat melakukan perbuatan hukum, seperti disebutkan dalam pasal 443 KUHPerdata: </w:t>
      </w:r>
    </w:p>
    <w:p w:rsidR="00890996" w:rsidRPr="00890996" w:rsidRDefault="00890996" w:rsidP="00890996">
      <w:pPr>
        <w:pStyle w:val="ListParagraph"/>
        <w:spacing w:after="0" w:line="480" w:lineRule="auto"/>
        <w:ind w:left="851"/>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“Setiap orang dewasa, yang selalu berada dalam keadaan dungu, gila atau mata gelap, harus ditempatkan di bawah pengampuan, sekalipun ia kadang-kadang cakap menggunakan pikirannya. Seorang dewasa boleh juga ditempatkan di bawah pengampuan karena keborosan”</w:t>
      </w:r>
    </w:p>
    <w:p w:rsidR="00890996" w:rsidRPr="00890996" w:rsidRDefault="00890996" w:rsidP="00890996">
      <w:pPr>
        <w:pStyle w:val="ListParagraph"/>
        <w:spacing w:after="0" w:line="480" w:lineRule="auto"/>
        <w:ind w:left="567" w:firstLine="36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Selain itu dalam pasal 1330 KUHPerdata disebutkan bahwa orang yang tidak cakap untuk melakukan perjanjian adalah: </w:t>
      </w:r>
    </w:p>
    <w:p w:rsidR="00890996" w:rsidRPr="00890996" w:rsidRDefault="00890996" w:rsidP="00890996">
      <w:pPr>
        <w:pStyle w:val="ListParagraph"/>
        <w:numPr>
          <w:ilvl w:val="0"/>
          <w:numId w:val="7"/>
        </w:numPr>
        <w:spacing w:after="0" w:line="480" w:lineRule="auto"/>
        <w:ind w:left="993"/>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Anak yang belum dewasa</w:t>
      </w:r>
    </w:p>
    <w:p w:rsidR="00890996" w:rsidRPr="00890996" w:rsidRDefault="00890996" w:rsidP="00890996">
      <w:pPr>
        <w:pStyle w:val="ListParagraph"/>
        <w:numPr>
          <w:ilvl w:val="0"/>
          <w:numId w:val="7"/>
        </w:numPr>
        <w:spacing w:after="0" w:line="480" w:lineRule="auto"/>
        <w:ind w:left="993"/>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Orang yang ditaruh di bawah pengampuan </w:t>
      </w:r>
    </w:p>
    <w:p w:rsidR="00890996" w:rsidRPr="00890996" w:rsidRDefault="00890996" w:rsidP="00890996">
      <w:pPr>
        <w:pStyle w:val="ListParagraph"/>
        <w:numPr>
          <w:ilvl w:val="0"/>
          <w:numId w:val="7"/>
        </w:numPr>
        <w:spacing w:after="0" w:line="480" w:lineRule="auto"/>
        <w:ind w:left="993"/>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Perempuan yang telah kawin dalam hal-hal yang ditentukan undang-undang dan pada umumnya semua orang yang oleh undang-undang dilarang untuk membuat persutujuan tertentu.</w:t>
      </w:r>
    </w:p>
    <w:p w:rsidR="00890996" w:rsidRPr="00890996" w:rsidRDefault="00890996" w:rsidP="00890996">
      <w:pPr>
        <w:spacing w:after="0" w:line="480" w:lineRule="auto"/>
        <w:jc w:val="both"/>
        <w:rPr>
          <w:rFonts w:ascii="Times New Roman" w:hAnsi="Times New Roman" w:cs="Times New Roman"/>
          <w:color w:val="0D0D0D" w:themeColor="text1" w:themeTint="F2"/>
          <w:sz w:val="24"/>
          <w:szCs w:val="24"/>
        </w:rPr>
      </w:pPr>
    </w:p>
    <w:p w:rsidR="00890996" w:rsidRPr="00890996" w:rsidRDefault="00890996" w:rsidP="00890996">
      <w:pPr>
        <w:pStyle w:val="ListParagraph"/>
        <w:numPr>
          <w:ilvl w:val="0"/>
          <w:numId w:val="6"/>
        </w:numPr>
        <w:spacing w:after="0" w:line="480" w:lineRule="auto"/>
        <w:ind w:left="567"/>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Suatu Hal Tertentu</w:t>
      </w:r>
    </w:p>
    <w:p w:rsidR="00890996" w:rsidRPr="00890996" w:rsidRDefault="00890996" w:rsidP="00890996">
      <w:pPr>
        <w:pStyle w:val="ListParagraph"/>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Suatu hal tertentu disebut juga dengan obyek perjanjian. Obyek perjanjian harus jelas dan ditentukan oleh para pihak yang dapat berupa barang maupun jasa namun juga dapat berupa tidak berbuat sesuatu. Obyek Perjanjian juga biasa disebut dengan Prestasi. Prestasi terdiri </w:t>
      </w:r>
      <w:proofErr w:type="gramStart"/>
      <w:r w:rsidRPr="00890996">
        <w:rPr>
          <w:rFonts w:ascii="Times New Roman" w:hAnsi="Times New Roman" w:cs="Times New Roman"/>
          <w:color w:val="0D0D0D" w:themeColor="text1" w:themeTint="F2"/>
          <w:sz w:val="24"/>
          <w:szCs w:val="24"/>
        </w:rPr>
        <w:t>atas :</w:t>
      </w:r>
      <w:proofErr w:type="gramEnd"/>
      <w:r w:rsidRPr="00890996">
        <w:rPr>
          <w:rFonts w:ascii="Times New Roman" w:hAnsi="Times New Roman" w:cs="Times New Roman"/>
          <w:color w:val="0D0D0D" w:themeColor="text1" w:themeTint="F2"/>
          <w:sz w:val="24"/>
          <w:szCs w:val="24"/>
        </w:rPr>
        <w:t xml:space="preserve"> </w:t>
      </w:r>
      <w:r w:rsidRPr="00890996">
        <w:rPr>
          <w:rStyle w:val="FootnoteReference"/>
          <w:rFonts w:ascii="Times New Roman" w:hAnsi="Times New Roman" w:cs="Times New Roman"/>
          <w:color w:val="0D0D0D" w:themeColor="text1" w:themeTint="F2"/>
          <w:sz w:val="24"/>
          <w:szCs w:val="24"/>
        </w:rPr>
        <w:footnoteReference w:id="10"/>
      </w:r>
    </w:p>
    <w:p w:rsidR="00890996" w:rsidRPr="00890996" w:rsidRDefault="00890996" w:rsidP="00890996">
      <w:pPr>
        <w:pStyle w:val="ListParagraph"/>
        <w:numPr>
          <w:ilvl w:val="0"/>
          <w:numId w:val="18"/>
        </w:numPr>
        <w:spacing w:after="0" w:line="480" w:lineRule="auto"/>
        <w:ind w:left="993"/>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Memberikan sesuatu, misalnya membayar harga, menyerahkan barang.</w:t>
      </w:r>
    </w:p>
    <w:p w:rsidR="00890996" w:rsidRPr="00890996" w:rsidRDefault="00890996" w:rsidP="00890996">
      <w:pPr>
        <w:pStyle w:val="ListParagraph"/>
        <w:numPr>
          <w:ilvl w:val="0"/>
          <w:numId w:val="18"/>
        </w:numPr>
        <w:spacing w:after="0" w:line="480" w:lineRule="auto"/>
        <w:ind w:left="993"/>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Berbuat sesuatu, misalnya memperbaiki barang yang rusak, membangun rumah, melukis suatu lukisan yang dipesan. </w:t>
      </w:r>
    </w:p>
    <w:p w:rsidR="00890996" w:rsidRPr="00890996" w:rsidRDefault="00890996" w:rsidP="00890996">
      <w:pPr>
        <w:pStyle w:val="ListParagraph"/>
        <w:numPr>
          <w:ilvl w:val="0"/>
          <w:numId w:val="18"/>
        </w:numPr>
        <w:spacing w:after="0" w:line="480" w:lineRule="auto"/>
        <w:ind w:left="993"/>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lastRenderedPageBreak/>
        <w:t xml:space="preserve">Tidak berbuat sesuatu, misalnya perjanjian untuk tidak mendirikan </w:t>
      </w:r>
    </w:p>
    <w:p w:rsidR="00890996" w:rsidRPr="00890996" w:rsidRDefault="00890996" w:rsidP="00890996">
      <w:pPr>
        <w:pStyle w:val="ListParagraph"/>
        <w:numPr>
          <w:ilvl w:val="0"/>
          <w:numId w:val="18"/>
        </w:numPr>
        <w:spacing w:after="0" w:line="480" w:lineRule="auto"/>
        <w:ind w:left="993"/>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Suatu bangunan, perjanjian untuk tidak menggunakan merek dagang tertentu</w:t>
      </w:r>
    </w:p>
    <w:p w:rsidR="00890996" w:rsidRPr="00890996" w:rsidRDefault="00890996" w:rsidP="00890996">
      <w:pPr>
        <w:pStyle w:val="ListParagraph"/>
        <w:numPr>
          <w:ilvl w:val="0"/>
          <w:numId w:val="6"/>
        </w:numPr>
        <w:spacing w:after="0" w:line="480" w:lineRule="auto"/>
        <w:ind w:left="567"/>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Suatu Sebab Yang Halal</w:t>
      </w:r>
    </w:p>
    <w:p w:rsidR="00890996" w:rsidRPr="00890996" w:rsidRDefault="00890996" w:rsidP="00890996">
      <w:pPr>
        <w:pStyle w:val="ListParagraph"/>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Di dalam Pasal 1320 Kitab Undang-Undang Hukum perdata tidak dijelaskan pengertian sebab yang halal. Menurut Abdul Kadir Muhammad, yang dimaksud dengan sebab yang halal adalah bahwa isi perjanjian tersebut tidak bertentangan dengan peraturan perundangundangan, kesusilaan dan ketertiban umum. Syarat pertama dan kedua merupakan syarat subyektif karena berkaitan dengan subyek perjanjian dan syarat ketiga dan keempat merupakan syarat obyektif karena berkaitan dengan obyek perjanjian.</w:t>
      </w:r>
      <w:r w:rsidRPr="00890996">
        <w:rPr>
          <w:rStyle w:val="FootnoteReference"/>
          <w:rFonts w:ascii="Times New Roman" w:hAnsi="Times New Roman" w:cs="Times New Roman"/>
          <w:color w:val="0D0D0D" w:themeColor="text1" w:themeTint="F2"/>
          <w:sz w:val="24"/>
          <w:szCs w:val="24"/>
        </w:rPr>
        <w:footnoteReference w:id="11"/>
      </w:r>
    </w:p>
    <w:p w:rsidR="00890996" w:rsidRPr="00890996" w:rsidRDefault="00890996" w:rsidP="00890996">
      <w:pPr>
        <w:pStyle w:val="ListParagraph"/>
        <w:spacing w:after="0" w:line="480" w:lineRule="auto"/>
        <w:ind w:left="709" w:firstLine="36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Dari penjelasan di atas dapat disimpulkan bahwa syarat pertama dan kedua Pasal 1320 KUHPerdata disebut Syarat Subjektif, karena melekat pada diri orang yang menjadi subjek perjanjian. Apabila tidak syarat tersebut tidak tepenuhi maka perjanjian dapat dibatalkan, sehingga selama para pihak tidak membatalkan perjanjian maka perjanjian masih tetap berlaku dan memiliki kekuatan hukum. Syarat ketiga dan keempat Pasal 1320 KUHPerdata disebut Syarat Obyektif, karena mengenai sesuatu yang menjadi obyek perjanjian. Jika syarat ini tidak terpenuhi, maka perjanjian batal demi hukum dan dianggap sejak semula tidak pernah ada perjanjian.</w:t>
      </w:r>
    </w:p>
    <w:p w:rsidR="00890996" w:rsidRPr="00890996" w:rsidRDefault="00890996" w:rsidP="00890996">
      <w:pPr>
        <w:pStyle w:val="ListParagraph"/>
        <w:spacing w:after="0" w:line="480" w:lineRule="auto"/>
        <w:ind w:left="709" w:firstLine="36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lastRenderedPageBreak/>
        <w:t>Selain syarat di atas, pada dasarnya suatu perjanjian harus memuat beberapa unsur perjanjian yaitu.</w:t>
      </w:r>
      <w:r w:rsidRPr="00890996">
        <w:rPr>
          <w:rStyle w:val="FootnoteReference"/>
          <w:rFonts w:ascii="Times New Roman" w:hAnsi="Times New Roman" w:cs="Times New Roman"/>
          <w:color w:val="0D0D0D" w:themeColor="text1" w:themeTint="F2"/>
          <w:sz w:val="24"/>
          <w:szCs w:val="24"/>
        </w:rPr>
        <w:footnoteReference w:id="12"/>
      </w:r>
    </w:p>
    <w:p w:rsidR="00890996" w:rsidRPr="00890996" w:rsidRDefault="00890996" w:rsidP="00890996">
      <w:pPr>
        <w:pStyle w:val="ListParagraph"/>
        <w:numPr>
          <w:ilvl w:val="0"/>
          <w:numId w:val="8"/>
        </w:numPr>
        <w:spacing w:after="0" w:line="480" w:lineRule="auto"/>
        <w:ind w:left="993"/>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 xml:space="preserve">Unsur esentialia, sebagai unsur pokok yang wajib ada dalam perjanjian, seperti identitas para pihak yang harus dicantumkan dalam suatu perjanjian, termasuk perjanjian yang dilakukan jual beli secara elektronik </w:t>
      </w:r>
    </w:p>
    <w:p w:rsidR="00890996" w:rsidRPr="00890996" w:rsidRDefault="00890996" w:rsidP="00890996">
      <w:pPr>
        <w:pStyle w:val="ListParagraph"/>
        <w:numPr>
          <w:ilvl w:val="0"/>
          <w:numId w:val="8"/>
        </w:numPr>
        <w:spacing w:after="0" w:line="480" w:lineRule="auto"/>
        <w:ind w:left="993"/>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Unsur naturalia, merupakan unsur yang dianggap ada dalam perjanjian walaupun tidak dituangkan secara tegas dalam perjanjian, seperti itikad baik dari masing-masing pihak dalam perjanjian.</w:t>
      </w:r>
    </w:p>
    <w:p w:rsidR="00890996" w:rsidRPr="00890996" w:rsidRDefault="00890996" w:rsidP="00890996">
      <w:pPr>
        <w:pStyle w:val="ListParagraph"/>
        <w:numPr>
          <w:ilvl w:val="0"/>
          <w:numId w:val="8"/>
        </w:numPr>
        <w:spacing w:after="0" w:line="480" w:lineRule="auto"/>
        <w:ind w:left="993"/>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 xml:space="preserve"> Unsur accedentialia, yaitu unsur tambahan yang diberikan oleh para pihak dalam perjanjian, seperti klausula tambahan yang berbunyi “barang yang sudah dibeli tidak dapat dikembalikan”</w:t>
      </w:r>
    </w:p>
    <w:p w:rsidR="00890996" w:rsidRPr="00890996" w:rsidRDefault="00890996" w:rsidP="00890996">
      <w:pPr>
        <w:pStyle w:val="ListParagraph"/>
        <w:spacing w:after="0" w:line="480" w:lineRule="auto"/>
        <w:ind w:left="993"/>
        <w:jc w:val="both"/>
        <w:rPr>
          <w:rFonts w:ascii="Times New Roman" w:hAnsi="Times New Roman" w:cs="Times New Roman"/>
          <w:b/>
          <w:color w:val="0D0D0D" w:themeColor="text1" w:themeTint="F2"/>
          <w:sz w:val="24"/>
          <w:szCs w:val="24"/>
        </w:rPr>
      </w:pPr>
    </w:p>
    <w:p w:rsidR="00890996" w:rsidRPr="00890996" w:rsidRDefault="00890996" w:rsidP="00890996">
      <w:pPr>
        <w:pStyle w:val="Heading2"/>
        <w:rPr>
          <w:color w:val="0D0D0D" w:themeColor="text1" w:themeTint="F2"/>
        </w:rPr>
      </w:pPr>
      <w:bookmarkStart w:id="7" w:name="_Toc138749212"/>
      <w:r w:rsidRPr="00890996">
        <w:rPr>
          <w:color w:val="0D0D0D" w:themeColor="text1" w:themeTint="F2"/>
        </w:rPr>
        <w:t>E. Asas – Asas Dalam Perjanjian Jual Beli</w:t>
      </w:r>
      <w:bookmarkEnd w:id="7"/>
    </w:p>
    <w:p w:rsidR="00890996" w:rsidRPr="00890996" w:rsidRDefault="00890996" w:rsidP="00890996">
      <w:pPr>
        <w:spacing w:after="0" w:line="480" w:lineRule="auto"/>
        <w:ind w:firstLine="72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Asas-asas yang terdapat dalam suatu perjanjian umumnya terdapat dalam perjanjian jual beli. Dalam hukum perjanjian ada beberapa asas, secara umum asas perjanjian ada lima </w:t>
      </w:r>
      <w:proofErr w:type="gramStart"/>
      <w:r w:rsidRPr="00890996">
        <w:rPr>
          <w:rFonts w:ascii="Times New Roman" w:hAnsi="Times New Roman" w:cs="Times New Roman"/>
          <w:color w:val="0D0D0D" w:themeColor="text1" w:themeTint="F2"/>
          <w:sz w:val="24"/>
          <w:szCs w:val="24"/>
        </w:rPr>
        <w:t>yaitu :</w:t>
      </w:r>
      <w:proofErr w:type="gramEnd"/>
      <w:r w:rsidRPr="00890996">
        <w:rPr>
          <w:rFonts w:ascii="Times New Roman" w:hAnsi="Times New Roman" w:cs="Times New Roman"/>
          <w:color w:val="0D0D0D" w:themeColor="text1" w:themeTint="F2"/>
          <w:sz w:val="24"/>
          <w:szCs w:val="24"/>
        </w:rPr>
        <w:t xml:space="preserve"> </w:t>
      </w:r>
    </w:p>
    <w:p w:rsidR="00890996" w:rsidRPr="00890996" w:rsidRDefault="00890996" w:rsidP="00890996">
      <w:pPr>
        <w:spacing w:after="0" w:line="480" w:lineRule="auto"/>
        <w:ind w:firstLine="720"/>
        <w:jc w:val="both"/>
        <w:rPr>
          <w:rFonts w:ascii="Times New Roman" w:hAnsi="Times New Roman" w:cs="Times New Roman"/>
          <w:color w:val="0D0D0D" w:themeColor="text1" w:themeTint="F2"/>
          <w:sz w:val="24"/>
          <w:szCs w:val="24"/>
        </w:rPr>
      </w:pPr>
    </w:p>
    <w:p w:rsidR="00890996" w:rsidRPr="00890996" w:rsidRDefault="00890996" w:rsidP="00890996">
      <w:pPr>
        <w:spacing w:after="0" w:line="480" w:lineRule="auto"/>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1. Asas Kebebasan Berkontrak</w:t>
      </w:r>
    </w:p>
    <w:p w:rsidR="00890996" w:rsidRPr="00890996" w:rsidRDefault="00890996" w:rsidP="00890996">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Asas Kebebasan Berkontrak dapat dilihat dalam Pasal 1338 ayat 1 Kitab Undang-Undang Hukum Perdata yang berbunyi “Semua perjanjian yang dibuat secara sah berlaku sebagai undang-undang bagi mereka yang membuatnya”. Asas </w:t>
      </w:r>
      <w:r w:rsidRPr="00890996">
        <w:rPr>
          <w:rFonts w:ascii="Times New Roman" w:hAnsi="Times New Roman" w:cs="Times New Roman"/>
          <w:color w:val="0D0D0D" w:themeColor="text1" w:themeTint="F2"/>
          <w:sz w:val="24"/>
          <w:szCs w:val="24"/>
        </w:rPr>
        <w:lastRenderedPageBreak/>
        <w:t>Kebebasan berkontrak adalah suatu asas yang memberikan kebebasan kepada para pihak untuk:</w:t>
      </w:r>
    </w:p>
    <w:p w:rsidR="00890996" w:rsidRPr="00890996" w:rsidRDefault="00890996" w:rsidP="00890996">
      <w:pPr>
        <w:pStyle w:val="ListParagraph"/>
        <w:numPr>
          <w:ilvl w:val="0"/>
          <w:numId w:val="19"/>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Membuat atau tidak membuat perjanjian, </w:t>
      </w:r>
    </w:p>
    <w:p w:rsidR="00890996" w:rsidRPr="00890996" w:rsidRDefault="00890996" w:rsidP="00890996">
      <w:pPr>
        <w:pStyle w:val="ListParagraph"/>
        <w:numPr>
          <w:ilvl w:val="0"/>
          <w:numId w:val="19"/>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Mengadakan perjanjian dengan siapa pun,</w:t>
      </w:r>
    </w:p>
    <w:p w:rsidR="00890996" w:rsidRPr="00890996" w:rsidRDefault="00890996" w:rsidP="00890996">
      <w:pPr>
        <w:pStyle w:val="ListParagraph"/>
        <w:numPr>
          <w:ilvl w:val="0"/>
          <w:numId w:val="19"/>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Menentukan isi perjanjian, pelaksanaan, dan persyaratannya, dan </w:t>
      </w:r>
    </w:p>
    <w:p w:rsidR="00890996" w:rsidRPr="00890996" w:rsidRDefault="00890996" w:rsidP="00890996">
      <w:pPr>
        <w:pStyle w:val="ListParagraph"/>
        <w:numPr>
          <w:ilvl w:val="0"/>
          <w:numId w:val="19"/>
        </w:numPr>
        <w:spacing w:after="0" w:line="480" w:lineRule="auto"/>
        <w:ind w:left="567"/>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Menentukan bentuknya perjanjian, yaitu tertulis atau lisan.</w:t>
      </w:r>
    </w:p>
    <w:p w:rsidR="00890996" w:rsidRPr="00890996" w:rsidRDefault="00890996" w:rsidP="00890996">
      <w:pPr>
        <w:spacing w:after="0" w:line="480" w:lineRule="auto"/>
        <w:ind w:firstLine="709"/>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Menurut Sutan Remi Sjahdeini, Asas Kebebasan Berkontrak menurut hukum perjanjian Indonesia meliputi ruang lingkup sebagai berikut:</w:t>
      </w:r>
      <w:r w:rsidRPr="00890996">
        <w:rPr>
          <w:rStyle w:val="FootnoteReference"/>
          <w:rFonts w:ascii="Times New Roman" w:hAnsi="Times New Roman" w:cs="Times New Roman"/>
          <w:color w:val="0D0D0D" w:themeColor="text1" w:themeTint="F2"/>
          <w:sz w:val="24"/>
          <w:szCs w:val="24"/>
        </w:rPr>
        <w:footnoteReference w:id="13"/>
      </w:r>
    </w:p>
    <w:p w:rsidR="00890996" w:rsidRPr="00890996" w:rsidRDefault="00890996" w:rsidP="00890996">
      <w:pPr>
        <w:pStyle w:val="ListParagraph"/>
        <w:numPr>
          <w:ilvl w:val="0"/>
          <w:numId w:val="9"/>
        </w:numPr>
        <w:spacing w:after="0" w:line="480" w:lineRule="auto"/>
        <w:ind w:left="567"/>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 xml:space="preserve">Kebebasan untuk membuat atau tidak membuat perjanjian; </w:t>
      </w:r>
    </w:p>
    <w:p w:rsidR="00890996" w:rsidRPr="00890996" w:rsidRDefault="00890996" w:rsidP="00890996">
      <w:pPr>
        <w:pStyle w:val="ListParagraph"/>
        <w:numPr>
          <w:ilvl w:val="0"/>
          <w:numId w:val="9"/>
        </w:numPr>
        <w:spacing w:after="0" w:line="480" w:lineRule="auto"/>
        <w:ind w:left="567"/>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 xml:space="preserve"> Kebebasan untuk memilih pihak dengan siapa ia ingin membuat perjanjian; </w:t>
      </w:r>
    </w:p>
    <w:p w:rsidR="00890996" w:rsidRPr="00890996" w:rsidRDefault="00890996" w:rsidP="00890996">
      <w:pPr>
        <w:pStyle w:val="ListParagraph"/>
        <w:numPr>
          <w:ilvl w:val="0"/>
          <w:numId w:val="9"/>
        </w:numPr>
        <w:spacing w:after="0" w:line="480" w:lineRule="auto"/>
        <w:ind w:left="567"/>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 xml:space="preserve">Kebebasan untuk menentukan atau memilih causa dari perjanjian yang akan dibuatnya; </w:t>
      </w:r>
    </w:p>
    <w:p w:rsidR="00890996" w:rsidRPr="00890996" w:rsidRDefault="00890996" w:rsidP="00890996">
      <w:pPr>
        <w:pStyle w:val="ListParagraph"/>
        <w:numPr>
          <w:ilvl w:val="0"/>
          <w:numId w:val="9"/>
        </w:numPr>
        <w:spacing w:after="0" w:line="480" w:lineRule="auto"/>
        <w:ind w:left="567"/>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 xml:space="preserve">Kebebasan untuk menentukan obyek perjanjian; </w:t>
      </w:r>
    </w:p>
    <w:p w:rsidR="00890996" w:rsidRPr="00890996" w:rsidRDefault="00890996" w:rsidP="00890996">
      <w:pPr>
        <w:pStyle w:val="ListParagraph"/>
        <w:numPr>
          <w:ilvl w:val="0"/>
          <w:numId w:val="9"/>
        </w:numPr>
        <w:spacing w:after="0" w:line="480" w:lineRule="auto"/>
        <w:ind w:left="567"/>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 xml:space="preserve">Kebebasan untuk menentukan bentuk suatu perjanjian; dan </w:t>
      </w:r>
    </w:p>
    <w:p w:rsidR="00890996" w:rsidRPr="00890996" w:rsidRDefault="00890996" w:rsidP="00890996">
      <w:pPr>
        <w:pStyle w:val="ListParagraph"/>
        <w:numPr>
          <w:ilvl w:val="0"/>
          <w:numId w:val="9"/>
        </w:numPr>
        <w:spacing w:after="0" w:line="480" w:lineRule="auto"/>
        <w:ind w:left="567"/>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Kebebasan untuk menerima atau menyimpangi ketentuan undang-undang yang bersifat opsional (aanvullend, optional).</w:t>
      </w:r>
    </w:p>
    <w:p w:rsidR="00890996" w:rsidRPr="00890996" w:rsidRDefault="00890996" w:rsidP="00890996">
      <w:pPr>
        <w:spacing w:after="0" w:line="480" w:lineRule="auto"/>
        <w:ind w:firstLine="72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Asas kebebasan berkontrak mempunyai arti bahwa setiap orang boleh mengadakan perjanjian </w:t>
      </w:r>
      <w:proofErr w:type="gramStart"/>
      <w:r w:rsidRPr="00890996">
        <w:rPr>
          <w:rFonts w:ascii="Times New Roman" w:hAnsi="Times New Roman" w:cs="Times New Roman"/>
          <w:color w:val="0D0D0D" w:themeColor="text1" w:themeTint="F2"/>
          <w:sz w:val="24"/>
          <w:szCs w:val="24"/>
        </w:rPr>
        <w:t>apa</w:t>
      </w:r>
      <w:proofErr w:type="gramEnd"/>
      <w:r w:rsidRPr="00890996">
        <w:rPr>
          <w:rFonts w:ascii="Times New Roman" w:hAnsi="Times New Roman" w:cs="Times New Roman"/>
          <w:color w:val="0D0D0D" w:themeColor="text1" w:themeTint="F2"/>
          <w:sz w:val="24"/>
          <w:szCs w:val="24"/>
        </w:rPr>
        <w:t xml:space="preserve"> saja walaupun belum atau tidak diatur dalam undang-undang. Asas kebebasan berkontrak dibatasi oleh tiga hal, yaitu tidak dilarang oleh undang-undang, tidak bertentangan dengan kesusilaan, dan tidak bertentangan dengan kepentingan umum. Dari adanya ketentuan umum tentang sahnya suatu perjanjian dapat disimpulkan bahwa pembuat Undang-Undang pada </w:t>
      </w:r>
      <w:r w:rsidRPr="00890996">
        <w:rPr>
          <w:rFonts w:ascii="Times New Roman" w:hAnsi="Times New Roman" w:cs="Times New Roman"/>
          <w:color w:val="0D0D0D" w:themeColor="text1" w:themeTint="F2"/>
          <w:sz w:val="24"/>
          <w:szCs w:val="24"/>
        </w:rPr>
        <w:lastRenderedPageBreak/>
        <w:t>asasnya memang mengakui kemungkinan adanya perjanjian-perjanjian yang lain dari yang sudah di sebutkan dalam perjanjian khusus dan ini membuktikan berlakunya asas kebebasan berkontrak.</w:t>
      </w:r>
      <w:r w:rsidRPr="00890996">
        <w:rPr>
          <w:rStyle w:val="FootnoteReference"/>
          <w:rFonts w:ascii="Times New Roman" w:hAnsi="Times New Roman" w:cs="Times New Roman"/>
          <w:color w:val="0D0D0D" w:themeColor="text1" w:themeTint="F2"/>
          <w:sz w:val="24"/>
          <w:szCs w:val="24"/>
        </w:rPr>
        <w:footnoteReference w:id="14"/>
      </w:r>
    </w:p>
    <w:p w:rsidR="00890996" w:rsidRPr="00890996" w:rsidRDefault="00890996" w:rsidP="00890996">
      <w:pPr>
        <w:spacing w:after="0" w:line="480" w:lineRule="auto"/>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2. Asas Konsensualisme (Persesuaian Kehendak)</w:t>
      </w:r>
    </w:p>
    <w:p w:rsidR="00890996" w:rsidRPr="00890996" w:rsidRDefault="00890996" w:rsidP="00890996">
      <w:pPr>
        <w:pStyle w:val="ListParagraph"/>
        <w:spacing w:after="0" w:line="480" w:lineRule="auto"/>
        <w:ind w:left="0" w:firstLine="709"/>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Asas konsensualisme dapat dilihat dalam pasal 1320 ayat (1) Kitab Undang-Undang Hukum Perdata. Dalam pasal tersebut dinyatakan bahwa salah satu syarat adanya suatu perjanjian adalah adanya kesepakatan dari kedua belah pihak. Asas konsensualisme mengandung pengertian bahwa suatu perjanjian pada umumnya tidak diadakan secara formal melainkan cukup dengan kesepakatan antara kedua belah pihak saja. Kesepakatan merupakan persesuaian antara kehendak dan pernyataan dari kedua belah pihak.</w:t>
      </w:r>
    </w:p>
    <w:p w:rsidR="00890996" w:rsidRPr="00890996" w:rsidRDefault="00890996" w:rsidP="00890996">
      <w:pPr>
        <w:spacing w:after="0" w:line="480" w:lineRule="auto"/>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3. Asas Mengikatnya Suatu Perjanjian</w:t>
      </w:r>
    </w:p>
    <w:p w:rsidR="00890996" w:rsidRPr="00890996" w:rsidRDefault="00890996" w:rsidP="00890996">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Asas ini terdapat dalam pasal 1338 ayat (1) Kitab UndangUndang Hukum Perdata dimana suatu perjanjian yang dibuat secara sah berlaku sebagai undang-undang bagi pembuatnya. Setiap orang yang membuat kontrak, dia terikat untuk memenuhi kontrak tersebut karena kontrak tersebut mengandung janji-janji yang harus dipenuhi dan janji tersebut mengikat para pihak sebagaimana mengikatnya undang-undang.</w:t>
      </w:r>
    </w:p>
    <w:p w:rsidR="00890996" w:rsidRPr="00890996" w:rsidRDefault="00890996" w:rsidP="00890996">
      <w:pPr>
        <w:spacing w:after="0" w:line="480" w:lineRule="auto"/>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4. Asas Iktikad Baik</w:t>
      </w:r>
    </w:p>
    <w:p w:rsidR="00890996" w:rsidRPr="00890996" w:rsidRDefault="00890996" w:rsidP="00890996">
      <w:pPr>
        <w:pStyle w:val="ListParagraph"/>
        <w:spacing w:after="0" w:line="480" w:lineRule="auto"/>
        <w:ind w:left="0" w:firstLine="709"/>
        <w:jc w:val="both"/>
        <w:rPr>
          <w:rFonts w:ascii="Times New Roman" w:hAnsi="Times New Roman" w:cs="Times New Roman"/>
          <w:b/>
          <w:color w:val="0D0D0D" w:themeColor="text1" w:themeTint="F2"/>
          <w:sz w:val="24"/>
          <w:szCs w:val="24"/>
        </w:rPr>
      </w:pPr>
      <w:r w:rsidRPr="00890996">
        <w:rPr>
          <w:rFonts w:ascii="Times New Roman" w:hAnsi="Times New Roman" w:cs="Times New Roman"/>
          <w:color w:val="0D0D0D" w:themeColor="text1" w:themeTint="F2"/>
          <w:sz w:val="24"/>
          <w:szCs w:val="24"/>
        </w:rPr>
        <w:t>Asas Iktikad Baik Perjanjian harus dilaksanakan dengan iktikad baik (Pasal 1338 ayat 3 KUHPerdata). Iktikad baik ada dua yaitu:</w:t>
      </w:r>
      <w:r w:rsidRPr="00890996">
        <w:rPr>
          <w:rStyle w:val="FootnoteReference"/>
          <w:rFonts w:ascii="Times New Roman" w:hAnsi="Times New Roman" w:cs="Times New Roman"/>
          <w:color w:val="0D0D0D" w:themeColor="text1" w:themeTint="F2"/>
          <w:sz w:val="24"/>
          <w:szCs w:val="24"/>
        </w:rPr>
        <w:footnoteReference w:id="15"/>
      </w:r>
    </w:p>
    <w:p w:rsidR="00890996" w:rsidRPr="00890996" w:rsidRDefault="00890996" w:rsidP="00890996">
      <w:pPr>
        <w:pStyle w:val="ListParagraph"/>
        <w:numPr>
          <w:ilvl w:val="0"/>
          <w:numId w:val="10"/>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lastRenderedPageBreak/>
        <w:t xml:space="preserve">Bersifat obyektif, artinya mengindahkan kepatutan dan kesusilaan. Contoh, Si A melakukan perjanjian dengan si B membangun rumah. Si </w:t>
      </w:r>
      <w:proofErr w:type="gramStart"/>
      <w:r w:rsidRPr="00890996">
        <w:rPr>
          <w:rFonts w:ascii="Times New Roman" w:hAnsi="Times New Roman" w:cs="Times New Roman"/>
          <w:color w:val="0D0D0D" w:themeColor="text1" w:themeTint="F2"/>
          <w:sz w:val="24"/>
          <w:szCs w:val="24"/>
        </w:rPr>
        <w:t>A</w:t>
      </w:r>
      <w:proofErr w:type="gramEnd"/>
      <w:r w:rsidRPr="00890996">
        <w:rPr>
          <w:rFonts w:ascii="Times New Roman" w:hAnsi="Times New Roman" w:cs="Times New Roman"/>
          <w:color w:val="0D0D0D" w:themeColor="text1" w:themeTint="F2"/>
          <w:sz w:val="24"/>
          <w:szCs w:val="24"/>
        </w:rPr>
        <w:t xml:space="preserve"> ingin memakai keramik cap gajah namun di pasaran habis maka diganti cap semut oleh si B. </w:t>
      </w:r>
    </w:p>
    <w:p w:rsidR="00890996" w:rsidRPr="00890996" w:rsidRDefault="00890996" w:rsidP="00890996">
      <w:pPr>
        <w:pStyle w:val="ListParagraph"/>
        <w:numPr>
          <w:ilvl w:val="0"/>
          <w:numId w:val="10"/>
        </w:numPr>
        <w:spacing w:after="0" w:line="480" w:lineRule="auto"/>
        <w:ind w:left="567"/>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Bersifat subjektif, artinya ditentukan sikap batin seseorang. Contoh, si A ingin membeli motor, kemudian datanglah si B (</w:t>
      </w:r>
      <w:r w:rsidRPr="00890996">
        <w:rPr>
          <w:rFonts w:ascii="Times New Roman" w:hAnsi="Times New Roman" w:cs="Times New Roman"/>
          <w:i/>
          <w:color w:val="0D0D0D" w:themeColor="text1" w:themeTint="F2"/>
          <w:sz w:val="24"/>
          <w:szCs w:val="24"/>
        </w:rPr>
        <w:t>penampilan preman</w:t>
      </w:r>
      <w:r w:rsidRPr="00890996">
        <w:rPr>
          <w:rFonts w:ascii="Times New Roman" w:hAnsi="Times New Roman" w:cs="Times New Roman"/>
          <w:color w:val="0D0D0D" w:themeColor="text1" w:themeTint="F2"/>
          <w:sz w:val="24"/>
          <w:szCs w:val="24"/>
        </w:rPr>
        <w:t>) yang mau menjual motor tanpa surat-surat dengan harga sangat murah. Si A tidak mau membeli karena takut bukan barang halal atau barang tidak legal</w:t>
      </w:r>
    </w:p>
    <w:p w:rsidR="00890996" w:rsidRPr="00890996" w:rsidRDefault="00890996" w:rsidP="00890996">
      <w:pPr>
        <w:spacing w:after="0" w:line="480" w:lineRule="auto"/>
        <w:jc w:val="both"/>
        <w:rPr>
          <w:rFonts w:ascii="Times New Roman" w:hAnsi="Times New Roman" w:cs="Times New Roman"/>
          <w:b/>
          <w:color w:val="0D0D0D" w:themeColor="text1" w:themeTint="F2"/>
          <w:sz w:val="24"/>
          <w:szCs w:val="24"/>
        </w:rPr>
      </w:pPr>
      <w:r w:rsidRPr="00890996">
        <w:rPr>
          <w:rFonts w:ascii="Times New Roman" w:hAnsi="Times New Roman" w:cs="Times New Roman"/>
          <w:b/>
          <w:color w:val="0D0D0D" w:themeColor="text1" w:themeTint="F2"/>
          <w:sz w:val="24"/>
          <w:szCs w:val="24"/>
        </w:rPr>
        <w:t>5. Asas Kepribadian</w:t>
      </w:r>
    </w:p>
    <w:p w:rsidR="00890996" w:rsidRPr="00890996" w:rsidRDefault="00890996" w:rsidP="00890996">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Asas ini merupakan asas yang menentukan bahwa seseorang yang </w:t>
      </w:r>
      <w:proofErr w:type="gramStart"/>
      <w:r w:rsidRPr="00890996">
        <w:rPr>
          <w:rFonts w:ascii="Times New Roman" w:hAnsi="Times New Roman" w:cs="Times New Roman"/>
          <w:color w:val="0D0D0D" w:themeColor="text1" w:themeTint="F2"/>
          <w:sz w:val="24"/>
          <w:szCs w:val="24"/>
        </w:rPr>
        <w:t>akan</w:t>
      </w:r>
      <w:proofErr w:type="gramEnd"/>
      <w:r w:rsidRPr="00890996">
        <w:rPr>
          <w:rFonts w:ascii="Times New Roman" w:hAnsi="Times New Roman" w:cs="Times New Roman"/>
          <w:color w:val="0D0D0D" w:themeColor="text1" w:themeTint="F2"/>
          <w:sz w:val="24"/>
          <w:szCs w:val="24"/>
        </w:rPr>
        <w:t xml:space="preserve"> melakukan dan atau membuat kontrak hanya untuk kepentingan perseorangan saja. Hal ini dapat dilihat dalam pasal 1315 dan pasal 1340 KUHPerdata.</w:t>
      </w:r>
    </w:p>
    <w:p w:rsidR="00890996" w:rsidRPr="00890996" w:rsidRDefault="00890996" w:rsidP="00890996">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Pada pasal 1315 KUHPerdata berbunyi: “Pada umumnya seseorang tidak dapat mengadakan perikatan atau perjanjian selain untuk dirinya sendiri”. Inti ketentuan ini bahwa seseorang yang mengadakan perjanjian hanya untuk kepentingan dirinya sendiri.</w:t>
      </w:r>
    </w:p>
    <w:p w:rsidR="00890996" w:rsidRPr="00890996" w:rsidRDefault="00890996" w:rsidP="00890996">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Sedangkan bunyi pasal 1340 KUHPerdata yaitu: “Perjanjian hanya berlaku antara pihak yang membuatnya”. </w:t>
      </w:r>
      <w:proofErr w:type="gramStart"/>
      <w:r w:rsidRPr="00890996">
        <w:rPr>
          <w:rFonts w:ascii="Times New Roman" w:hAnsi="Times New Roman" w:cs="Times New Roman"/>
          <w:color w:val="0D0D0D" w:themeColor="text1" w:themeTint="F2"/>
          <w:sz w:val="24"/>
          <w:szCs w:val="24"/>
        </w:rPr>
        <w:t>ini</w:t>
      </w:r>
      <w:proofErr w:type="gramEnd"/>
      <w:r w:rsidRPr="00890996">
        <w:rPr>
          <w:rFonts w:ascii="Times New Roman" w:hAnsi="Times New Roman" w:cs="Times New Roman"/>
          <w:color w:val="0D0D0D" w:themeColor="text1" w:themeTint="F2"/>
          <w:sz w:val="24"/>
          <w:szCs w:val="24"/>
        </w:rPr>
        <w:t xml:space="preserve"> berarti bahwa perjanjian yang dibuat oleh para pihak hanya berlaku antara pihak yang membuatnya, namun ketentuan itu ada pengecualiannya, sebagaimana yang terdapat dalam pasal 1317 KUHPerdata yaitu: “Dapat pula perjanjian diadakan untuk kepentingan pihak ketiga, bila suatu perjanjian yang dibuat untuk diri sendiri, atau suatu pemberian orang lain, mengandung suatu syarat semacam itu”. Sedangkan dalam pasal 1318 </w:t>
      </w:r>
      <w:r w:rsidRPr="00890996">
        <w:rPr>
          <w:rFonts w:ascii="Times New Roman" w:hAnsi="Times New Roman" w:cs="Times New Roman"/>
          <w:color w:val="0D0D0D" w:themeColor="text1" w:themeTint="F2"/>
          <w:sz w:val="24"/>
          <w:szCs w:val="24"/>
        </w:rPr>
        <w:lastRenderedPageBreak/>
        <w:t>KUHPerdata, tidak hanya mengatur perjanjian diri sendiri, tetapi juga untuk kepentingan ahli warisnya dan untuk orang-orang yang memperoleh hak dari padanya”.</w:t>
      </w:r>
    </w:p>
    <w:p w:rsidR="00890996" w:rsidRPr="00890996" w:rsidRDefault="00890996" w:rsidP="00890996">
      <w:pPr>
        <w:pStyle w:val="Heading2"/>
        <w:rPr>
          <w:color w:val="0D0D0D" w:themeColor="text1" w:themeTint="F2"/>
        </w:rPr>
      </w:pPr>
      <w:r w:rsidRPr="00890996">
        <w:rPr>
          <w:color w:val="0D0D0D" w:themeColor="text1" w:themeTint="F2"/>
        </w:rPr>
        <w:t>F. Properti</w:t>
      </w:r>
    </w:p>
    <w:p w:rsidR="00890996" w:rsidRPr="00890996" w:rsidRDefault="00890996" w:rsidP="00890996">
      <w:pPr>
        <w:spacing w:after="0" w:line="480" w:lineRule="auto"/>
        <w:rPr>
          <w:rFonts w:ascii="Times New Roman" w:hAnsi="Times New Roman" w:cs="Times New Roman"/>
          <w:b/>
          <w:bCs/>
          <w:color w:val="0D0D0D" w:themeColor="text1" w:themeTint="F2"/>
          <w:sz w:val="24"/>
          <w:szCs w:val="24"/>
        </w:rPr>
      </w:pPr>
      <w:r w:rsidRPr="00890996">
        <w:rPr>
          <w:rFonts w:ascii="Times New Roman" w:hAnsi="Times New Roman" w:cs="Times New Roman"/>
          <w:b/>
          <w:bCs/>
          <w:color w:val="0D0D0D" w:themeColor="text1" w:themeTint="F2"/>
          <w:sz w:val="24"/>
          <w:szCs w:val="24"/>
        </w:rPr>
        <w:t>1. Pengertian Properti</w:t>
      </w:r>
    </w:p>
    <w:p w:rsidR="00890996" w:rsidRPr="00890996" w:rsidRDefault="00890996" w:rsidP="00890996">
      <w:pPr>
        <w:spacing w:after="0" w:line="480" w:lineRule="auto"/>
        <w:ind w:firstLine="720"/>
        <w:jc w:val="both"/>
        <w:rPr>
          <w:rFonts w:ascii="Times New Roman" w:hAnsi="Times New Roman" w:cs="Times New Roman"/>
          <w:color w:val="0D0D0D" w:themeColor="text1" w:themeTint="F2"/>
          <w:sz w:val="24"/>
          <w:szCs w:val="24"/>
          <w:shd w:val="clear" w:color="auto" w:fill="FFFFFF"/>
        </w:rPr>
      </w:pPr>
      <w:r w:rsidRPr="00890996">
        <w:rPr>
          <w:rFonts w:ascii="Times New Roman" w:hAnsi="Times New Roman" w:cs="Times New Roman"/>
          <w:color w:val="0D0D0D" w:themeColor="text1" w:themeTint="F2"/>
          <w:sz w:val="24"/>
          <w:szCs w:val="24"/>
          <w:shd w:val="clear" w:color="auto" w:fill="FFFFFF"/>
        </w:rPr>
        <w:t>Menurut Kamus Besar Bahasa Indonesia (KBBI), arti kata Properti adalah harta berupa tanah dan bangunan serta sarana dan prasarana yang merupakan bagian yang tidak terpisahkan dari tanah dan/atau bangunan yang dimaksudkan. Arti lainnya dari Properti adalah tanah milik dan bangunan.</w:t>
      </w:r>
      <w:r w:rsidRPr="00890996">
        <w:rPr>
          <w:rStyle w:val="FootnoteReference"/>
          <w:rFonts w:ascii="Times New Roman" w:hAnsi="Times New Roman" w:cs="Times New Roman"/>
          <w:color w:val="0D0D0D" w:themeColor="text1" w:themeTint="F2"/>
          <w:sz w:val="24"/>
          <w:szCs w:val="24"/>
          <w:shd w:val="clear" w:color="auto" w:fill="FFFFFF"/>
        </w:rPr>
        <w:footnoteReference w:id="16"/>
      </w:r>
    </w:p>
    <w:p w:rsidR="00890996" w:rsidRPr="00890996" w:rsidRDefault="00890996" w:rsidP="00890996">
      <w:pPr>
        <w:pStyle w:val="ListParagraph"/>
        <w:numPr>
          <w:ilvl w:val="0"/>
          <w:numId w:val="20"/>
        </w:numPr>
        <w:spacing w:after="0" w:line="480" w:lineRule="auto"/>
        <w:ind w:left="357" w:hanging="357"/>
        <w:jc w:val="both"/>
        <w:rPr>
          <w:rFonts w:ascii="Times New Roman" w:hAnsi="Times New Roman" w:cs="Times New Roman"/>
          <w:b/>
          <w:bCs/>
          <w:color w:val="0D0D0D" w:themeColor="text1" w:themeTint="F2"/>
          <w:sz w:val="24"/>
          <w:szCs w:val="24"/>
        </w:rPr>
      </w:pPr>
      <w:r w:rsidRPr="00890996">
        <w:rPr>
          <w:rFonts w:ascii="Times New Roman" w:hAnsi="Times New Roman" w:cs="Times New Roman"/>
          <w:b/>
          <w:bCs/>
          <w:color w:val="0D0D0D" w:themeColor="text1" w:themeTint="F2"/>
          <w:sz w:val="24"/>
          <w:szCs w:val="24"/>
        </w:rPr>
        <w:t>Klasifikasi Properti</w:t>
      </w:r>
      <w:r w:rsidRPr="00890996">
        <w:rPr>
          <w:rFonts w:ascii="Times New Roman" w:hAnsi="Times New Roman" w:cs="Times New Roman"/>
          <w:color w:val="0D0D0D" w:themeColor="text1" w:themeTint="F2"/>
          <w:sz w:val="24"/>
          <w:szCs w:val="24"/>
        </w:rPr>
        <w:t xml:space="preserve"> </w:t>
      </w:r>
    </w:p>
    <w:p w:rsidR="00890996" w:rsidRPr="00890996" w:rsidRDefault="00890996" w:rsidP="00890996">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Berdasarkan fungsi dan tujuan penggunaannya (Santoso, 2009), properti dapat diklasifikasikan menjadi 4 (empat) golongan atau kategori, yaitu:</w:t>
      </w:r>
    </w:p>
    <w:p w:rsidR="00890996" w:rsidRPr="00890996" w:rsidRDefault="00890996" w:rsidP="00890996">
      <w:pPr>
        <w:pStyle w:val="ListParagraph"/>
        <w:spacing w:after="0" w:line="480" w:lineRule="auto"/>
        <w:ind w:left="0" w:firstLine="360"/>
        <w:jc w:val="both"/>
        <w:rPr>
          <w:rFonts w:ascii="Times New Roman" w:hAnsi="Times New Roman" w:cs="Times New Roman"/>
          <w:color w:val="0D0D0D" w:themeColor="text1" w:themeTint="F2"/>
          <w:sz w:val="24"/>
          <w:szCs w:val="24"/>
        </w:rPr>
      </w:pPr>
      <w:proofErr w:type="gramStart"/>
      <w:r w:rsidRPr="00890996">
        <w:rPr>
          <w:rFonts w:ascii="Times New Roman" w:hAnsi="Times New Roman" w:cs="Times New Roman"/>
          <w:color w:val="0D0D0D" w:themeColor="text1" w:themeTint="F2"/>
          <w:sz w:val="24"/>
          <w:szCs w:val="24"/>
        </w:rPr>
        <w:t>a</w:t>
      </w:r>
      <w:proofErr w:type="gramEnd"/>
      <w:r w:rsidRPr="00890996">
        <w:rPr>
          <w:rFonts w:ascii="Times New Roman" w:hAnsi="Times New Roman" w:cs="Times New Roman"/>
          <w:color w:val="0D0D0D" w:themeColor="text1" w:themeTint="F2"/>
          <w:sz w:val="24"/>
          <w:szCs w:val="24"/>
        </w:rPr>
        <w:t xml:space="preserve">. Komersial Jenis ini memiliki kemampuan komersial untuk menghasilkan arus kas dari semua aspek komersialnya. Contohnya adalah perkantoran, pusat perbelanjaan, penginapan, dan rumah toko. </w:t>
      </w:r>
    </w:p>
    <w:p w:rsidR="00890996" w:rsidRPr="00890996" w:rsidRDefault="00890996" w:rsidP="00890996">
      <w:pPr>
        <w:pStyle w:val="ListParagraph"/>
        <w:spacing w:after="0" w:line="480" w:lineRule="auto"/>
        <w:ind w:left="0" w:firstLine="36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 xml:space="preserve">b. Hunian Jenis ini memiliki tujuan utama untuk dihuni. Dalam kenyataanya banyak diketemukan sebagai kegiatan atau sarana komersial. Namun karena kebutuhan </w:t>
      </w:r>
      <w:proofErr w:type="gramStart"/>
      <w:r w:rsidRPr="00890996">
        <w:rPr>
          <w:rFonts w:ascii="Times New Roman" w:hAnsi="Times New Roman" w:cs="Times New Roman"/>
          <w:color w:val="0D0D0D" w:themeColor="text1" w:themeTint="F2"/>
          <w:sz w:val="24"/>
          <w:szCs w:val="24"/>
        </w:rPr>
        <w:t>akan</w:t>
      </w:r>
      <w:proofErr w:type="gramEnd"/>
      <w:r w:rsidRPr="00890996">
        <w:rPr>
          <w:rFonts w:ascii="Times New Roman" w:hAnsi="Times New Roman" w:cs="Times New Roman"/>
          <w:color w:val="0D0D0D" w:themeColor="text1" w:themeTint="F2"/>
          <w:sz w:val="24"/>
          <w:szCs w:val="24"/>
        </w:rPr>
        <w:t xml:space="preserve"> tempat hunian lebih bersifat, maka jenis ini tidak digolongkan ke dalam jenis komersial, secara umum jenis properti dibagi dua yaitu landed house berupa rumah/kompleks perumahan, dan high building berupa rumah susun dan apartemen. </w:t>
      </w:r>
    </w:p>
    <w:p w:rsidR="00890996" w:rsidRPr="00890996" w:rsidRDefault="00890996" w:rsidP="00890996">
      <w:pPr>
        <w:pStyle w:val="ListParagraph"/>
        <w:spacing w:after="0" w:line="480" w:lineRule="auto"/>
        <w:ind w:left="0" w:firstLine="360"/>
        <w:jc w:val="both"/>
        <w:rPr>
          <w:rFonts w:ascii="Times New Roman" w:hAnsi="Times New Roman" w:cs="Times New Roman"/>
          <w:color w:val="0D0D0D" w:themeColor="text1" w:themeTint="F2"/>
          <w:sz w:val="24"/>
          <w:szCs w:val="24"/>
        </w:rPr>
      </w:pPr>
      <w:proofErr w:type="gramStart"/>
      <w:r w:rsidRPr="00890996">
        <w:rPr>
          <w:rFonts w:ascii="Times New Roman" w:hAnsi="Times New Roman" w:cs="Times New Roman"/>
          <w:color w:val="0D0D0D" w:themeColor="text1" w:themeTint="F2"/>
          <w:sz w:val="24"/>
          <w:szCs w:val="24"/>
        </w:rPr>
        <w:lastRenderedPageBreak/>
        <w:t>c</w:t>
      </w:r>
      <w:proofErr w:type="gramEnd"/>
      <w:r w:rsidRPr="00890996">
        <w:rPr>
          <w:rFonts w:ascii="Times New Roman" w:hAnsi="Times New Roman" w:cs="Times New Roman"/>
          <w:color w:val="0D0D0D" w:themeColor="text1" w:themeTint="F2"/>
          <w:sz w:val="24"/>
          <w:szCs w:val="24"/>
        </w:rPr>
        <w:t xml:space="preserve">. Industri Real estat dalam kategori ini sebagai tempat produksi atau perakitan barang-barang, baik melalui peralatan dramatik maupun manual dengan melibatkan tenaga kerja. Contohnya adalah pabrik-pabrik, bangunan pabrik siap pakai, gudang. </w:t>
      </w:r>
    </w:p>
    <w:p w:rsidR="00890996" w:rsidRPr="00890996" w:rsidRDefault="00890996" w:rsidP="00890996">
      <w:pPr>
        <w:pStyle w:val="ListParagraph"/>
        <w:spacing w:after="0" w:line="480" w:lineRule="auto"/>
        <w:ind w:left="0" w:firstLine="360"/>
        <w:jc w:val="both"/>
        <w:rPr>
          <w:rFonts w:ascii="Times New Roman" w:hAnsi="Times New Roman" w:cs="Times New Roman"/>
          <w:color w:val="0D0D0D" w:themeColor="text1" w:themeTint="F2"/>
          <w:sz w:val="24"/>
          <w:szCs w:val="24"/>
        </w:rPr>
      </w:pPr>
      <w:r w:rsidRPr="00890996">
        <w:rPr>
          <w:rFonts w:ascii="Times New Roman" w:hAnsi="Times New Roman" w:cs="Times New Roman"/>
          <w:color w:val="0D0D0D" w:themeColor="text1" w:themeTint="F2"/>
          <w:sz w:val="24"/>
          <w:szCs w:val="24"/>
        </w:rPr>
        <w:t>d. Fasilitas umum Biasanya jenis ini dipergunakan untuk kepentingan umum dan khalayak ramai kendati saat ini mulai mengarah menjadi komersial yang diperumtukann bagi anggotanya saja. Contohnya adalah universitas, tempat beribadah, sarana olahraga, rumah sakit, tempat rekreasi.</w:t>
      </w:r>
      <w:r w:rsidRPr="00890996">
        <w:rPr>
          <w:rStyle w:val="FootnoteReference"/>
          <w:rFonts w:ascii="Times New Roman" w:hAnsi="Times New Roman" w:cs="Times New Roman"/>
          <w:color w:val="0D0D0D" w:themeColor="text1" w:themeTint="F2"/>
          <w:sz w:val="24"/>
          <w:szCs w:val="24"/>
        </w:rPr>
        <w:footnoteReference w:id="17"/>
      </w:r>
    </w:p>
    <w:p w:rsidR="00890996" w:rsidRPr="00890996" w:rsidRDefault="00890996" w:rsidP="00890996">
      <w:pPr>
        <w:pStyle w:val="Heading2"/>
        <w:rPr>
          <w:color w:val="0D0D0D" w:themeColor="text1" w:themeTint="F2"/>
          <w:lang w:val="id-ID"/>
        </w:rPr>
      </w:pPr>
      <w:r w:rsidRPr="00890996">
        <w:rPr>
          <w:color w:val="0D0D0D" w:themeColor="text1" w:themeTint="F2"/>
        </w:rPr>
        <w:t xml:space="preserve">G. </w:t>
      </w:r>
      <w:r w:rsidRPr="00890996">
        <w:rPr>
          <w:color w:val="0D0D0D" w:themeColor="text1" w:themeTint="F2"/>
          <w:lang w:val="id-ID"/>
        </w:rPr>
        <w:t>Perlindungan Konsumen</w:t>
      </w:r>
    </w:p>
    <w:p w:rsidR="00890996" w:rsidRPr="00890996" w:rsidRDefault="00890996" w:rsidP="00890996">
      <w:pPr>
        <w:pStyle w:val="ListParagraph"/>
        <w:numPr>
          <w:ilvl w:val="0"/>
          <w:numId w:val="21"/>
        </w:numPr>
        <w:spacing w:after="0" w:line="480" w:lineRule="auto"/>
        <w:ind w:left="284" w:hanging="284"/>
        <w:rPr>
          <w:rFonts w:ascii="Times New Roman" w:hAnsi="Times New Roman" w:cs="Times New Roman"/>
          <w:b/>
          <w:bCs/>
          <w:color w:val="0D0D0D" w:themeColor="text1" w:themeTint="F2"/>
          <w:sz w:val="24"/>
          <w:szCs w:val="24"/>
          <w:lang w:val="id-ID"/>
        </w:rPr>
      </w:pPr>
      <w:r w:rsidRPr="00890996">
        <w:rPr>
          <w:rFonts w:ascii="Times New Roman" w:hAnsi="Times New Roman" w:cs="Times New Roman"/>
          <w:b/>
          <w:bCs/>
          <w:color w:val="0D0D0D" w:themeColor="text1" w:themeTint="F2"/>
          <w:sz w:val="24"/>
          <w:szCs w:val="24"/>
          <w:lang w:val="id-ID"/>
        </w:rPr>
        <w:t>Pengertian Perlindungan Konsumen</w:t>
      </w:r>
    </w:p>
    <w:p w:rsidR="00890996" w:rsidRPr="00890996" w:rsidRDefault="00890996" w:rsidP="00890996">
      <w:pPr>
        <w:pStyle w:val="ListParagraph"/>
        <w:spacing w:after="0" w:line="480" w:lineRule="auto"/>
        <w:ind w:left="1260"/>
        <w:rPr>
          <w:rFonts w:ascii="Times New Roman" w:hAnsi="Times New Roman" w:cs="Times New Roman"/>
          <w:b/>
          <w:bCs/>
          <w:color w:val="0D0D0D" w:themeColor="text1" w:themeTint="F2"/>
          <w:sz w:val="24"/>
          <w:szCs w:val="24"/>
          <w:lang w:val="id-ID"/>
        </w:rPr>
      </w:pP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Menurut ketentuan Pasal 1 angka (1) Undang-undang Perlindungan Konsumen, perlindungan konsumen adalah segala upaya yang menjamin adanya kepastian hukum untuk memberi perlindungan kepaa konsumen. Perlindungan konsumen berbicara mengenai jaminan atau kepastian tentang terpenuhinya hak-hak konsumen. Perlindungan konsumen mencakup dua aspek utama, yaitu:</w:t>
      </w:r>
    </w:p>
    <w:p w:rsidR="00890996" w:rsidRPr="00890996" w:rsidRDefault="00890996" w:rsidP="00890996">
      <w:pPr>
        <w:pStyle w:val="ListParagraph"/>
        <w:numPr>
          <w:ilvl w:val="0"/>
          <w:numId w:val="22"/>
        </w:numPr>
        <w:spacing w:after="0" w:line="480" w:lineRule="auto"/>
        <w:ind w:left="284" w:hanging="284"/>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Perlindungan terhadap kemungkinan diserahkan kepada konsumen barang dan/atau jasa yang tidak sesuai dengan apa yang telah disepakati atau melanggar ketentuan undang-undang. Hal ini mencakup bidang yang cukup luas, mulai dari penggunaan bahan baku, proses produksi, proses distribusi, desain produk, hingga mengenai ganti rugi yang diterima oleh konsumen bila terjadi kerugian karena mengkonsumsi produk yang tidak sesuai.</w:t>
      </w:r>
    </w:p>
    <w:p w:rsidR="00890996" w:rsidRPr="00890996" w:rsidRDefault="00890996" w:rsidP="00890996">
      <w:pPr>
        <w:pStyle w:val="ListParagraph"/>
        <w:numPr>
          <w:ilvl w:val="0"/>
          <w:numId w:val="22"/>
        </w:numPr>
        <w:spacing w:after="0" w:line="480" w:lineRule="auto"/>
        <w:ind w:left="284" w:hanging="284"/>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lastRenderedPageBreak/>
        <w:t>Perlindungan terhadap diberlakukannya kepada konsumen syarat-syarat yang tidak adil. Hal ini berkaitan erat dengan perilaku produsen dalam memproduksi dan mengedarkan produknya, mulai dari kegiatan promosi dan periklanan, standar kontrak, harga, hingga layanan purnajual.</w:t>
      </w:r>
      <w:r w:rsidRPr="00890996">
        <w:rPr>
          <w:rStyle w:val="FootnoteReference"/>
          <w:rFonts w:ascii="Times New Roman" w:hAnsi="Times New Roman" w:cs="Times New Roman"/>
          <w:bCs/>
          <w:color w:val="0D0D0D" w:themeColor="text1" w:themeTint="F2"/>
          <w:sz w:val="24"/>
          <w:szCs w:val="24"/>
          <w:lang w:val="id-ID"/>
        </w:rPr>
        <w:footnoteReference w:id="18"/>
      </w:r>
    </w:p>
    <w:p w:rsidR="00890996" w:rsidRPr="00890996" w:rsidRDefault="00890996" w:rsidP="00890996">
      <w:pPr>
        <w:pStyle w:val="ListParagraph"/>
        <w:spacing w:after="0" w:line="480" w:lineRule="auto"/>
        <w:ind w:left="1440"/>
        <w:jc w:val="both"/>
        <w:rPr>
          <w:rFonts w:ascii="Times New Roman" w:hAnsi="Times New Roman" w:cs="Times New Roman"/>
          <w:bCs/>
          <w:color w:val="0D0D0D" w:themeColor="text1" w:themeTint="F2"/>
          <w:sz w:val="24"/>
          <w:szCs w:val="24"/>
          <w:lang w:val="id-ID"/>
        </w:rPr>
      </w:pP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Perlindungan konsumen merupakan salah satu perangkat hukum yang akan diciptakan untuk dapat melindungi hak konsumen. Perintis adanya Hukum Perlindungan Konsumen yang berada di Indonesia yaitu Yayasan Lembaga Konsumen Indonesia (YLKI) yang didirikan pada tanggal 11 Mei 1973. Bersama dengan Badan Pembinaan Hukum Nasional (BPHN), YLKI dengan membentuk Rancangan Undang-Undang Perlindungan Konsumen pada tahun 1990. Rancangan tersebut juga didukung oleh Departemen Perdagangan atas desakan Lembaga Keuangan Internasional atau International Monetary Fund (IMF) sehingga lahir UU No. 8 Tahun 1999 tentang Perlindungan Konsumen yang berlaku sejak 20 April 1999.</w:t>
      </w: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Penjelasan mengenai Perlindungan Konsumen yang ditemukan di dalam berbagai literatur dan dikemukakan oleh para pakar atau ahli hukum. Menurut Mochtar Kusumaatmadja, definisi Perlindungan Konsumen adalah keseluruhan asas-asas serta kaidah-kaidah hukum yang mengatur mengenai hubungan dan masalah antara berbagai pihak satu dengan yang lain, dan berkaitan dengan barang atau jasa konsumen di dalam pergaulan hidup manusia.</w:t>
      </w: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Az. Nasution berpendapat bahwa Hukum Perlindungan Konsumen adalah bagian dari hukum konsumen yang memuat asas-asas atau kaidah-kaidah yang bersifat mengatur an mengandung sifat yang melindungi kepentingan konsumen, seangkan hukum konsumen adalah hukum yang mengatur hubungan dan masalah antara berbagai pihak satu sama lain berkaitan dengan barang atau jasa konsumen. Hukum perlindungan konsumen yang berlaku di Indonesia memiliki dasar hukum yang telah ditetapkan oleh pemerintah.</w:t>
      </w: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p>
    <w:p w:rsidR="00890996" w:rsidRPr="00890996" w:rsidRDefault="00890996" w:rsidP="00890996">
      <w:pPr>
        <w:pStyle w:val="ListParagraph"/>
        <w:spacing w:after="0" w:line="480" w:lineRule="auto"/>
        <w:ind w:left="0" w:firstLine="720"/>
        <w:jc w:val="both"/>
        <w:rPr>
          <w:rFonts w:ascii="Times New Roman" w:hAnsi="Times New Roman" w:cs="Times New Roman"/>
          <w:bCs/>
          <w:i/>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 xml:space="preserve">Dengan adanya dasar hukum yang pasti, perlindungan terhadap hak-hak konsumen bisa dilakukan dengan penuh optimisme. Pengaturan tentang hukum perlindungan konsumen telah diatur dalam Undang-Undang Nomor 8 Tahun 1999 tentang Perlindungan Konsumen. Berdasarkan Pasal 1 angka 1 UUPK disebutkan bahwa </w:t>
      </w:r>
      <w:r w:rsidRPr="00890996">
        <w:rPr>
          <w:rFonts w:ascii="Times New Roman" w:hAnsi="Times New Roman" w:cs="Times New Roman"/>
          <w:bCs/>
          <w:i/>
          <w:color w:val="0D0D0D" w:themeColor="text1" w:themeTint="F2"/>
          <w:sz w:val="24"/>
          <w:szCs w:val="24"/>
          <w:lang w:val="id-ID"/>
        </w:rPr>
        <w:t>Perlindungan konsumen adalah segala upaya yang menjamin adanya kepastian hukum untuk memberi perlindungan kepada konsumen.</w:t>
      </w:r>
    </w:p>
    <w:p w:rsidR="00890996" w:rsidRPr="00890996" w:rsidRDefault="00890996" w:rsidP="00890996">
      <w:pPr>
        <w:pStyle w:val="ListParagraph"/>
        <w:spacing w:after="0" w:line="480" w:lineRule="auto"/>
        <w:ind w:left="0" w:firstLine="720"/>
        <w:jc w:val="both"/>
        <w:rPr>
          <w:rFonts w:ascii="Times New Roman" w:hAnsi="Times New Roman" w:cs="Times New Roman"/>
          <w:bCs/>
          <w:i/>
          <w:color w:val="0D0D0D" w:themeColor="text1" w:themeTint="F2"/>
          <w:sz w:val="24"/>
          <w:szCs w:val="24"/>
          <w:lang w:val="id-ID"/>
        </w:rPr>
      </w:pP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Kepastian hukum untuk memberi perlindungan kepada konsumen berupa perlindungan terhadap hak-hak konsumen, yang diperkuat melalui undang-undang khusus, memberi harapan agar pelaku usaha tidak bertindak sewenang-wenang yang merugikan hak-hak konsumen.</w:t>
      </w: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 xml:space="preserve">Adapun tujuan penyelenggaraan, pengembangan dan pengaturan perlindungan konsumen yang direncanakan adalah untuk meningkatkan martabat </w:t>
      </w:r>
      <w:r w:rsidRPr="00890996">
        <w:rPr>
          <w:rFonts w:ascii="Times New Roman" w:hAnsi="Times New Roman" w:cs="Times New Roman"/>
          <w:bCs/>
          <w:color w:val="0D0D0D" w:themeColor="text1" w:themeTint="F2"/>
          <w:sz w:val="24"/>
          <w:szCs w:val="24"/>
          <w:lang w:val="id-ID"/>
        </w:rPr>
        <w:lastRenderedPageBreak/>
        <w:t>dan kesadaran konsumen, dan secara tidak langsung mendorong pelaku usaha dalam menyelenggarakan kegiatan usahanya dengan penuh rasa tanggung jawab. Pengaturan perlindungan konsumen dilakukan dengan.</w:t>
      </w:r>
    </w:p>
    <w:p w:rsidR="00890996" w:rsidRPr="00890996" w:rsidRDefault="00890996" w:rsidP="00890996">
      <w:pPr>
        <w:pStyle w:val="ListParagraph"/>
        <w:numPr>
          <w:ilvl w:val="0"/>
          <w:numId w:val="23"/>
        </w:numPr>
        <w:spacing w:after="0" w:line="480" w:lineRule="auto"/>
        <w:ind w:left="284" w:hanging="283"/>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Menciptakan perlindungan konsumen yang mengandung akses dan informasi, serta menjamin kepastian hukum</w:t>
      </w:r>
    </w:p>
    <w:p w:rsidR="00890996" w:rsidRPr="00890996" w:rsidRDefault="00890996" w:rsidP="00890996">
      <w:pPr>
        <w:pStyle w:val="ListParagraph"/>
        <w:numPr>
          <w:ilvl w:val="0"/>
          <w:numId w:val="23"/>
        </w:numPr>
        <w:spacing w:after="0" w:line="480" w:lineRule="auto"/>
        <w:ind w:left="284"/>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Melindungi kepentingan konsumen pada khususnya dan kepentingan seluruh pelaku usaha pada umumnya</w:t>
      </w:r>
    </w:p>
    <w:p w:rsidR="00890996" w:rsidRPr="00890996" w:rsidRDefault="00890996" w:rsidP="00890996">
      <w:pPr>
        <w:pStyle w:val="ListParagraph"/>
        <w:numPr>
          <w:ilvl w:val="0"/>
          <w:numId w:val="23"/>
        </w:numPr>
        <w:spacing w:after="0" w:line="480" w:lineRule="auto"/>
        <w:ind w:left="284"/>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Meningkatkan kualitas barang dan pelayanan jasa</w:t>
      </w:r>
    </w:p>
    <w:p w:rsidR="00890996" w:rsidRPr="00890996" w:rsidRDefault="00890996" w:rsidP="00890996">
      <w:pPr>
        <w:pStyle w:val="ListParagraph"/>
        <w:numPr>
          <w:ilvl w:val="0"/>
          <w:numId w:val="23"/>
        </w:numPr>
        <w:spacing w:after="0" w:line="480" w:lineRule="auto"/>
        <w:ind w:left="284"/>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Memberikan perlindungan kepada konsumen dari praktik usaha yang menipu dan menyesatkan</w:t>
      </w:r>
    </w:p>
    <w:p w:rsidR="00890996" w:rsidRPr="00890996" w:rsidRDefault="00890996" w:rsidP="00890996">
      <w:pPr>
        <w:pStyle w:val="ListParagraph"/>
        <w:numPr>
          <w:ilvl w:val="0"/>
          <w:numId w:val="23"/>
        </w:numPr>
        <w:spacing w:after="0" w:line="480" w:lineRule="auto"/>
        <w:ind w:left="284"/>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Memadukan penyelenggaraan, pengembangan dan pengaturan perlindungan konsumen dengan bidang-bidang perlindungan pada bidang-bidang lainnya.</w:t>
      </w:r>
    </w:p>
    <w:p w:rsidR="00890996" w:rsidRPr="00890996" w:rsidRDefault="00890996" w:rsidP="00890996">
      <w:pPr>
        <w:spacing w:after="0" w:line="480" w:lineRule="auto"/>
        <w:ind w:firstLine="540"/>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 xml:space="preserve">   Kesewenang-wenangan akan mengakibatkan ketidak pastian hukum. Oleh karena itu, agar segala upaya memberikan jaminan akan kepastian hukum, secara kualitatif ditentukan dalam Undang-undang Perlindungan Konsumen dan Undang-undang lainnya yang juga dimaksudkan dan masih berlaku untuk memberikan perlindungan konsumen, baik dalam bidang privat (perdata) maupun dalam bidang Hukum Publik (Hukum Pidana dan Hukum Administrasi Negara). Keterlibatan berbagai disiplin ilmu sebagaimana dikemukakan diatas, memperjelas kedudukan Hukum Perlindungan Konsumen berada dalam kaitan Hukum Ekonomi.</w:t>
      </w:r>
    </w:p>
    <w:p w:rsidR="00890996" w:rsidRPr="00890996" w:rsidRDefault="00890996" w:rsidP="00890996">
      <w:pPr>
        <w:pStyle w:val="ListParagraph"/>
        <w:numPr>
          <w:ilvl w:val="0"/>
          <w:numId w:val="21"/>
        </w:numPr>
        <w:spacing w:after="0" w:line="480" w:lineRule="auto"/>
        <w:ind w:left="426" w:hanging="426"/>
        <w:jc w:val="both"/>
        <w:rPr>
          <w:rFonts w:ascii="Times New Roman" w:hAnsi="Times New Roman" w:cs="Times New Roman"/>
          <w:b/>
          <w:bCs/>
          <w:color w:val="0D0D0D" w:themeColor="text1" w:themeTint="F2"/>
          <w:sz w:val="24"/>
          <w:szCs w:val="24"/>
          <w:lang w:val="id-ID"/>
        </w:rPr>
      </w:pPr>
      <w:r w:rsidRPr="00890996">
        <w:rPr>
          <w:rFonts w:ascii="Times New Roman" w:hAnsi="Times New Roman" w:cs="Times New Roman"/>
          <w:b/>
          <w:bCs/>
          <w:color w:val="0D0D0D" w:themeColor="text1" w:themeTint="F2"/>
          <w:sz w:val="24"/>
          <w:szCs w:val="24"/>
          <w:lang w:val="id-ID"/>
        </w:rPr>
        <w:t>Asas Perlindungan Konsumen</w:t>
      </w: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lastRenderedPageBreak/>
        <w:t>Ketentuan Pasal 2 Undang-undang Nomor 8 Tahun 1999 Tentang Perlindungan Konsumen menerangkan bahwa upaya perlindungan bagi konsumen dilakukan dengan beberapa asas perlindungan konsumen yang relevan. Asas-asas yang dimaksud adalah sebagai berikut :</w:t>
      </w:r>
    </w:p>
    <w:p w:rsidR="00890996" w:rsidRPr="00890996" w:rsidRDefault="00890996" w:rsidP="00890996">
      <w:pPr>
        <w:pStyle w:val="ListParagraph"/>
        <w:numPr>
          <w:ilvl w:val="0"/>
          <w:numId w:val="24"/>
        </w:numPr>
        <w:spacing w:after="0" w:line="480" w:lineRule="auto"/>
        <w:ind w:left="426"/>
        <w:jc w:val="both"/>
        <w:rPr>
          <w:rFonts w:ascii="Times New Roman" w:hAnsi="Times New Roman" w:cs="Times New Roman"/>
          <w:b/>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Asas Manfaat</w:t>
      </w:r>
    </w:p>
    <w:p w:rsidR="00890996" w:rsidRPr="00890996" w:rsidRDefault="00890996" w:rsidP="00890996">
      <w:pPr>
        <w:pStyle w:val="ListParagraph"/>
        <w:spacing w:after="0" w:line="480" w:lineRule="auto"/>
        <w:ind w:left="426"/>
        <w:jc w:val="both"/>
        <w:rPr>
          <w:rFonts w:ascii="Times New Roman" w:hAnsi="Times New Roman" w:cs="Times New Roman"/>
          <w:b/>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 xml:space="preserve">Asas ini mengandung makna bahwa penerapan Undang-undang Perlindungan Konsumen harus memberikan manfaat yang sebesar-besarnya kepada kedua pihak, konsumen dan pelaku usaha. Sehingga tidak ada satu pihak yang kedudukannya lebih tinggi dibanding pihak lainnya. Kedua belah pihak harus memperoleh hak-haknya. </w:t>
      </w:r>
      <w:r w:rsidRPr="00890996">
        <w:rPr>
          <w:rFonts w:ascii="Times New Roman" w:hAnsi="Times New Roman" w:cs="Times New Roman"/>
          <w:b/>
          <w:bCs/>
          <w:color w:val="0D0D0D" w:themeColor="text1" w:themeTint="F2"/>
          <w:sz w:val="24"/>
          <w:szCs w:val="24"/>
          <w:lang w:val="id-ID"/>
        </w:rPr>
        <w:t xml:space="preserve">  </w:t>
      </w:r>
    </w:p>
    <w:p w:rsidR="00890996" w:rsidRPr="00890996" w:rsidRDefault="00890996" w:rsidP="00890996">
      <w:pPr>
        <w:pStyle w:val="ListParagraph"/>
        <w:numPr>
          <w:ilvl w:val="0"/>
          <w:numId w:val="24"/>
        </w:numPr>
        <w:spacing w:after="0" w:line="480" w:lineRule="auto"/>
        <w:ind w:left="426"/>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Asas Keadilan</w:t>
      </w:r>
    </w:p>
    <w:p w:rsidR="00890996" w:rsidRPr="00890996" w:rsidRDefault="00890996" w:rsidP="00890996">
      <w:pPr>
        <w:pStyle w:val="ListParagraph"/>
        <w:spacing w:after="0" w:line="480" w:lineRule="auto"/>
        <w:ind w:left="426"/>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Penerapan asas ini dapat dilihat di Pasal 4-7 UUPK yang mengatur mengenai hak dan kewajiban konsumen serta pelaku usaha. Diharapkan melalui asas ini konsumen dan pelaku usaha dapat memperoleh haknya dan menunaikan kewajibannya secara seimbang.</w:t>
      </w:r>
    </w:p>
    <w:p w:rsidR="00890996" w:rsidRPr="00890996" w:rsidRDefault="00890996" w:rsidP="00890996">
      <w:pPr>
        <w:pStyle w:val="ListParagraph"/>
        <w:numPr>
          <w:ilvl w:val="0"/>
          <w:numId w:val="24"/>
        </w:numPr>
        <w:spacing w:after="0" w:line="480" w:lineRule="auto"/>
        <w:ind w:left="426"/>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Asas Keseimbangan</w:t>
      </w:r>
    </w:p>
    <w:p w:rsidR="00890996" w:rsidRPr="00890996" w:rsidRDefault="00890996" w:rsidP="00890996">
      <w:pPr>
        <w:pStyle w:val="ListParagraph"/>
        <w:spacing w:after="0" w:line="480" w:lineRule="auto"/>
        <w:ind w:left="426"/>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Melalui penerapan asas ini, diharapkan kepentingan konsumen, pelaku usaha serta pemerintah dapat terwujud secara seimbang, tidak ada pihak yang lebih dilindungi.</w:t>
      </w:r>
    </w:p>
    <w:p w:rsidR="00890996" w:rsidRPr="00890996" w:rsidRDefault="00890996" w:rsidP="00890996">
      <w:pPr>
        <w:pStyle w:val="ListParagraph"/>
        <w:numPr>
          <w:ilvl w:val="0"/>
          <w:numId w:val="24"/>
        </w:numPr>
        <w:spacing w:after="0" w:line="480" w:lineRule="auto"/>
        <w:ind w:left="426"/>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Asas Keamanan dan Keselamatan Konsumen</w:t>
      </w:r>
    </w:p>
    <w:p w:rsidR="00890996" w:rsidRPr="00890996" w:rsidRDefault="00890996" w:rsidP="00890996">
      <w:pPr>
        <w:pStyle w:val="ListParagraph"/>
        <w:spacing w:after="0" w:line="480" w:lineRule="auto"/>
        <w:ind w:left="426"/>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Diharapkan penerapan UUPK akan memberikan jaminan atas keamanan serta keselamatan konsumen dalam penggunaan, pemakaian, dan pemanfaatan barang dan/atau jasa yang dikonsumsi atau digunakan.</w:t>
      </w:r>
    </w:p>
    <w:p w:rsidR="00890996" w:rsidRPr="00890996" w:rsidRDefault="00890996" w:rsidP="00890996">
      <w:pPr>
        <w:pStyle w:val="ListParagraph"/>
        <w:numPr>
          <w:ilvl w:val="0"/>
          <w:numId w:val="24"/>
        </w:numPr>
        <w:spacing w:after="0" w:line="480" w:lineRule="auto"/>
        <w:ind w:left="426"/>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lastRenderedPageBreak/>
        <w:t>Asas Kepastian Hukum</w:t>
      </w:r>
    </w:p>
    <w:p w:rsidR="00890996" w:rsidRPr="00890996" w:rsidRDefault="00890996" w:rsidP="00890996">
      <w:pPr>
        <w:pStyle w:val="ListParagraph"/>
        <w:spacing w:after="0" w:line="480" w:lineRule="auto"/>
        <w:ind w:left="426"/>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Dimaksudkan agar baik konsumen dan pelaku usaha mentaati hukum dan memperoleh keadilan dalam penyelenggaraan perlindungan konsumen, serta negara menjamin kepastian hukum.</w:t>
      </w:r>
      <w:r w:rsidRPr="00890996">
        <w:rPr>
          <w:rStyle w:val="FootnoteReference"/>
          <w:rFonts w:ascii="Times New Roman" w:hAnsi="Times New Roman" w:cs="Times New Roman"/>
          <w:bCs/>
          <w:color w:val="0D0D0D" w:themeColor="text1" w:themeTint="F2"/>
          <w:sz w:val="24"/>
          <w:szCs w:val="24"/>
          <w:lang w:val="id-ID"/>
        </w:rPr>
        <w:footnoteReference w:id="19"/>
      </w:r>
    </w:p>
    <w:p w:rsidR="00890996" w:rsidRPr="00890996" w:rsidRDefault="00890996" w:rsidP="00890996">
      <w:pPr>
        <w:pStyle w:val="ListParagraph"/>
        <w:spacing w:after="0" w:line="480" w:lineRule="auto"/>
        <w:ind w:left="1440"/>
        <w:jc w:val="both"/>
        <w:rPr>
          <w:rFonts w:ascii="Times New Roman" w:hAnsi="Times New Roman" w:cs="Times New Roman"/>
          <w:bCs/>
          <w:color w:val="0D0D0D" w:themeColor="text1" w:themeTint="F2"/>
          <w:sz w:val="24"/>
          <w:szCs w:val="24"/>
          <w:lang w:val="id-ID"/>
        </w:rPr>
      </w:pPr>
    </w:p>
    <w:p w:rsidR="00890996" w:rsidRPr="00890996" w:rsidRDefault="00890996" w:rsidP="00890996">
      <w:pPr>
        <w:pStyle w:val="ListParagraph"/>
        <w:numPr>
          <w:ilvl w:val="0"/>
          <w:numId w:val="21"/>
        </w:numPr>
        <w:spacing w:after="0" w:line="480" w:lineRule="auto"/>
        <w:ind w:left="284" w:hanging="284"/>
        <w:jc w:val="both"/>
        <w:rPr>
          <w:rFonts w:ascii="Times New Roman" w:hAnsi="Times New Roman" w:cs="Times New Roman"/>
          <w:b/>
          <w:bCs/>
          <w:color w:val="0D0D0D" w:themeColor="text1" w:themeTint="F2"/>
          <w:sz w:val="24"/>
          <w:szCs w:val="24"/>
          <w:lang w:val="id-ID"/>
        </w:rPr>
      </w:pPr>
      <w:r w:rsidRPr="00890996">
        <w:rPr>
          <w:rFonts w:ascii="Times New Roman" w:hAnsi="Times New Roman" w:cs="Times New Roman"/>
          <w:b/>
          <w:bCs/>
          <w:color w:val="0D0D0D" w:themeColor="text1" w:themeTint="F2"/>
          <w:sz w:val="24"/>
          <w:szCs w:val="24"/>
          <w:lang w:val="id-ID"/>
        </w:rPr>
        <w:t>Tujuan Perlindungan Konsumen</w:t>
      </w: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Perlindungan Konsumen bertujuan untuk melindungi konsumen dalam rangka pemenuhan kebutuhannya sebagai konsumen dan tidak bertujuan untuk mematikan pelaku usaha, melainkan menjadi pecut bagi pelaku usaha untuk meningkatkan kualitas produk dan pelayanannya.</w:t>
      </w:r>
    </w:p>
    <w:p w:rsidR="00890996" w:rsidRPr="00890996" w:rsidRDefault="00890996" w:rsidP="00890996">
      <w:pPr>
        <w:pStyle w:val="ListParagraph"/>
        <w:spacing w:after="0" w:line="480" w:lineRule="auto"/>
        <w:ind w:left="0" w:firstLine="720"/>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Tujuan perlindungan konsumen menurut Pasal 3 Undang-undang Perlindungan Konsumen adalah :</w:t>
      </w:r>
    </w:p>
    <w:p w:rsidR="00890996" w:rsidRPr="00890996" w:rsidRDefault="00890996" w:rsidP="00890996">
      <w:pPr>
        <w:pStyle w:val="ListParagraph"/>
        <w:numPr>
          <w:ilvl w:val="0"/>
          <w:numId w:val="25"/>
        </w:numPr>
        <w:spacing w:after="0" w:line="480" w:lineRule="auto"/>
        <w:ind w:left="284"/>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Meningkatkan kesadaran, kemampuan, dan kemandirian konsumen untuk melindungi diri</w:t>
      </w:r>
    </w:p>
    <w:p w:rsidR="00890996" w:rsidRPr="00890996" w:rsidRDefault="00890996" w:rsidP="00890996">
      <w:pPr>
        <w:pStyle w:val="ListParagraph"/>
        <w:numPr>
          <w:ilvl w:val="0"/>
          <w:numId w:val="25"/>
        </w:numPr>
        <w:spacing w:after="0" w:line="480" w:lineRule="auto"/>
        <w:ind w:left="284"/>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Mengangkat harkat dan martabat konsumen dengan cara menghindarkannya dari ekses negatif pemakaian barang dan/atau jasa</w:t>
      </w:r>
    </w:p>
    <w:p w:rsidR="00890996" w:rsidRPr="00890996" w:rsidRDefault="00890996" w:rsidP="00890996">
      <w:pPr>
        <w:pStyle w:val="ListParagraph"/>
        <w:numPr>
          <w:ilvl w:val="0"/>
          <w:numId w:val="25"/>
        </w:numPr>
        <w:spacing w:after="0" w:line="480" w:lineRule="auto"/>
        <w:ind w:left="284"/>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Meningkatkan pemberdayaan konsumen dalam memilih, menentukan, dan menuntut hak-haknya sebagai konsumen</w:t>
      </w:r>
    </w:p>
    <w:p w:rsidR="00890996" w:rsidRPr="00890996" w:rsidRDefault="00890996" w:rsidP="00890996">
      <w:pPr>
        <w:pStyle w:val="ListParagraph"/>
        <w:numPr>
          <w:ilvl w:val="0"/>
          <w:numId w:val="25"/>
        </w:numPr>
        <w:spacing w:after="0" w:line="480" w:lineRule="auto"/>
        <w:ind w:left="284"/>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t>Menciptakan sistem perlindungan konsumen yang mengandung unsur kepastian hukum dan keterbukaan informasi serta akses untuk mendapatkan informasi</w:t>
      </w:r>
    </w:p>
    <w:p w:rsidR="00890996" w:rsidRPr="00890996" w:rsidRDefault="00890996" w:rsidP="00890996">
      <w:pPr>
        <w:pStyle w:val="ListParagraph"/>
        <w:numPr>
          <w:ilvl w:val="0"/>
          <w:numId w:val="25"/>
        </w:numPr>
        <w:spacing w:after="0" w:line="480" w:lineRule="auto"/>
        <w:ind w:left="284"/>
        <w:jc w:val="both"/>
        <w:rPr>
          <w:rFonts w:ascii="Times New Roman" w:hAnsi="Times New Roman" w:cs="Times New Roman"/>
          <w:bCs/>
          <w:color w:val="0D0D0D" w:themeColor="text1" w:themeTint="F2"/>
          <w:sz w:val="24"/>
          <w:szCs w:val="24"/>
          <w:lang w:val="id-ID"/>
        </w:rPr>
      </w:pPr>
      <w:r w:rsidRPr="00890996">
        <w:rPr>
          <w:rFonts w:ascii="Times New Roman" w:hAnsi="Times New Roman" w:cs="Times New Roman"/>
          <w:bCs/>
          <w:color w:val="0D0D0D" w:themeColor="text1" w:themeTint="F2"/>
          <w:sz w:val="24"/>
          <w:szCs w:val="24"/>
          <w:lang w:val="id-ID"/>
        </w:rPr>
        <w:lastRenderedPageBreak/>
        <w:t>Menumbuhkan kesadaran pelaku usaha mengenai pentingnya perlindungan konsumen sehingga tumbuh sikap yang jujur dan bertanggung jawab dalam berusaha</w:t>
      </w:r>
    </w:p>
    <w:p w:rsidR="00F66EE7" w:rsidRPr="00890996" w:rsidRDefault="00890996" w:rsidP="00890996">
      <w:pPr>
        <w:spacing w:after="0" w:line="480" w:lineRule="auto"/>
        <w:rPr>
          <w:rFonts w:ascii="Times New Roman" w:hAnsi="Times New Roman" w:cs="Times New Roman"/>
          <w:color w:val="0D0D0D" w:themeColor="text1" w:themeTint="F2"/>
          <w:sz w:val="24"/>
          <w:szCs w:val="24"/>
        </w:rPr>
      </w:pPr>
      <w:r w:rsidRPr="00890996">
        <w:rPr>
          <w:rFonts w:ascii="Times New Roman" w:hAnsi="Times New Roman" w:cs="Times New Roman"/>
          <w:bCs/>
          <w:color w:val="0D0D0D" w:themeColor="text1" w:themeTint="F2"/>
          <w:sz w:val="24"/>
          <w:szCs w:val="24"/>
          <w:lang w:val="id-ID"/>
        </w:rPr>
        <w:t>Meningkatkan kualitas barang dan/atau jasa yang menjamin kelangsungan usaha produksi barang dan/atau jasa, kesehatan, kenyamanan, keamanan, dan keselamatan konsumen.</w:t>
      </w:r>
    </w:p>
    <w:sectPr w:rsidR="00F66EE7" w:rsidRPr="00890996" w:rsidSect="00E4173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388" w:rsidRDefault="00836388" w:rsidP="008558A6">
      <w:pPr>
        <w:spacing w:after="0" w:line="240" w:lineRule="auto"/>
      </w:pPr>
      <w:r>
        <w:separator/>
      </w:r>
    </w:p>
  </w:endnote>
  <w:endnote w:type="continuationSeparator" w:id="0">
    <w:p w:rsidR="00836388" w:rsidRDefault="00836388" w:rsidP="0085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388" w:rsidRDefault="00836388" w:rsidP="008558A6">
      <w:pPr>
        <w:spacing w:after="0" w:line="240" w:lineRule="auto"/>
      </w:pPr>
      <w:r>
        <w:separator/>
      </w:r>
    </w:p>
  </w:footnote>
  <w:footnote w:type="continuationSeparator" w:id="0">
    <w:p w:rsidR="00836388" w:rsidRDefault="00836388" w:rsidP="008558A6">
      <w:pPr>
        <w:spacing w:after="0" w:line="240" w:lineRule="auto"/>
      </w:pPr>
      <w:r>
        <w:continuationSeparator/>
      </w:r>
    </w:p>
  </w:footnote>
  <w:footnote w:id="1">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Muhammad Sadi. 2015</w:t>
      </w:r>
      <w:proofErr w:type="gramStart"/>
      <w:r w:rsidRPr="00762125">
        <w:rPr>
          <w:rFonts w:ascii="Times New Roman" w:hAnsi="Times New Roman" w:cs="Times New Roman"/>
        </w:rPr>
        <w:t>.Pengantar</w:t>
      </w:r>
      <w:proofErr w:type="gramEnd"/>
      <w:r w:rsidRPr="00762125">
        <w:rPr>
          <w:rFonts w:ascii="Times New Roman" w:hAnsi="Times New Roman" w:cs="Times New Roman"/>
        </w:rPr>
        <w:t xml:space="preserve"> Ilmu Hukum. </w:t>
      </w:r>
      <w:proofErr w:type="gramStart"/>
      <w:r w:rsidRPr="00762125">
        <w:rPr>
          <w:rFonts w:ascii="Times New Roman" w:hAnsi="Times New Roman" w:cs="Times New Roman"/>
        </w:rPr>
        <w:t>Jakarta :</w:t>
      </w:r>
      <w:proofErr w:type="gramEnd"/>
      <w:r w:rsidRPr="00762125">
        <w:rPr>
          <w:rFonts w:ascii="Times New Roman" w:hAnsi="Times New Roman" w:cs="Times New Roman"/>
        </w:rPr>
        <w:t xml:space="preserve"> Prenadamedia Grup. Halaman 90.</w:t>
      </w:r>
    </w:p>
  </w:footnote>
  <w:footnote w:id="2">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Ibid 103</w:t>
      </w:r>
    </w:p>
  </w:footnote>
  <w:footnote w:id="3">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Yahman, Op. Cit., Halaman 81</w:t>
      </w:r>
    </w:p>
  </w:footnote>
  <w:footnote w:id="4">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Ibid hal 82</w:t>
      </w:r>
    </w:p>
  </w:footnote>
  <w:footnote w:id="5">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Ibid 88</w:t>
      </w:r>
    </w:p>
  </w:footnote>
  <w:footnote w:id="6">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R. Subekti, 1995, Aneka Perjanjian, PT. Citra Aditya Bakti, Bandung, Hlm 1</w:t>
      </w:r>
    </w:p>
  </w:footnote>
  <w:footnote w:id="7">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Wirjono Projodikoro, 1991, Hukum Perdata Tentang Persetujuan-Persetujuan Tertentu, Sumur, Bandung, Hlm 17</w:t>
      </w:r>
    </w:p>
  </w:footnote>
  <w:footnote w:id="8">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Salim H.S, 2003, Hukum Kontrak Teori dan Teknik Penyusunan Kontrak, Sinar Grafika, Jakarta, Hlm 49</w:t>
      </w:r>
    </w:p>
  </w:footnote>
  <w:footnote w:id="9">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Ibid, Hlm 33</w:t>
      </w:r>
    </w:p>
  </w:footnote>
  <w:footnote w:id="10">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Ahmadi Miru, 2007, Hukum Kontrak dan Perancangan Kontrak, Raja Grafindo Persada, Jakarta, Hlm 69</w:t>
      </w:r>
    </w:p>
  </w:footnote>
  <w:footnote w:id="11">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Abdul Kadir Muhammad, 1982, Hukum Perikatan, Alumni, Bandung, Hlm 20</w:t>
      </w:r>
    </w:p>
  </w:footnote>
  <w:footnote w:id="12">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R. Subekti, 1985, Aneka Perjanjian Cet.VII, Alumni, Bandung, Hlm 20</w:t>
      </w:r>
    </w:p>
  </w:footnote>
  <w:footnote w:id="13">
    <w:p w:rsidR="00890996" w:rsidRPr="00762125" w:rsidRDefault="00890996" w:rsidP="00890996">
      <w:pPr>
        <w:pStyle w:val="FootnoteText"/>
        <w:ind w:firstLine="720"/>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Sutan Remy Sjahdeini, 1993, Kebebasan Berkontrak dan Perlindungan yang Seimbang Bagi Para Pihak dalam Perjanjian Kredit Bank di Indonesia, Institut Bankir Indonesia, Jakarta, Hlm 47</w:t>
      </w:r>
    </w:p>
  </w:footnote>
  <w:footnote w:id="14">
    <w:p w:rsidR="00890996" w:rsidRPr="00762125" w:rsidRDefault="00890996" w:rsidP="00890996">
      <w:pPr>
        <w:pStyle w:val="FootnoteText"/>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J. Satrio, 1993, Hukum Perikatan (Perikatan Pada Umumnya), Alumni, Bandung, Hlm 36</w:t>
      </w:r>
    </w:p>
  </w:footnote>
  <w:footnote w:id="15">
    <w:p w:rsidR="00890996" w:rsidRPr="00762125" w:rsidRDefault="00890996" w:rsidP="00890996">
      <w:pPr>
        <w:pStyle w:val="FootnoteText"/>
        <w:jc w:val="both"/>
        <w:rPr>
          <w:rFonts w:ascii="Times New Roman" w:hAnsi="Times New Roman" w:cs="Times New Roman"/>
        </w:rPr>
      </w:pPr>
      <w:r w:rsidRPr="00762125">
        <w:rPr>
          <w:rStyle w:val="FootnoteReference"/>
          <w:rFonts w:ascii="Times New Roman" w:hAnsi="Times New Roman" w:cs="Times New Roman"/>
        </w:rPr>
        <w:footnoteRef/>
      </w:r>
      <w:r w:rsidRPr="00762125">
        <w:rPr>
          <w:rFonts w:ascii="Times New Roman" w:hAnsi="Times New Roman" w:cs="Times New Roman"/>
        </w:rPr>
        <w:t xml:space="preserve"> Ibid </w:t>
      </w:r>
    </w:p>
  </w:footnote>
  <w:footnote w:id="16">
    <w:p w:rsidR="00890996" w:rsidRPr="00B21746" w:rsidRDefault="00890996" w:rsidP="00890996">
      <w:pPr>
        <w:pStyle w:val="FootnoteText"/>
        <w:rPr>
          <w:rFonts w:ascii="Times New Roman" w:hAnsi="Times New Roman" w:cs="Times New Roman"/>
        </w:rPr>
      </w:pPr>
      <w:r w:rsidRPr="00B21746">
        <w:rPr>
          <w:rStyle w:val="FootnoteReference"/>
          <w:rFonts w:ascii="Times New Roman" w:hAnsi="Times New Roman" w:cs="Times New Roman"/>
        </w:rPr>
        <w:footnoteRef/>
      </w:r>
      <w:r w:rsidRPr="00B21746">
        <w:rPr>
          <w:rFonts w:ascii="Times New Roman" w:hAnsi="Times New Roman" w:cs="Times New Roman"/>
        </w:rPr>
        <w:t xml:space="preserve"> Kamus Besar Bahasa Indonesia (KBBI)</w:t>
      </w:r>
    </w:p>
  </w:footnote>
  <w:footnote w:id="17">
    <w:p w:rsidR="00890996" w:rsidRPr="002B5959" w:rsidRDefault="00890996" w:rsidP="00890996">
      <w:pPr>
        <w:pStyle w:val="FootnoteText"/>
        <w:rPr>
          <w:rFonts w:ascii="Times New Roman" w:hAnsi="Times New Roman" w:cs="Times New Roman"/>
        </w:rPr>
      </w:pPr>
      <w:r w:rsidRPr="002B5959">
        <w:rPr>
          <w:rStyle w:val="FootnoteReference"/>
          <w:rFonts w:ascii="Times New Roman" w:hAnsi="Times New Roman" w:cs="Times New Roman"/>
        </w:rPr>
        <w:footnoteRef/>
      </w:r>
      <w:r w:rsidRPr="002B5959">
        <w:rPr>
          <w:rFonts w:ascii="Times New Roman" w:hAnsi="Times New Roman" w:cs="Times New Roman"/>
        </w:rPr>
        <w:t xml:space="preserve"> https://lib.ui.ac.id/file?file=digital/136300-T%2028241-Analisis%20jenis-Literatur</w:t>
      </w:r>
    </w:p>
  </w:footnote>
  <w:footnote w:id="18">
    <w:p w:rsidR="00890996" w:rsidRPr="004726A2" w:rsidRDefault="00890996" w:rsidP="0089099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Undang-undang Perlindungan Konsumen</w:t>
      </w:r>
    </w:p>
  </w:footnote>
  <w:footnote w:id="19">
    <w:p w:rsidR="00890996" w:rsidRDefault="00890996" w:rsidP="0089099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Undang-undang Perlindungan Konsumen</w:t>
      </w:r>
    </w:p>
    <w:p w:rsidR="00890996" w:rsidRPr="00446F26" w:rsidRDefault="00890996" w:rsidP="00890996">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3A65"/>
    <w:multiLevelType w:val="hybridMultilevel"/>
    <w:tmpl w:val="F94C81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164B99"/>
    <w:multiLevelType w:val="hybridMultilevel"/>
    <w:tmpl w:val="44B07BF0"/>
    <w:lvl w:ilvl="0" w:tplc="2BB2C660">
      <w:start w:val="2"/>
      <w:numFmt w:val="decimal"/>
      <w:lvlText w:val="%1."/>
      <w:lvlJc w:val="left"/>
      <w:pPr>
        <w:ind w:left="1860" w:hanging="360"/>
      </w:pPr>
      <w:rPr>
        <w:rFonts w:ascii="Times New Roman" w:hAnsi="Times New Roman" w:cs="Times New Roman" w:hint="default"/>
        <w:b/>
        <w:bCs w:val="0"/>
        <w:sz w:val="24"/>
        <w:szCs w:val="24"/>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2">
    <w:nsid w:val="22CE6B24"/>
    <w:multiLevelType w:val="hybridMultilevel"/>
    <w:tmpl w:val="7688CC58"/>
    <w:lvl w:ilvl="0" w:tplc="2BB669A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24093764"/>
    <w:multiLevelType w:val="hybridMultilevel"/>
    <w:tmpl w:val="9ECC8D94"/>
    <w:lvl w:ilvl="0" w:tplc="39142F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8BA14D0"/>
    <w:multiLevelType w:val="hybridMultilevel"/>
    <w:tmpl w:val="5344C7E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1068CF"/>
    <w:multiLevelType w:val="hybridMultilevel"/>
    <w:tmpl w:val="DEA279CC"/>
    <w:lvl w:ilvl="0" w:tplc="BCB4B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7A2B0C"/>
    <w:multiLevelType w:val="hybridMultilevel"/>
    <w:tmpl w:val="2F7294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D48BE"/>
    <w:multiLevelType w:val="hybridMultilevel"/>
    <w:tmpl w:val="8D08165A"/>
    <w:lvl w:ilvl="0" w:tplc="53F8E9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1509E5"/>
    <w:multiLevelType w:val="hybridMultilevel"/>
    <w:tmpl w:val="6BE0DA2E"/>
    <w:lvl w:ilvl="0" w:tplc="A478FF88">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146100"/>
    <w:multiLevelType w:val="multilevel"/>
    <w:tmpl w:val="325E9CD8"/>
    <w:lvl w:ilvl="0">
      <w:start w:val="1"/>
      <w:numFmt w:val="decimal"/>
      <w:lvlText w:val="%1."/>
      <w:lvlJc w:val="left"/>
      <w:pPr>
        <w:ind w:left="1860" w:hanging="360"/>
      </w:pPr>
    </w:lvl>
    <w:lvl w:ilvl="1">
      <w:start w:val="3"/>
      <w:numFmt w:val="decimal"/>
      <w:isLgl/>
      <w:lvlText w:val="%1.%2"/>
      <w:lvlJc w:val="left"/>
      <w:pPr>
        <w:ind w:left="186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300" w:hanging="1800"/>
      </w:pPr>
      <w:rPr>
        <w:rFonts w:hint="default"/>
      </w:rPr>
    </w:lvl>
  </w:abstractNum>
  <w:abstractNum w:abstractNumId="10">
    <w:nsid w:val="3BD47C6A"/>
    <w:multiLevelType w:val="hybridMultilevel"/>
    <w:tmpl w:val="07F8F076"/>
    <w:lvl w:ilvl="0" w:tplc="862A6EF4">
      <w:start w:val="1"/>
      <w:numFmt w:val="lowerLetter"/>
      <w:lvlText w:val="%1."/>
      <w:lvlJc w:val="left"/>
      <w:pPr>
        <w:ind w:left="2520" w:hanging="360"/>
      </w:pPr>
      <w:rPr>
        <w:rFonts w:asciiTheme="minorHAnsi" w:hAnsiTheme="minorHAnsi" w:cstheme="minorBidi"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F26611F"/>
    <w:multiLevelType w:val="hybridMultilevel"/>
    <w:tmpl w:val="720CA9B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F99094C"/>
    <w:multiLevelType w:val="hybridMultilevel"/>
    <w:tmpl w:val="639003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1F133E"/>
    <w:multiLevelType w:val="hybridMultilevel"/>
    <w:tmpl w:val="B30EC7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45F76431"/>
    <w:multiLevelType w:val="hybridMultilevel"/>
    <w:tmpl w:val="E940F87E"/>
    <w:lvl w:ilvl="0" w:tplc="A438A7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9A201EB"/>
    <w:multiLevelType w:val="hybridMultilevel"/>
    <w:tmpl w:val="738C6476"/>
    <w:lvl w:ilvl="0" w:tplc="34C0FC38">
      <w:start w:val="1"/>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4570E4"/>
    <w:multiLevelType w:val="hybridMultilevel"/>
    <w:tmpl w:val="37E4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EB26AC"/>
    <w:multiLevelType w:val="hybridMultilevel"/>
    <w:tmpl w:val="60BC9BCA"/>
    <w:lvl w:ilvl="0" w:tplc="ED986D48">
      <w:start w:val="1"/>
      <w:numFmt w:val="decimal"/>
      <w:lvlText w:val="%1."/>
      <w:lvlJc w:val="left"/>
      <w:pPr>
        <w:ind w:left="927" w:hanging="360"/>
      </w:pPr>
      <w:rPr>
        <w:b w:val="0"/>
      </w:rPr>
    </w:lvl>
    <w:lvl w:ilvl="1" w:tplc="40A8F29A">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7934B47"/>
    <w:multiLevelType w:val="hybridMultilevel"/>
    <w:tmpl w:val="D5525904"/>
    <w:lvl w:ilvl="0" w:tplc="94063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E16F91"/>
    <w:multiLevelType w:val="hybridMultilevel"/>
    <w:tmpl w:val="F57C3830"/>
    <w:lvl w:ilvl="0" w:tplc="44724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132D79"/>
    <w:multiLevelType w:val="hybridMultilevel"/>
    <w:tmpl w:val="D6CE39A4"/>
    <w:lvl w:ilvl="0" w:tplc="04090017">
      <w:start w:val="1"/>
      <w:numFmt w:val="lowerLetter"/>
      <w:lvlText w:val="%1)"/>
      <w:lvlJc w:val="left"/>
      <w:pPr>
        <w:ind w:left="2160" w:hanging="360"/>
      </w:pPr>
    </w:lvl>
    <w:lvl w:ilvl="1" w:tplc="BE705AA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B8065A4"/>
    <w:multiLevelType w:val="hybridMultilevel"/>
    <w:tmpl w:val="82FEC8EA"/>
    <w:lvl w:ilvl="0" w:tplc="55C498AC">
      <w:start w:val="1"/>
      <w:numFmt w:val="decimal"/>
      <w:lvlText w:val="%1."/>
      <w:lvlJc w:val="left"/>
      <w:pPr>
        <w:ind w:left="1800" w:hanging="360"/>
      </w:pPr>
      <w:rPr>
        <w:rFonts w:asciiTheme="minorHAnsi" w:hAnsiTheme="minorHAnsi" w:cstheme="minorBidi"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1EA605F"/>
    <w:multiLevelType w:val="hybridMultilevel"/>
    <w:tmpl w:val="C3B479CC"/>
    <w:lvl w:ilvl="0" w:tplc="C9CC43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3C51BC3"/>
    <w:multiLevelType w:val="hybridMultilevel"/>
    <w:tmpl w:val="800CD758"/>
    <w:lvl w:ilvl="0" w:tplc="CCB825E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93013F"/>
    <w:multiLevelType w:val="hybridMultilevel"/>
    <w:tmpl w:val="C744231E"/>
    <w:lvl w:ilvl="0" w:tplc="60B0CE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6"/>
  </w:num>
  <w:num w:numId="2">
    <w:abstractNumId w:val="8"/>
  </w:num>
  <w:num w:numId="3">
    <w:abstractNumId w:val="15"/>
  </w:num>
  <w:num w:numId="4">
    <w:abstractNumId w:val="23"/>
  </w:num>
  <w:num w:numId="5">
    <w:abstractNumId w:val="2"/>
  </w:num>
  <w:num w:numId="6">
    <w:abstractNumId w:val="3"/>
  </w:num>
  <w:num w:numId="7">
    <w:abstractNumId w:val="13"/>
  </w:num>
  <w:num w:numId="8">
    <w:abstractNumId w:val="10"/>
  </w:num>
  <w:num w:numId="9">
    <w:abstractNumId w:val="21"/>
  </w:num>
  <w:num w:numId="10">
    <w:abstractNumId w:val="11"/>
  </w:num>
  <w:num w:numId="11">
    <w:abstractNumId w:val="22"/>
  </w:num>
  <w:num w:numId="12">
    <w:abstractNumId w:val="20"/>
  </w:num>
  <w:num w:numId="13">
    <w:abstractNumId w:val="0"/>
  </w:num>
  <w:num w:numId="14">
    <w:abstractNumId w:val="14"/>
  </w:num>
  <w:num w:numId="15">
    <w:abstractNumId w:val="9"/>
  </w:num>
  <w:num w:numId="16">
    <w:abstractNumId w:val="12"/>
  </w:num>
  <w:num w:numId="17">
    <w:abstractNumId w:val="6"/>
  </w:num>
  <w:num w:numId="18">
    <w:abstractNumId w:val="4"/>
  </w:num>
  <w:num w:numId="19">
    <w:abstractNumId w:val="17"/>
  </w:num>
  <w:num w:numId="20">
    <w:abstractNumId w:val="1"/>
  </w:num>
  <w:num w:numId="21">
    <w:abstractNumId w:val="24"/>
  </w:num>
  <w:num w:numId="22">
    <w:abstractNumId w:val="5"/>
  </w:num>
  <w:num w:numId="23">
    <w:abstractNumId w:val="19"/>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AA3TEPm9yBtLRyixex9O1gI0fCsjZgpIfMEYXQMqDZGNtcfRTt6X/0pI+XYMYTVvnzFkr/5pu65jnsmdsQkfuw==" w:salt="b0pdOLavyiC33nsjcYg07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36"/>
    <w:rsid w:val="000305FD"/>
    <w:rsid w:val="005355A5"/>
    <w:rsid w:val="00836388"/>
    <w:rsid w:val="008558A6"/>
    <w:rsid w:val="00890996"/>
    <w:rsid w:val="00B13258"/>
    <w:rsid w:val="00E41736"/>
    <w:rsid w:val="00F6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B7017-4B42-4AAB-884A-CD632792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996"/>
  </w:style>
  <w:style w:type="paragraph" w:styleId="Heading1">
    <w:name w:val="heading 1"/>
    <w:basedOn w:val="Normal"/>
    <w:next w:val="Normal"/>
    <w:link w:val="Heading1Char"/>
    <w:uiPriority w:val="9"/>
    <w:qFormat/>
    <w:rsid w:val="000305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rsid w:val="008558A6"/>
    <w:pPr>
      <w:spacing w:after="0" w:line="480" w:lineRule="auto"/>
      <w:ind w:left="0" w:firstLine="720"/>
      <w:jc w:val="both"/>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36"/>
    <w:rPr>
      <w:rFonts w:ascii="Tahoma" w:hAnsi="Tahoma" w:cs="Tahoma"/>
      <w:sz w:val="16"/>
      <w:szCs w:val="16"/>
    </w:rPr>
  </w:style>
  <w:style w:type="paragraph" w:styleId="ListParagraph">
    <w:name w:val="List Paragraph"/>
    <w:basedOn w:val="Normal"/>
    <w:uiPriority w:val="34"/>
    <w:qFormat/>
    <w:rsid w:val="000305FD"/>
    <w:pPr>
      <w:ind w:left="720"/>
      <w:contextualSpacing/>
    </w:pPr>
  </w:style>
  <w:style w:type="character" w:styleId="Hyperlink">
    <w:name w:val="Hyperlink"/>
    <w:basedOn w:val="DefaultParagraphFont"/>
    <w:uiPriority w:val="99"/>
    <w:unhideWhenUsed/>
    <w:rsid w:val="000305FD"/>
    <w:rPr>
      <w:color w:val="0000FF" w:themeColor="hyperlink"/>
      <w:u w:val="single"/>
    </w:rPr>
  </w:style>
  <w:style w:type="character" w:customStyle="1" w:styleId="Heading1Char">
    <w:name w:val="Heading 1 Char"/>
    <w:basedOn w:val="DefaultParagraphFont"/>
    <w:link w:val="Heading1"/>
    <w:uiPriority w:val="9"/>
    <w:rsid w:val="000305F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305F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0305FD"/>
    <w:pPr>
      <w:spacing w:after="100"/>
    </w:pPr>
  </w:style>
  <w:style w:type="paragraph" w:styleId="TOC2">
    <w:name w:val="toc 2"/>
    <w:basedOn w:val="Normal"/>
    <w:next w:val="Normal"/>
    <w:autoRedefine/>
    <w:uiPriority w:val="39"/>
    <w:unhideWhenUsed/>
    <w:rsid w:val="000305FD"/>
    <w:pPr>
      <w:spacing w:after="100"/>
      <w:ind w:left="220"/>
    </w:pPr>
  </w:style>
  <w:style w:type="character" w:customStyle="1" w:styleId="Heading2Char">
    <w:name w:val="Heading 2 Char"/>
    <w:basedOn w:val="DefaultParagraphFont"/>
    <w:link w:val="Heading2"/>
    <w:uiPriority w:val="9"/>
    <w:rsid w:val="008558A6"/>
    <w:rPr>
      <w:rFonts w:ascii="Times New Roman" w:hAnsi="Times New Roman" w:cs="Times New Roman"/>
      <w:b/>
      <w:bCs/>
      <w:sz w:val="24"/>
      <w:szCs w:val="24"/>
    </w:rPr>
  </w:style>
  <w:style w:type="paragraph" w:styleId="FootnoteText">
    <w:name w:val="footnote text"/>
    <w:basedOn w:val="Normal"/>
    <w:link w:val="FootnoteTextChar"/>
    <w:uiPriority w:val="99"/>
    <w:semiHidden/>
    <w:unhideWhenUsed/>
    <w:rsid w:val="008558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8A6"/>
    <w:rPr>
      <w:sz w:val="20"/>
      <w:szCs w:val="20"/>
    </w:rPr>
  </w:style>
  <w:style w:type="character" w:styleId="FootnoteReference">
    <w:name w:val="footnote reference"/>
    <w:basedOn w:val="DefaultParagraphFont"/>
    <w:uiPriority w:val="99"/>
    <w:semiHidden/>
    <w:unhideWhenUsed/>
    <w:rsid w:val="008558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hp</cp:lastModifiedBy>
  <cp:revision>2</cp:revision>
  <dcterms:created xsi:type="dcterms:W3CDTF">2025-09-12T03:57:00Z</dcterms:created>
  <dcterms:modified xsi:type="dcterms:W3CDTF">2025-09-12T03:57:00Z</dcterms:modified>
</cp:coreProperties>
</file>