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97" w:rsidRDefault="00933B1D">
      <w:pPr>
        <w:pStyle w:val="Heading1"/>
        <w:spacing w:before="257" w:line="480" w:lineRule="auto"/>
        <w:ind w:left="3971" w:right="3540" w:hanging="3"/>
        <w:jc w:val="center"/>
      </w:pPr>
      <w:r>
        <w:t xml:space="preserve">BAB V </w:t>
      </w:r>
      <w:r>
        <w:rPr>
          <w:spacing w:val="-2"/>
        </w:rPr>
        <w:t>PENUTUP</w:t>
      </w:r>
    </w:p>
    <w:p w:rsidR="006C7C97" w:rsidRDefault="00933B1D">
      <w:pPr>
        <w:pStyle w:val="ListParagraph"/>
        <w:numPr>
          <w:ilvl w:val="1"/>
          <w:numId w:val="3"/>
        </w:numPr>
        <w:tabs>
          <w:tab w:val="left" w:pos="930"/>
        </w:tabs>
        <w:ind w:hanging="364"/>
        <w:rPr>
          <w:b/>
          <w:sz w:val="24"/>
        </w:rPr>
      </w:pPr>
      <w:r>
        <w:rPr>
          <w:b/>
          <w:spacing w:val="-2"/>
          <w:sz w:val="24"/>
        </w:rPr>
        <w:t>Kesimpulan</w:t>
      </w:r>
    </w:p>
    <w:p w:rsidR="006C7C97" w:rsidRDefault="006C7C97">
      <w:pPr>
        <w:pStyle w:val="BodyText"/>
        <w:jc w:val="left"/>
        <w:rPr>
          <w:b/>
        </w:rPr>
      </w:pPr>
    </w:p>
    <w:p w:rsidR="006C7C97" w:rsidRDefault="00933B1D">
      <w:pPr>
        <w:pStyle w:val="BodyText"/>
        <w:spacing w:line="480" w:lineRule="auto"/>
        <w:ind w:left="566" w:right="137" w:firstLine="720"/>
      </w:pPr>
      <w:r>
        <w:t>Berdasarkan hasil analisis</w:t>
      </w:r>
      <w:r>
        <w:t>data melalui rata-rata nilai, perhitungan N-Gain, dan uji-t, dapat disimpulkan bahwa pendekatan Realistic Mathematics Education (RME) berbasis etnomatematika berpengaruh signifikan dalam meningkatkan minat belajar siswa di kelas IV SDN 106190 Kota Pari.</w:t>
      </w:r>
    </w:p>
    <w:p w:rsidR="006C7C97" w:rsidRDefault="00933B1D">
      <w:pPr>
        <w:pStyle w:val="ListParagraph"/>
        <w:numPr>
          <w:ilvl w:val="0"/>
          <w:numId w:val="2"/>
        </w:numPr>
        <w:tabs>
          <w:tab w:val="left" w:pos="993"/>
        </w:tabs>
        <w:spacing w:before="2" w:line="480" w:lineRule="auto"/>
        <w:ind w:right="136"/>
        <w:jc w:val="both"/>
        <w:rPr>
          <w:sz w:val="24"/>
        </w:rPr>
      </w:pPr>
      <w:r>
        <w:rPr>
          <w:sz w:val="24"/>
        </w:rPr>
        <w:t>Ra</w:t>
      </w:r>
      <w:r>
        <w:rPr>
          <w:sz w:val="24"/>
        </w:rPr>
        <w:t>ta-rata nilai siswa pada kelas eksperimen mengalami peningkatan yang signifikan, dari 48,82 (pretest) menjadi 82,94 (posttest). Sebaliknya, kelas kontrol mengalami penurunan dari 23,88 menjadi 19,44, menunjukkan efektivitas rendah dari metode konvensional.</w:t>
      </w:r>
    </w:p>
    <w:p w:rsidR="006C7C97" w:rsidRDefault="00933B1D">
      <w:pPr>
        <w:pStyle w:val="ListParagraph"/>
        <w:numPr>
          <w:ilvl w:val="0"/>
          <w:numId w:val="2"/>
        </w:numPr>
        <w:tabs>
          <w:tab w:val="left" w:pos="993"/>
        </w:tabs>
        <w:spacing w:line="480" w:lineRule="auto"/>
        <w:ind w:right="135"/>
        <w:jc w:val="both"/>
        <w:rPr>
          <w:sz w:val="24"/>
        </w:rPr>
      </w:pPr>
      <w:r>
        <w:rPr>
          <w:sz w:val="24"/>
        </w:rPr>
        <w:t>Nilai N-Gain kelas eksperimen sebesar 0,67 termasuk kategori sedang, mengindikasikan adanya peningkatan pemahaman dan minat belajar yang cukupbaik.Sementaraitu,kelaskontrolmemperolehN-Gainnegatifsebesar- 0,05, menunjukkan tidak ada peningkatan bahkan terj</w:t>
      </w:r>
      <w:r>
        <w:rPr>
          <w:sz w:val="24"/>
        </w:rPr>
        <w:t>adi penurunan.</w:t>
      </w:r>
    </w:p>
    <w:p w:rsidR="006C7C97" w:rsidRDefault="00933B1D">
      <w:pPr>
        <w:pStyle w:val="ListParagraph"/>
        <w:numPr>
          <w:ilvl w:val="0"/>
          <w:numId w:val="2"/>
        </w:numPr>
        <w:tabs>
          <w:tab w:val="left" w:pos="993"/>
        </w:tabs>
        <w:spacing w:before="1" w:line="480" w:lineRule="auto"/>
        <w:ind w:right="138"/>
        <w:jc w:val="both"/>
        <w:rPr>
          <w:sz w:val="24"/>
        </w:rPr>
      </w:pPr>
      <w:r>
        <w:rPr>
          <w:sz w:val="24"/>
        </w:rPr>
        <w:t>Uji-t menunjukkan hasil thitung = 9,65 &gt; ttabel = 1,69, yang berarti terdapat perbedaanyangsignifikanantarasiswayangbelajarmenggunakanpendekatan RME berbasis etnomatematika dengan siswa yang belajar menggunakan metode konvensional.</w:t>
      </w:r>
    </w:p>
    <w:p w:rsidR="006C7C97" w:rsidRDefault="00933B1D">
      <w:pPr>
        <w:pStyle w:val="Heading1"/>
        <w:numPr>
          <w:ilvl w:val="1"/>
          <w:numId w:val="3"/>
        </w:numPr>
        <w:tabs>
          <w:tab w:val="left" w:pos="930"/>
        </w:tabs>
        <w:spacing w:before="1"/>
      </w:pPr>
      <w:r>
        <w:rPr>
          <w:spacing w:val="-4"/>
        </w:rPr>
        <w:t>Saran</w:t>
      </w:r>
    </w:p>
    <w:p w:rsidR="006C7C97" w:rsidRDefault="006C7C97">
      <w:pPr>
        <w:pStyle w:val="BodyText"/>
        <w:jc w:val="left"/>
        <w:rPr>
          <w:b/>
        </w:rPr>
      </w:pPr>
    </w:p>
    <w:p w:rsidR="006C7C97" w:rsidRDefault="00933B1D">
      <w:pPr>
        <w:pStyle w:val="ListParagraph"/>
        <w:numPr>
          <w:ilvl w:val="0"/>
          <w:numId w:val="1"/>
        </w:numPr>
        <w:tabs>
          <w:tab w:val="left" w:pos="810"/>
        </w:tabs>
        <w:ind w:hanging="244"/>
        <w:jc w:val="both"/>
        <w:rPr>
          <w:sz w:val="24"/>
        </w:rPr>
      </w:pPr>
      <w:r>
        <w:rPr>
          <w:sz w:val="24"/>
        </w:rPr>
        <w:t>Ba</w:t>
      </w:r>
      <w:r>
        <w:rPr>
          <w:sz w:val="24"/>
        </w:rPr>
        <w:t>gi</w:t>
      </w:r>
      <w:r>
        <w:rPr>
          <w:spacing w:val="-4"/>
          <w:sz w:val="24"/>
        </w:rPr>
        <w:t>Guru</w:t>
      </w:r>
    </w:p>
    <w:p w:rsidR="006C7C97" w:rsidRDefault="006C7C97">
      <w:pPr>
        <w:pStyle w:val="BodyText"/>
        <w:jc w:val="left"/>
      </w:pPr>
    </w:p>
    <w:p w:rsidR="006C7C97" w:rsidRDefault="00933B1D">
      <w:pPr>
        <w:pStyle w:val="BodyText"/>
        <w:spacing w:line="480" w:lineRule="auto"/>
        <w:ind w:left="566" w:right="137" w:firstLine="720"/>
      </w:pPr>
      <w:r>
        <w:t>Disarankan untuk mengadopsi pendekatan RME berbasis etnomatematika dalampembelajaranmatematikakarenamampumengaitkanmateridengan</w:t>
      </w:r>
      <w:r>
        <w:rPr>
          <w:spacing w:val="-2"/>
        </w:rPr>
        <w:t>konteks</w:t>
      </w:r>
    </w:p>
    <w:p w:rsidR="006C7C97" w:rsidRDefault="006C7C97">
      <w:pPr>
        <w:pStyle w:val="BodyText"/>
        <w:spacing w:line="480" w:lineRule="auto"/>
        <w:sectPr w:rsidR="006C7C97">
          <w:headerReference w:type="default" r:id="rId7"/>
          <w:type w:val="continuous"/>
          <w:pgSz w:w="11910" w:h="16840"/>
          <w:pgMar w:top="2000" w:right="1559" w:bottom="280" w:left="1700" w:header="1179" w:footer="0" w:gutter="0"/>
          <w:pgNumType w:start="81"/>
          <w:cols w:space="720"/>
        </w:sectPr>
      </w:pPr>
    </w:p>
    <w:p w:rsidR="006C7C97" w:rsidRDefault="00933B1D">
      <w:pPr>
        <w:pStyle w:val="BodyText"/>
        <w:spacing w:before="257" w:line="480" w:lineRule="auto"/>
        <w:ind w:left="566"/>
        <w:jc w:val="left"/>
      </w:pPr>
      <w:r>
        <w:lastRenderedPageBreak/>
        <w:t>kehidupan sehari-hari dan budaya lokal, sehingga dapat meningkatkan minat dan pemahaman siswa.</w:t>
      </w:r>
    </w:p>
    <w:p w:rsidR="006C7C97" w:rsidRDefault="00933B1D">
      <w:pPr>
        <w:pStyle w:val="ListParagraph"/>
        <w:numPr>
          <w:ilvl w:val="0"/>
          <w:numId w:val="1"/>
        </w:numPr>
        <w:tabs>
          <w:tab w:val="left" w:pos="810"/>
        </w:tabs>
        <w:ind w:hanging="244"/>
        <w:jc w:val="both"/>
        <w:rPr>
          <w:sz w:val="24"/>
        </w:rPr>
      </w:pPr>
      <w:r>
        <w:rPr>
          <w:sz w:val="24"/>
        </w:rPr>
        <w:t>Bagi</w:t>
      </w:r>
      <w:r>
        <w:rPr>
          <w:spacing w:val="-2"/>
          <w:sz w:val="24"/>
        </w:rPr>
        <w:t>Siswa</w:t>
      </w:r>
    </w:p>
    <w:p w:rsidR="006C7C97" w:rsidRDefault="006C7C97">
      <w:pPr>
        <w:pStyle w:val="BodyText"/>
        <w:jc w:val="left"/>
      </w:pPr>
    </w:p>
    <w:p w:rsidR="006C7C97" w:rsidRDefault="00933B1D">
      <w:pPr>
        <w:pStyle w:val="BodyText"/>
        <w:spacing w:line="480" w:lineRule="auto"/>
        <w:ind w:left="566" w:right="139" w:firstLine="720"/>
      </w:pPr>
      <w:r>
        <w:t xml:space="preserve">Diharapkan siswa dapat lebih aktif dan antusias dalam mengikuti pembelajaran, khususnya ketikamateridikaitkandengan kehidupan nyatamereka. Siswa juga </w:t>
      </w:r>
      <w:r>
        <w:t>perlu memanfaatkan pendekatan kontekstual atau pendekatan yang dekat dengan kehidupan sehari hari ini untuk mengembangkan cara berpikir logis dan kritis dalam menyelesaikan masalah matematika.</w:t>
      </w:r>
    </w:p>
    <w:p w:rsidR="006C7C97" w:rsidRDefault="00933B1D">
      <w:pPr>
        <w:pStyle w:val="ListParagraph"/>
        <w:numPr>
          <w:ilvl w:val="0"/>
          <w:numId w:val="1"/>
        </w:numPr>
        <w:tabs>
          <w:tab w:val="left" w:pos="810"/>
        </w:tabs>
        <w:spacing w:before="2"/>
        <w:ind w:hanging="244"/>
        <w:jc w:val="both"/>
        <w:rPr>
          <w:sz w:val="24"/>
        </w:rPr>
      </w:pPr>
      <w:r>
        <w:rPr>
          <w:sz w:val="24"/>
        </w:rPr>
        <w:t>Bagi</w:t>
      </w:r>
      <w:r>
        <w:rPr>
          <w:spacing w:val="-2"/>
          <w:sz w:val="24"/>
        </w:rPr>
        <w:t>Sekolah</w:t>
      </w:r>
    </w:p>
    <w:p w:rsidR="006C7C97" w:rsidRDefault="00933B1D">
      <w:pPr>
        <w:pStyle w:val="BodyText"/>
        <w:spacing w:before="276" w:line="480" w:lineRule="auto"/>
        <w:ind w:left="566" w:right="135" w:firstLine="720"/>
      </w:pPr>
      <w:r>
        <w:t>Sekolah disarankan untuk memberikan dukungan pelatihan atau workshop kepada guru-guru dalam penerapan pendekatan RME berbasis etnomatematika. Perlu juga dilakukan pengembangan kurikulum lokal yang mendukung integrasi budaya setempat dalam proses pembelajar</w:t>
      </w:r>
      <w:r>
        <w:t>an,</w:t>
      </w:r>
    </w:p>
    <w:p w:rsidR="006C7C97" w:rsidRDefault="00933B1D">
      <w:pPr>
        <w:pStyle w:val="ListParagraph"/>
        <w:numPr>
          <w:ilvl w:val="0"/>
          <w:numId w:val="1"/>
        </w:numPr>
        <w:tabs>
          <w:tab w:val="left" w:pos="810"/>
        </w:tabs>
        <w:ind w:hanging="244"/>
        <w:jc w:val="both"/>
        <w:rPr>
          <w:sz w:val="24"/>
        </w:rPr>
      </w:pPr>
      <w:r>
        <w:rPr>
          <w:sz w:val="24"/>
        </w:rPr>
        <w:t>BagiPeneliti</w:t>
      </w:r>
      <w:r>
        <w:rPr>
          <w:spacing w:val="-2"/>
          <w:sz w:val="24"/>
        </w:rPr>
        <w:t>Selanjutnya</w:t>
      </w:r>
    </w:p>
    <w:p w:rsidR="006C7C97" w:rsidRDefault="006C7C97">
      <w:pPr>
        <w:pStyle w:val="BodyText"/>
        <w:jc w:val="left"/>
      </w:pPr>
    </w:p>
    <w:p w:rsidR="006C7C97" w:rsidRDefault="00933B1D">
      <w:pPr>
        <w:pStyle w:val="BodyText"/>
        <w:spacing w:before="1" w:line="480" w:lineRule="auto"/>
        <w:ind w:left="566" w:right="138" w:firstLine="720"/>
      </w:pPr>
      <w:r>
        <w:t>Penelitian ini dapat dikembangkan lebih lanjut dengan melibatkan jenjang kelas yang berbeda, atau menggunakan pendekatan berbeda. Dapat pula ditambahkan analisis terhadap aspek afektif atau sikap siswa terhadap matematika sebag</w:t>
      </w:r>
      <w:r>
        <w:t>ai pelengkap indikator minat belajar.</w:t>
      </w:r>
    </w:p>
    <w:sectPr w:rsidR="006C7C97" w:rsidSect="006C7C97">
      <w:pgSz w:w="11910" w:h="16840"/>
      <w:pgMar w:top="2000" w:right="1559" w:bottom="280" w:left="1700" w:header="117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B1D" w:rsidRDefault="00933B1D" w:rsidP="006C7C97">
      <w:r>
        <w:separator/>
      </w:r>
    </w:p>
  </w:endnote>
  <w:endnote w:type="continuationSeparator" w:id="1">
    <w:p w:rsidR="00933B1D" w:rsidRDefault="00933B1D" w:rsidP="006C7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B1D" w:rsidRDefault="00933B1D" w:rsidP="006C7C97">
      <w:r>
        <w:separator/>
      </w:r>
    </w:p>
  </w:footnote>
  <w:footnote w:type="continuationSeparator" w:id="1">
    <w:p w:rsidR="00933B1D" w:rsidRDefault="00933B1D" w:rsidP="006C7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C97" w:rsidRDefault="006C7C97">
    <w:pPr>
      <w:pStyle w:val="BodyText"/>
      <w:spacing w:line="14" w:lineRule="auto"/>
      <w:jc w:val="left"/>
      <w:rPr>
        <w:sz w:val="20"/>
      </w:rPr>
    </w:pPr>
    <w:r w:rsidRPr="006C7C97">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57.95pt;width:18.05pt;height:13.05pt;z-index:-251658752;mso-position-horizontal-relative:page;mso-position-vertical-relative:page" filled="f" stroked="f">
          <v:textbox inset="0,0,0,0">
            <w:txbxContent>
              <w:p w:rsidR="006C7C97" w:rsidRDefault="006C7C97">
                <w:pPr>
                  <w:spacing w:line="245" w:lineRule="exact"/>
                  <w:ind w:left="60"/>
                  <w:rPr>
                    <w:rFonts w:ascii="Calibri"/>
                  </w:rPr>
                </w:pPr>
                <w:r>
                  <w:rPr>
                    <w:rFonts w:ascii="Calibri"/>
                    <w:spacing w:val="-5"/>
                  </w:rPr>
                  <w:fldChar w:fldCharType="begin"/>
                </w:r>
                <w:r w:rsidR="00933B1D">
                  <w:rPr>
                    <w:rFonts w:ascii="Calibri"/>
                    <w:spacing w:val="-5"/>
                  </w:rPr>
                  <w:instrText xml:space="preserve"> PAGE </w:instrText>
                </w:r>
                <w:r>
                  <w:rPr>
                    <w:rFonts w:ascii="Calibri"/>
                    <w:spacing w:val="-5"/>
                  </w:rPr>
                  <w:fldChar w:fldCharType="separate"/>
                </w:r>
                <w:r w:rsidR="00502DEF">
                  <w:rPr>
                    <w:rFonts w:ascii="Calibri"/>
                    <w:noProof/>
                    <w:spacing w:val="-5"/>
                  </w:rPr>
                  <w:t>81</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F7BFC"/>
    <w:multiLevelType w:val="hybridMultilevel"/>
    <w:tmpl w:val="8EA03B14"/>
    <w:lvl w:ilvl="0" w:tplc="CCF2E1CE">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55E5594">
      <w:numFmt w:val="bullet"/>
      <w:lvlText w:val="•"/>
      <w:lvlJc w:val="left"/>
      <w:pPr>
        <w:ind w:left="1764" w:hanging="360"/>
      </w:pPr>
      <w:rPr>
        <w:rFonts w:hint="default"/>
        <w:lang w:eastAsia="en-US" w:bidi="ar-SA"/>
      </w:rPr>
    </w:lvl>
    <w:lvl w:ilvl="2" w:tplc="779AEF30">
      <w:numFmt w:val="bullet"/>
      <w:lvlText w:val="•"/>
      <w:lvlJc w:val="left"/>
      <w:pPr>
        <w:ind w:left="2529" w:hanging="360"/>
      </w:pPr>
      <w:rPr>
        <w:rFonts w:hint="default"/>
        <w:lang w:eastAsia="en-US" w:bidi="ar-SA"/>
      </w:rPr>
    </w:lvl>
    <w:lvl w:ilvl="3" w:tplc="BFC0D172">
      <w:numFmt w:val="bullet"/>
      <w:lvlText w:val="•"/>
      <w:lvlJc w:val="left"/>
      <w:pPr>
        <w:ind w:left="3293" w:hanging="360"/>
      </w:pPr>
      <w:rPr>
        <w:rFonts w:hint="default"/>
        <w:lang w:eastAsia="en-US" w:bidi="ar-SA"/>
      </w:rPr>
    </w:lvl>
    <w:lvl w:ilvl="4" w:tplc="827422D0">
      <w:numFmt w:val="bullet"/>
      <w:lvlText w:val="•"/>
      <w:lvlJc w:val="left"/>
      <w:pPr>
        <w:ind w:left="4058" w:hanging="360"/>
      </w:pPr>
      <w:rPr>
        <w:rFonts w:hint="default"/>
        <w:lang w:eastAsia="en-US" w:bidi="ar-SA"/>
      </w:rPr>
    </w:lvl>
    <w:lvl w:ilvl="5" w:tplc="EA205A42">
      <w:numFmt w:val="bullet"/>
      <w:lvlText w:val="•"/>
      <w:lvlJc w:val="left"/>
      <w:pPr>
        <w:ind w:left="4822" w:hanging="360"/>
      </w:pPr>
      <w:rPr>
        <w:rFonts w:hint="default"/>
        <w:lang w:eastAsia="en-US" w:bidi="ar-SA"/>
      </w:rPr>
    </w:lvl>
    <w:lvl w:ilvl="6" w:tplc="F60CB09E">
      <w:numFmt w:val="bullet"/>
      <w:lvlText w:val="•"/>
      <w:lvlJc w:val="left"/>
      <w:pPr>
        <w:ind w:left="5587" w:hanging="360"/>
      </w:pPr>
      <w:rPr>
        <w:rFonts w:hint="default"/>
        <w:lang w:eastAsia="en-US" w:bidi="ar-SA"/>
      </w:rPr>
    </w:lvl>
    <w:lvl w:ilvl="7" w:tplc="0E064264">
      <w:numFmt w:val="bullet"/>
      <w:lvlText w:val="•"/>
      <w:lvlJc w:val="left"/>
      <w:pPr>
        <w:ind w:left="6351" w:hanging="360"/>
      </w:pPr>
      <w:rPr>
        <w:rFonts w:hint="default"/>
        <w:lang w:eastAsia="en-US" w:bidi="ar-SA"/>
      </w:rPr>
    </w:lvl>
    <w:lvl w:ilvl="8" w:tplc="44F03C22">
      <w:numFmt w:val="bullet"/>
      <w:lvlText w:val="•"/>
      <w:lvlJc w:val="left"/>
      <w:pPr>
        <w:ind w:left="7116" w:hanging="360"/>
      </w:pPr>
      <w:rPr>
        <w:rFonts w:hint="default"/>
        <w:lang w:eastAsia="en-US" w:bidi="ar-SA"/>
      </w:rPr>
    </w:lvl>
  </w:abstractNum>
  <w:abstractNum w:abstractNumId="1">
    <w:nsid w:val="1B7E711F"/>
    <w:multiLevelType w:val="hybridMultilevel"/>
    <w:tmpl w:val="1CAA0BC8"/>
    <w:lvl w:ilvl="0" w:tplc="3C6673AC">
      <w:start w:val="5"/>
      <w:numFmt w:val="decimal"/>
      <w:lvlText w:val="%1"/>
      <w:lvlJc w:val="left"/>
      <w:pPr>
        <w:ind w:left="930" w:hanging="365"/>
        <w:jc w:val="left"/>
      </w:pPr>
      <w:rPr>
        <w:rFonts w:hint="default"/>
        <w:lang w:eastAsia="en-US" w:bidi="ar-SA"/>
      </w:rPr>
    </w:lvl>
    <w:lvl w:ilvl="1" w:tplc="282C8338">
      <w:numFmt w:val="none"/>
      <w:lvlText w:val=""/>
      <w:lvlJc w:val="left"/>
      <w:pPr>
        <w:tabs>
          <w:tab w:val="num" w:pos="360"/>
        </w:tabs>
      </w:pPr>
    </w:lvl>
    <w:lvl w:ilvl="2" w:tplc="93DAADE0">
      <w:numFmt w:val="bullet"/>
      <w:lvlText w:val="•"/>
      <w:lvlJc w:val="left"/>
      <w:pPr>
        <w:ind w:left="2481" w:hanging="365"/>
      </w:pPr>
      <w:rPr>
        <w:rFonts w:hint="default"/>
        <w:lang w:eastAsia="en-US" w:bidi="ar-SA"/>
      </w:rPr>
    </w:lvl>
    <w:lvl w:ilvl="3" w:tplc="056A1F64">
      <w:numFmt w:val="bullet"/>
      <w:lvlText w:val="•"/>
      <w:lvlJc w:val="left"/>
      <w:pPr>
        <w:ind w:left="3251" w:hanging="365"/>
      </w:pPr>
      <w:rPr>
        <w:rFonts w:hint="default"/>
        <w:lang w:eastAsia="en-US" w:bidi="ar-SA"/>
      </w:rPr>
    </w:lvl>
    <w:lvl w:ilvl="4" w:tplc="BBE48B76">
      <w:numFmt w:val="bullet"/>
      <w:lvlText w:val="•"/>
      <w:lvlJc w:val="left"/>
      <w:pPr>
        <w:ind w:left="4022" w:hanging="365"/>
      </w:pPr>
      <w:rPr>
        <w:rFonts w:hint="default"/>
        <w:lang w:eastAsia="en-US" w:bidi="ar-SA"/>
      </w:rPr>
    </w:lvl>
    <w:lvl w:ilvl="5" w:tplc="9C7CCE00">
      <w:numFmt w:val="bullet"/>
      <w:lvlText w:val="•"/>
      <w:lvlJc w:val="left"/>
      <w:pPr>
        <w:ind w:left="4792" w:hanging="365"/>
      </w:pPr>
      <w:rPr>
        <w:rFonts w:hint="default"/>
        <w:lang w:eastAsia="en-US" w:bidi="ar-SA"/>
      </w:rPr>
    </w:lvl>
    <w:lvl w:ilvl="6" w:tplc="4A285FA8">
      <w:numFmt w:val="bullet"/>
      <w:lvlText w:val="•"/>
      <w:lvlJc w:val="left"/>
      <w:pPr>
        <w:ind w:left="5563" w:hanging="365"/>
      </w:pPr>
      <w:rPr>
        <w:rFonts w:hint="default"/>
        <w:lang w:eastAsia="en-US" w:bidi="ar-SA"/>
      </w:rPr>
    </w:lvl>
    <w:lvl w:ilvl="7" w:tplc="3D88183C">
      <w:numFmt w:val="bullet"/>
      <w:lvlText w:val="•"/>
      <w:lvlJc w:val="left"/>
      <w:pPr>
        <w:ind w:left="6333" w:hanging="365"/>
      </w:pPr>
      <w:rPr>
        <w:rFonts w:hint="default"/>
        <w:lang w:eastAsia="en-US" w:bidi="ar-SA"/>
      </w:rPr>
    </w:lvl>
    <w:lvl w:ilvl="8" w:tplc="0CDE13B8">
      <w:numFmt w:val="bullet"/>
      <w:lvlText w:val="•"/>
      <w:lvlJc w:val="left"/>
      <w:pPr>
        <w:ind w:left="7104" w:hanging="365"/>
      </w:pPr>
      <w:rPr>
        <w:rFonts w:hint="default"/>
        <w:lang w:eastAsia="en-US" w:bidi="ar-SA"/>
      </w:rPr>
    </w:lvl>
  </w:abstractNum>
  <w:abstractNum w:abstractNumId="2">
    <w:nsid w:val="7A6D7761"/>
    <w:multiLevelType w:val="hybridMultilevel"/>
    <w:tmpl w:val="1BA61044"/>
    <w:lvl w:ilvl="0" w:tplc="661E0ED0">
      <w:start w:val="1"/>
      <w:numFmt w:val="decimal"/>
      <w:lvlText w:val="%1."/>
      <w:lvlJc w:val="left"/>
      <w:pPr>
        <w:ind w:left="810"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889142">
      <w:numFmt w:val="bullet"/>
      <w:lvlText w:val="•"/>
      <w:lvlJc w:val="left"/>
      <w:pPr>
        <w:ind w:left="1602" w:hanging="245"/>
      </w:pPr>
      <w:rPr>
        <w:rFonts w:hint="default"/>
        <w:lang w:eastAsia="en-US" w:bidi="ar-SA"/>
      </w:rPr>
    </w:lvl>
    <w:lvl w:ilvl="2" w:tplc="256622CE">
      <w:numFmt w:val="bullet"/>
      <w:lvlText w:val="•"/>
      <w:lvlJc w:val="left"/>
      <w:pPr>
        <w:ind w:left="2385" w:hanging="245"/>
      </w:pPr>
      <w:rPr>
        <w:rFonts w:hint="default"/>
        <w:lang w:eastAsia="en-US" w:bidi="ar-SA"/>
      </w:rPr>
    </w:lvl>
    <w:lvl w:ilvl="3" w:tplc="B484A8A0">
      <w:numFmt w:val="bullet"/>
      <w:lvlText w:val="•"/>
      <w:lvlJc w:val="left"/>
      <w:pPr>
        <w:ind w:left="3167" w:hanging="245"/>
      </w:pPr>
      <w:rPr>
        <w:rFonts w:hint="default"/>
        <w:lang w:eastAsia="en-US" w:bidi="ar-SA"/>
      </w:rPr>
    </w:lvl>
    <w:lvl w:ilvl="4" w:tplc="A662A466">
      <w:numFmt w:val="bullet"/>
      <w:lvlText w:val="•"/>
      <w:lvlJc w:val="left"/>
      <w:pPr>
        <w:ind w:left="3950" w:hanging="245"/>
      </w:pPr>
      <w:rPr>
        <w:rFonts w:hint="default"/>
        <w:lang w:eastAsia="en-US" w:bidi="ar-SA"/>
      </w:rPr>
    </w:lvl>
    <w:lvl w:ilvl="5" w:tplc="7FFE9DB2">
      <w:numFmt w:val="bullet"/>
      <w:lvlText w:val="•"/>
      <w:lvlJc w:val="left"/>
      <w:pPr>
        <w:ind w:left="4732" w:hanging="245"/>
      </w:pPr>
      <w:rPr>
        <w:rFonts w:hint="default"/>
        <w:lang w:eastAsia="en-US" w:bidi="ar-SA"/>
      </w:rPr>
    </w:lvl>
    <w:lvl w:ilvl="6" w:tplc="495CE5B2">
      <w:numFmt w:val="bullet"/>
      <w:lvlText w:val="•"/>
      <w:lvlJc w:val="left"/>
      <w:pPr>
        <w:ind w:left="5515" w:hanging="245"/>
      </w:pPr>
      <w:rPr>
        <w:rFonts w:hint="default"/>
        <w:lang w:eastAsia="en-US" w:bidi="ar-SA"/>
      </w:rPr>
    </w:lvl>
    <w:lvl w:ilvl="7" w:tplc="7D7A252E">
      <w:numFmt w:val="bullet"/>
      <w:lvlText w:val="•"/>
      <w:lvlJc w:val="left"/>
      <w:pPr>
        <w:ind w:left="6297" w:hanging="245"/>
      </w:pPr>
      <w:rPr>
        <w:rFonts w:hint="default"/>
        <w:lang w:eastAsia="en-US" w:bidi="ar-SA"/>
      </w:rPr>
    </w:lvl>
    <w:lvl w:ilvl="8" w:tplc="D15AF0C4">
      <w:numFmt w:val="bullet"/>
      <w:lvlText w:val="•"/>
      <w:lvlJc w:val="left"/>
      <w:pPr>
        <w:ind w:left="7080" w:hanging="245"/>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pIFYxMlaxygU9roWTT1OaMZTrGA=" w:salt="CnHyB7Rt3AiuaPZUdico5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C7C97"/>
    <w:rsid w:val="00502DEF"/>
    <w:rsid w:val="006C7C97"/>
    <w:rsid w:val="00933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7C97"/>
    <w:rPr>
      <w:rFonts w:ascii="Times New Roman" w:eastAsia="Times New Roman" w:hAnsi="Times New Roman" w:cs="Times New Roman"/>
      <w:lang/>
    </w:rPr>
  </w:style>
  <w:style w:type="paragraph" w:styleId="Heading1">
    <w:name w:val="heading 1"/>
    <w:basedOn w:val="Normal"/>
    <w:uiPriority w:val="1"/>
    <w:qFormat/>
    <w:rsid w:val="006C7C97"/>
    <w:pPr>
      <w:ind w:left="930" w:hanging="36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C7C97"/>
    <w:pPr>
      <w:jc w:val="both"/>
    </w:pPr>
    <w:rPr>
      <w:sz w:val="24"/>
      <w:szCs w:val="24"/>
    </w:rPr>
  </w:style>
  <w:style w:type="paragraph" w:styleId="ListParagraph">
    <w:name w:val="List Paragraph"/>
    <w:basedOn w:val="Normal"/>
    <w:uiPriority w:val="1"/>
    <w:qFormat/>
    <w:rsid w:val="006C7C97"/>
    <w:pPr>
      <w:ind w:left="810" w:hanging="244"/>
      <w:jc w:val="both"/>
    </w:pPr>
  </w:style>
  <w:style w:type="paragraph" w:customStyle="1" w:styleId="TableParagraph">
    <w:name w:val="Table Paragraph"/>
    <w:basedOn w:val="Normal"/>
    <w:uiPriority w:val="1"/>
    <w:qFormat/>
    <w:rsid w:val="006C7C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2025-11-19T04:14:00Z</dcterms:created>
  <dcterms:modified xsi:type="dcterms:W3CDTF">2025-11-19T04:14:00Z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