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B72" w:rsidRPr="00E43AEA" w:rsidRDefault="00974B72" w:rsidP="00974B72">
      <w:pPr>
        <w:pStyle w:val="BodyText"/>
        <w:spacing w:line="444" w:lineRule="auto"/>
        <w:jc w:val="center"/>
        <w:rPr>
          <w:b/>
        </w:rPr>
      </w:pPr>
      <w:r w:rsidRPr="00E43AEA">
        <w:rPr>
          <w:b/>
        </w:rPr>
        <w:t>BAB II</w:t>
      </w:r>
    </w:p>
    <w:p w:rsidR="00974B72" w:rsidRPr="00E43AEA" w:rsidRDefault="00974B72" w:rsidP="00974B72">
      <w:pPr>
        <w:pStyle w:val="BodyText"/>
        <w:spacing w:line="444" w:lineRule="auto"/>
        <w:jc w:val="center"/>
        <w:rPr>
          <w:b/>
        </w:rPr>
      </w:pPr>
      <w:r w:rsidRPr="00E43AEA">
        <w:rPr>
          <w:b/>
        </w:rPr>
        <w:t>TINJAUAN PUSTAKA</w:t>
      </w:r>
    </w:p>
    <w:p w:rsidR="00974B72" w:rsidRPr="00E43AEA" w:rsidRDefault="00974B72" w:rsidP="00B13824">
      <w:pPr>
        <w:pStyle w:val="HUKUM"/>
        <w:numPr>
          <w:ilvl w:val="0"/>
          <w:numId w:val="3"/>
        </w:numPr>
        <w:ind w:left="360"/>
        <w:jc w:val="both"/>
        <w:rPr>
          <w:b/>
          <w:bCs/>
          <w:w w:val="100"/>
        </w:rPr>
      </w:pPr>
      <w:bookmarkStart w:id="0" w:name="_Hlk139951333"/>
      <w:r w:rsidRPr="00E43AEA">
        <w:rPr>
          <w:b/>
          <w:bCs/>
          <w:w w:val="100"/>
        </w:rPr>
        <w:t>Tindak Pidana Pe</w:t>
      </w:r>
      <w:bookmarkEnd w:id="0"/>
      <w:r w:rsidRPr="00E43AEA">
        <w:rPr>
          <w:b/>
          <w:bCs/>
          <w:w w:val="100"/>
        </w:rPr>
        <w:t>merasan</w:t>
      </w:r>
    </w:p>
    <w:p w:rsidR="00974B72" w:rsidRPr="00E43AEA" w:rsidRDefault="00974B72" w:rsidP="00974B72">
      <w:pPr>
        <w:spacing w:line="480" w:lineRule="auto"/>
        <w:ind w:firstLine="709"/>
        <w:jc w:val="both"/>
      </w:pPr>
      <w:r w:rsidRPr="00E43AEA">
        <w:t xml:space="preserve">KUHP tidak memberikan definisi terhadap istilah tindak pidana atau </w:t>
      </w:r>
      <w:r w:rsidRPr="00E43AEA">
        <w:rPr>
          <w:i/>
        </w:rPr>
        <w:t>strafbaar feit.</w:t>
      </w:r>
      <w:r w:rsidRPr="00E43AEA">
        <w:t xml:space="preserve"> Secara sederhana dapat dikatakan bahwa tidak pidana adalah perbuatan yang pelakunya seharusnya di pidana.</w:t>
      </w:r>
      <w:r w:rsidRPr="00E43AEA">
        <w:rPr>
          <w:rStyle w:val="FootnoteReference"/>
        </w:rPr>
        <w:footnoteReference w:id="2"/>
      </w:r>
    </w:p>
    <w:p w:rsidR="00974B72" w:rsidRPr="00E43AEA" w:rsidRDefault="00974B72" w:rsidP="00974B72">
      <w:pPr>
        <w:spacing w:line="480" w:lineRule="auto"/>
        <w:ind w:firstLine="709"/>
        <w:jc w:val="both"/>
      </w:pPr>
      <w:r w:rsidRPr="00E43AEA">
        <w:t xml:space="preserve">Melihat apa yang dimaksud di atas, maka pembentuk undang-undang sudah konsisten dalam pemakaian istilah tindak pidana. Akan tetapi para sarjana hukum pidana mempertahankan istilah yang dipilihnya sendiri. Tentang apa yang diartikan dengan </w:t>
      </w:r>
      <w:r w:rsidRPr="00E43AEA">
        <w:rPr>
          <w:i/>
          <w:iCs/>
        </w:rPr>
        <w:t>strafbaar feit</w:t>
      </w:r>
      <w:r w:rsidRPr="00E43AEA">
        <w:t xml:space="preserve"> (tindak pidana) para sarjana memberikan pengertian yang berbeda-beda.</w:t>
      </w:r>
    </w:p>
    <w:p w:rsidR="00974B72" w:rsidRPr="00E43AEA" w:rsidRDefault="00974B72" w:rsidP="00974B72">
      <w:pPr>
        <w:spacing w:line="480" w:lineRule="auto"/>
        <w:ind w:firstLine="709"/>
        <w:jc w:val="both"/>
      </w:pPr>
      <w:r w:rsidRPr="00E43AEA">
        <w:rPr>
          <w:color w:val="000000"/>
        </w:rPr>
        <w:t>M. Hamdan menyebutkan bahwa peristiwa pidana adalah suatu perbuatan atau rangkaian perbuatan manusia yang  bertentangan dengan undang-undang atau peraturan perundang-undangan lainnya terhadap perbuatan mana diadakan tindakan penghukuman.</w:t>
      </w:r>
      <w:r w:rsidRPr="00E43AEA">
        <w:rPr>
          <w:rStyle w:val="FootnoteReference"/>
          <w:color w:val="000000"/>
        </w:rPr>
        <w:footnoteReference w:id="3"/>
      </w:r>
    </w:p>
    <w:p w:rsidR="00974B72" w:rsidRPr="00E43AEA" w:rsidRDefault="00974B72" w:rsidP="00974B72">
      <w:pPr>
        <w:spacing w:line="456" w:lineRule="auto"/>
        <w:ind w:firstLine="709"/>
        <w:jc w:val="both"/>
      </w:pPr>
      <w:r w:rsidRPr="00E43AEA">
        <w:t>Van Hamel dalam M. Hamdan menyebutkan bahwa secara dogmatis masalah pokok yang berhubungan dengan hukum pidana adalah membicarakan tiga hal yaitu:</w:t>
      </w:r>
    </w:p>
    <w:p w:rsidR="00974B72" w:rsidRPr="00E43AEA" w:rsidRDefault="00974B72" w:rsidP="00B13824">
      <w:pPr>
        <w:numPr>
          <w:ilvl w:val="0"/>
          <w:numId w:val="6"/>
        </w:numPr>
        <w:spacing w:line="456" w:lineRule="auto"/>
        <w:ind w:left="360"/>
        <w:jc w:val="both"/>
      </w:pPr>
      <w:r w:rsidRPr="00E43AEA">
        <w:t>Perbuatan yang dilarang;</w:t>
      </w:r>
    </w:p>
    <w:p w:rsidR="00974B72" w:rsidRPr="00E43AEA" w:rsidRDefault="00974B72" w:rsidP="00B13824">
      <w:pPr>
        <w:numPr>
          <w:ilvl w:val="0"/>
          <w:numId w:val="6"/>
        </w:numPr>
        <w:spacing w:line="456" w:lineRule="auto"/>
        <w:ind w:left="360"/>
        <w:jc w:val="both"/>
      </w:pPr>
      <w:r w:rsidRPr="00E43AEA">
        <w:t>Orang yang melakukan perbuatan  yang dilarang itu; dan</w:t>
      </w:r>
    </w:p>
    <w:p w:rsidR="00974B72" w:rsidRPr="00E43AEA" w:rsidRDefault="00974B72" w:rsidP="00B13824">
      <w:pPr>
        <w:numPr>
          <w:ilvl w:val="0"/>
          <w:numId w:val="6"/>
        </w:numPr>
        <w:spacing w:line="456" w:lineRule="auto"/>
        <w:ind w:left="360"/>
        <w:jc w:val="both"/>
      </w:pPr>
      <w:r w:rsidRPr="00E43AEA">
        <w:lastRenderedPageBreak/>
        <w:t>Pidana yang diancamkan terhadap pelanggar larangan itu.</w:t>
      </w:r>
      <w:r w:rsidRPr="00E43AEA">
        <w:rPr>
          <w:rStyle w:val="FootnoteReference"/>
        </w:rPr>
        <w:footnoteReference w:id="4"/>
      </w:r>
    </w:p>
    <w:p w:rsidR="00974B72" w:rsidRPr="00E43AEA" w:rsidRDefault="00974B72" w:rsidP="00974B72">
      <w:pPr>
        <w:spacing w:line="480" w:lineRule="auto"/>
        <w:ind w:firstLine="709"/>
        <w:jc w:val="both"/>
      </w:pPr>
      <w:r w:rsidRPr="00E43AEA">
        <w:t>Menurut Mahrus Ali bahwa perbuatan pidana adalah perbuatan yang dilarang dan diancam dengan pidana barang siapa yang melakukannya.</w:t>
      </w:r>
      <w:r w:rsidRPr="00E43AEA">
        <w:rPr>
          <w:rStyle w:val="FootnoteReference"/>
        </w:rPr>
        <w:footnoteReference w:id="5"/>
      </w:r>
    </w:p>
    <w:p w:rsidR="00974B72" w:rsidRPr="00E43AEA" w:rsidRDefault="00974B72" w:rsidP="00974B72">
      <w:pPr>
        <w:spacing w:line="480" w:lineRule="auto"/>
        <w:ind w:firstLine="720"/>
        <w:jc w:val="both"/>
      </w:pPr>
      <w:r w:rsidRPr="00E43AEA">
        <w:t>Moeljatno menyebutkan bahwa perbuatan pidana adalah perbuatan yang oleh suatu aturan hukum, larangan mana disertai ancaman (sanksi) yang berupa pidana tertentu, bagi barang siapa melanggar larangan tersebut. Dapat juga dikatakan bahwa perbuatan pidana adalah perbuatan yang oleh suatu aturan hukum dilarang dan diancam pidana, asal saja dalam pada itu diingat bahwa larangan ditujukan kepada perbuatan (yaitu suatu keadaan atau kejadian yang ditimbulkan oleh kelakuan orang), sedangkan ancaman pidananya ditujukan kepada orang yang menimbulkannya kejadian itu.</w:t>
      </w:r>
      <w:r w:rsidRPr="00E43AEA">
        <w:rPr>
          <w:rStyle w:val="FootnoteReference"/>
        </w:rPr>
        <w:footnoteReference w:id="6"/>
      </w:r>
    </w:p>
    <w:p w:rsidR="00974B72" w:rsidRPr="00E43AEA" w:rsidRDefault="00974B72" w:rsidP="00974B72">
      <w:pPr>
        <w:spacing w:line="480" w:lineRule="auto"/>
        <w:ind w:firstLine="709"/>
        <w:jc w:val="both"/>
      </w:pPr>
      <w:r w:rsidRPr="00E43AEA">
        <w:t>Tindak pidana adalah sesuatu perbuatan yang dilarang atau diwajibkan oleh Undang-Undang yang apabila dilakukan atau  diabaikan, maka orang yang melakukan atau mengabaikan itu diancam dengan hukuman. Dalam hal ini tindak pidana itu juga terdiri dari dua unsur yaitu:</w:t>
      </w:r>
    </w:p>
    <w:p w:rsidR="00974B72" w:rsidRPr="00E43AEA" w:rsidRDefault="00974B72" w:rsidP="00B13824">
      <w:pPr>
        <w:numPr>
          <w:ilvl w:val="3"/>
          <w:numId w:val="2"/>
        </w:numPr>
        <w:spacing w:line="480" w:lineRule="auto"/>
        <w:ind w:left="360"/>
        <w:jc w:val="both"/>
      </w:pPr>
      <w:r w:rsidRPr="00E43AEA">
        <w:t>Unsur yang bersifat objektif yang meliputi:</w:t>
      </w:r>
    </w:p>
    <w:p w:rsidR="00974B72" w:rsidRPr="00E43AEA" w:rsidRDefault="00974B72" w:rsidP="00B13824">
      <w:pPr>
        <w:numPr>
          <w:ilvl w:val="0"/>
          <w:numId w:val="1"/>
        </w:numPr>
        <w:spacing w:line="480" w:lineRule="auto"/>
        <w:ind w:left="720"/>
        <w:jc w:val="both"/>
      </w:pPr>
      <w:r w:rsidRPr="00E43AEA">
        <w:t>Perbuatan manusia yaitu perbuatan yang positif atau suatu perbuatan yang negatif yang menyebabkan pidana.</w:t>
      </w:r>
    </w:p>
    <w:p w:rsidR="00974B72" w:rsidRPr="00E43AEA" w:rsidRDefault="00974B72" w:rsidP="00B13824">
      <w:pPr>
        <w:numPr>
          <w:ilvl w:val="0"/>
          <w:numId w:val="1"/>
        </w:numPr>
        <w:spacing w:line="480" w:lineRule="auto"/>
        <w:ind w:left="720"/>
        <w:jc w:val="both"/>
      </w:pPr>
      <w:r w:rsidRPr="00E43AEA">
        <w:t>Akibat perbuatan manusia yaitu akibat yang terdiri atas merusakkan atau membahayakan kepentingan-kepentingan hukum yang menurut norma hukum itu perlu ada supaya dapat dihukum.</w:t>
      </w:r>
    </w:p>
    <w:p w:rsidR="00974B72" w:rsidRPr="00E43AEA" w:rsidRDefault="00974B72" w:rsidP="00B13824">
      <w:pPr>
        <w:numPr>
          <w:ilvl w:val="0"/>
          <w:numId w:val="1"/>
        </w:numPr>
        <w:spacing w:line="456" w:lineRule="auto"/>
        <w:ind w:left="720"/>
        <w:jc w:val="both"/>
      </w:pPr>
      <w:r w:rsidRPr="00E43AEA">
        <w:lastRenderedPageBreak/>
        <w:t>Keadaan-keadaan sekitar perbuatan itu, keadaan-keadaan ini bisa jadi terdapat pada waktu melakukan perbuatan.</w:t>
      </w:r>
    </w:p>
    <w:p w:rsidR="00974B72" w:rsidRPr="00E43AEA" w:rsidRDefault="00974B72" w:rsidP="00B13824">
      <w:pPr>
        <w:numPr>
          <w:ilvl w:val="0"/>
          <w:numId w:val="1"/>
        </w:numPr>
        <w:spacing w:line="480" w:lineRule="auto"/>
        <w:ind w:left="720"/>
        <w:jc w:val="both"/>
      </w:pPr>
      <w:r w:rsidRPr="00E43AEA">
        <w:t>Sifat melawan hukum dan sifat dapat dipidanakan perbuatan itu melawan hukum, jika bertentangan dengan undang-undang.</w:t>
      </w:r>
    </w:p>
    <w:p w:rsidR="00974B72" w:rsidRPr="00E43AEA" w:rsidRDefault="00974B72" w:rsidP="00B13824">
      <w:pPr>
        <w:numPr>
          <w:ilvl w:val="3"/>
          <w:numId w:val="2"/>
        </w:numPr>
        <w:spacing w:line="480" w:lineRule="auto"/>
        <w:ind w:left="360"/>
        <w:jc w:val="both"/>
      </w:pPr>
      <w:r w:rsidRPr="00E43AEA">
        <w:t>Unsur yang bersifat subjektif yaitu unsur yang ada dalam diri si pelaku itu sendiri yaitu kesalahan dari orang yang melanggar aturan-aturan pidana, artinya pelanggaran itu harus dapat dipertanggungjawabkan kepada pelanggar.</w:t>
      </w:r>
      <w:r w:rsidRPr="00E43AEA">
        <w:rPr>
          <w:rStyle w:val="FootnoteReference"/>
        </w:rPr>
        <w:t xml:space="preserve"> </w:t>
      </w:r>
    </w:p>
    <w:p w:rsidR="00974B72" w:rsidRPr="00E43AEA" w:rsidRDefault="00974B72" w:rsidP="00974B72">
      <w:pPr>
        <w:spacing w:line="480" w:lineRule="auto"/>
        <w:ind w:firstLine="709"/>
        <w:jc w:val="both"/>
      </w:pPr>
      <w:r w:rsidRPr="00E43AEA">
        <w:t>Memastikan bahwa perbuatan itu menjadi suatu tindak pidana adalah dilarang oleh aturan pidana dan pelakunya diancam dengan pidana, sedangkan melawan hukum dan merugikan masyarakat  menunjukkan sifat perbuatan tersebut. Suatu perbuatan yang bersifat melawan hukum dan merugikan  masyarakat belum tentu hal itu merupakan suatu tindak pidana sebelum dipastikan adanya larangan atau aturan pidananya (Pasal 1 KUHP) yang diancamkan terhadap pelakunya. Perbuatan yang bersifat melawan hukum dan yang merugikan masyarakat banyak sekali, tetapi baru masuk dalam lapangan hukum pidana apabila telah ada larangan oleh peraturan pidana dan pelakunya diancam dengan hukuman.</w:t>
      </w:r>
    </w:p>
    <w:p w:rsidR="00974B72" w:rsidRPr="00E43AEA" w:rsidRDefault="00974B72" w:rsidP="00974B72">
      <w:pPr>
        <w:autoSpaceDE w:val="0"/>
        <w:autoSpaceDN w:val="0"/>
        <w:adjustRightInd w:val="0"/>
        <w:spacing w:line="480" w:lineRule="auto"/>
        <w:ind w:firstLine="749"/>
        <w:jc w:val="both"/>
      </w:pPr>
      <w:r w:rsidRPr="00E43AEA">
        <w:t xml:space="preserve">Perbuatan itu merupakan tindak pidana atau tidak, haruslah dilihat pada ketentuan-ketentuan hukum pidana yang berlaku (hukum pidana positif). Di dalam KUHPidana yang berlaku sekarang ini, tindak pidana ini dibagi menjadi dua kelompok yaitu kejahatan yang diatur dalam Buku Kedua dan pelanggaran yang diatur dalam Buku Ketiga. Apa kriteria yang dipergunakan untuk mengelompokkan dari dua bentuk tindak pidana ini, KUHPidana sendiri tidak ada </w:t>
      </w:r>
      <w:r w:rsidRPr="00E43AEA">
        <w:lastRenderedPageBreak/>
        <w:t>memberikan penjelasan sehingga orang beranggapan bahwa kejahatan tersebut adalah perbuatan-perbuatan atau tindak pidana yang  berat, dan pelanggaran adalah perbuatan-perbuatan atau tindak pidana yang ringan. Hal ini juga didasari bahwa  pada kejahatan umumnya sanksi pidana yang diancamkan adalah lebih berat dari ancaman pidana yang ada pada pelanggaran.</w:t>
      </w:r>
    </w:p>
    <w:p w:rsidR="00974B72" w:rsidRPr="00E43AEA" w:rsidRDefault="00974B72" w:rsidP="00974B72">
      <w:pPr>
        <w:pStyle w:val="ListParagraph"/>
        <w:spacing w:after="0" w:line="480" w:lineRule="auto"/>
        <w:ind w:left="0" w:firstLine="720"/>
        <w:contextualSpacing w:val="0"/>
        <w:jc w:val="both"/>
        <w:rPr>
          <w:rFonts w:ascii="Times New Roman" w:hAnsi="Times New Roman"/>
          <w:sz w:val="24"/>
          <w:szCs w:val="24"/>
        </w:rPr>
      </w:pPr>
      <w:r w:rsidRPr="00E43AEA">
        <w:rPr>
          <w:rFonts w:ascii="Times New Roman" w:hAnsi="Times New Roman"/>
          <w:sz w:val="24"/>
          <w:szCs w:val="24"/>
        </w:rPr>
        <w:t xml:space="preserve">Pengertian perbuatan pidana tidak termasuk pengertian pertanggung jawaban pidana. Perbuatan pidana hanya menunjuk pada dilarang dan diancamnya perbuatan dengan suatu ancaman pidana. Pertanggungjawaban dalam konsep hukum pidana merupakan sentral yang dikenal dengan ajaran kesalahan. Dalam bahasa Latin ajaran kesalahan dikenal dengan dengan sebutan </w:t>
      </w:r>
      <w:r w:rsidRPr="00E43AEA">
        <w:rPr>
          <w:rFonts w:ascii="Times New Roman" w:hAnsi="Times New Roman"/>
          <w:i/>
          <w:iCs/>
          <w:sz w:val="24"/>
          <w:szCs w:val="24"/>
        </w:rPr>
        <w:t>mens rea.</w:t>
      </w:r>
      <w:r w:rsidRPr="00E43AEA">
        <w:rPr>
          <w:rFonts w:ascii="Times New Roman" w:hAnsi="Times New Roman"/>
          <w:sz w:val="24"/>
          <w:szCs w:val="24"/>
          <w:lang w:val="id-ID"/>
        </w:rPr>
        <w:t xml:space="preserve"> </w:t>
      </w:r>
      <w:r w:rsidRPr="00E43AEA">
        <w:rPr>
          <w:rFonts w:ascii="Times New Roman" w:hAnsi="Times New Roman"/>
          <w:sz w:val="24"/>
          <w:szCs w:val="24"/>
        </w:rPr>
        <w:t xml:space="preserve"> Doktrin </w:t>
      </w:r>
      <w:r w:rsidRPr="00E43AEA">
        <w:rPr>
          <w:rFonts w:ascii="Times New Roman" w:hAnsi="Times New Roman"/>
          <w:i/>
          <w:iCs/>
          <w:sz w:val="24"/>
          <w:szCs w:val="24"/>
        </w:rPr>
        <w:t xml:space="preserve">mens rea </w:t>
      </w:r>
      <w:r w:rsidRPr="00E43AEA">
        <w:rPr>
          <w:rFonts w:ascii="Times New Roman" w:hAnsi="Times New Roman"/>
          <w:sz w:val="24"/>
          <w:szCs w:val="24"/>
        </w:rPr>
        <w:t>dilandaskan pada suatu perbuatan tidak mengakibatkan seseorang bersalah kecuali jika pikiran  orang itu jahat.</w:t>
      </w:r>
      <w:r w:rsidRPr="00E43AEA">
        <w:rPr>
          <w:rStyle w:val="FootnoteReference"/>
          <w:rFonts w:ascii="Times New Roman" w:hAnsi="Times New Roman"/>
          <w:sz w:val="24"/>
          <w:szCs w:val="24"/>
        </w:rPr>
        <w:t xml:space="preserve"> </w:t>
      </w:r>
      <w:r w:rsidRPr="00E43AEA">
        <w:rPr>
          <w:rStyle w:val="FootnoteReference"/>
          <w:rFonts w:ascii="Times New Roman" w:hAnsi="Times New Roman"/>
          <w:sz w:val="24"/>
          <w:szCs w:val="24"/>
        </w:rPr>
        <w:footnoteReference w:id="7"/>
      </w:r>
    </w:p>
    <w:p w:rsidR="00974B72" w:rsidRPr="00E43AEA" w:rsidRDefault="00974B72" w:rsidP="00974B72">
      <w:pPr>
        <w:spacing w:line="480" w:lineRule="auto"/>
        <w:ind w:firstLine="709"/>
        <w:jc w:val="both"/>
        <w:rPr>
          <w:color w:val="000000"/>
        </w:rPr>
      </w:pPr>
      <w:r w:rsidRPr="00E43AEA">
        <w:rPr>
          <w:color w:val="000000"/>
        </w:rPr>
        <w:t xml:space="preserve">Khusus dalam pembahasan ini akan dikemukakan pasal yang berhubungan dengan permasalahan dalam skripsi ini yaitu tentang </w:t>
      </w:r>
      <w:r w:rsidRPr="00E43AEA">
        <w:t>tindak pidana tanpa hak mentransmisikan dokumen elektronik yang memiliki muatan pengancaman</w:t>
      </w:r>
      <w:r w:rsidRPr="00E43AEA">
        <w:rPr>
          <w:color w:val="000000"/>
        </w:rPr>
        <w:t xml:space="preserve"> sebagaimana diatur dalam Pasal 27</w:t>
      </w:r>
      <w:r w:rsidRPr="00E43AEA">
        <w:rPr>
          <w:bCs/>
          <w:color w:val="000000"/>
        </w:rPr>
        <w:t xml:space="preserve"> ayat (4) </w:t>
      </w:r>
      <w:r w:rsidRPr="00E43AEA">
        <w:rPr>
          <w:bCs/>
        </w:rPr>
        <w:t>UU ITE</w:t>
      </w:r>
      <w:r w:rsidRPr="00E43AEA">
        <w:t>.</w:t>
      </w:r>
    </w:p>
    <w:p w:rsidR="00974B72" w:rsidRPr="00E43AEA" w:rsidRDefault="00974B72" w:rsidP="00974B72">
      <w:pPr>
        <w:pStyle w:val="ListParagraph"/>
        <w:autoSpaceDE w:val="0"/>
        <w:autoSpaceDN w:val="0"/>
        <w:adjustRightInd w:val="0"/>
        <w:spacing w:after="0" w:line="480" w:lineRule="auto"/>
        <w:ind w:left="0" w:firstLine="709"/>
        <w:jc w:val="both"/>
        <w:rPr>
          <w:rFonts w:ascii="Times New Roman" w:hAnsi="Times New Roman"/>
          <w:sz w:val="24"/>
          <w:szCs w:val="24"/>
        </w:rPr>
      </w:pPr>
      <w:r w:rsidRPr="00E43AEA">
        <w:rPr>
          <w:rFonts w:ascii="Times New Roman" w:hAnsi="Times New Roman"/>
          <w:sz w:val="24"/>
          <w:szCs w:val="24"/>
        </w:rPr>
        <w:t>Pasal 27 ayat (4) UU ITE berbunyi: Setiap orang dengan sengaja dan tanpa hak mendistribusikandan/atau mentransmisikan dan/atau membuat dapat diaksesnya informasi elektronik dan/atau dokumen elektronik yang memiliki muatan pemerasan dan/atau pengancaman.</w:t>
      </w:r>
    </w:p>
    <w:p w:rsidR="00974B72" w:rsidRPr="00E43AEA" w:rsidRDefault="00974B72" w:rsidP="00974B72">
      <w:pPr>
        <w:pStyle w:val="ListParagraph"/>
        <w:autoSpaceDE w:val="0"/>
        <w:autoSpaceDN w:val="0"/>
        <w:adjustRightInd w:val="0"/>
        <w:spacing w:after="0" w:line="480" w:lineRule="auto"/>
        <w:ind w:left="0" w:firstLine="709"/>
        <w:jc w:val="both"/>
        <w:rPr>
          <w:rFonts w:ascii="Times New Roman" w:hAnsi="Times New Roman"/>
          <w:sz w:val="24"/>
          <w:szCs w:val="24"/>
        </w:rPr>
      </w:pPr>
      <w:r w:rsidRPr="00E43AEA">
        <w:rPr>
          <w:rFonts w:ascii="Times New Roman" w:hAnsi="Times New Roman"/>
          <w:sz w:val="24"/>
          <w:szCs w:val="24"/>
        </w:rPr>
        <w:t xml:space="preserve">Ketentuan Pasal 27 UU ITE merupakan ketentuan yang mengatur tindak pidana yang diatur dalam KUHP yaitu mengenai tindak pidana kesusilaan (Pasal </w:t>
      </w:r>
      <w:r w:rsidRPr="00E43AEA">
        <w:rPr>
          <w:rFonts w:ascii="Times New Roman" w:hAnsi="Times New Roman"/>
          <w:sz w:val="24"/>
          <w:szCs w:val="24"/>
        </w:rPr>
        <w:lastRenderedPageBreak/>
        <w:t>282 dan Pasal 283 KUHP), perjudian (Pasal 303 KUHP), penghinaan atau pencemaran nama baik (Pasal 310 dan Pasal 311 KUHP), dan pemerasan atau pengancaman (Pasal 368 dan Pasal 369 KUHP). Perumusan perbuatan dalam Pasal 27 UU ITE pada dasarnya merupakan reformulasi tindak pidana yang terdapat dalam pasal-pasal KUHP tersebut.</w:t>
      </w:r>
      <w:r w:rsidRPr="00E43AEA">
        <w:rPr>
          <w:rStyle w:val="FootnoteReference"/>
          <w:rFonts w:ascii="Times New Roman" w:hAnsi="Times New Roman"/>
          <w:sz w:val="24"/>
          <w:szCs w:val="24"/>
        </w:rPr>
        <w:footnoteReference w:id="8"/>
      </w:r>
    </w:p>
    <w:p w:rsidR="00974B72" w:rsidRPr="00E43AEA" w:rsidRDefault="00974B72" w:rsidP="00974B72">
      <w:pPr>
        <w:pStyle w:val="ListParagraph"/>
        <w:autoSpaceDE w:val="0"/>
        <w:autoSpaceDN w:val="0"/>
        <w:adjustRightInd w:val="0"/>
        <w:spacing w:after="0" w:line="456" w:lineRule="auto"/>
        <w:ind w:left="0" w:firstLine="709"/>
        <w:jc w:val="both"/>
        <w:rPr>
          <w:rFonts w:ascii="Times New Roman" w:hAnsi="Times New Roman"/>
          <w:sz w:val="24"/>
          <w:szCs w:val="24"/>
        </w:rPr>
      </w:pPr>
      <w:r w:rsidRPr="00E43AEA">
        <w:rPr>
          <w:rFonts w:ascii="Times New Roman" w:hAnsi="Times New Roman"/>
          <w:sz w:val="24"/>
          <w:szCs w:val="24"/>
        </w:rPr>
        <w:t>Perumusan ketentuan Pasal 27 ayat (4) UU ITE yang menggabungkan tindak pidana pemerasan dan/atau pengancaman dalam satu ketentuan padahal dalam KUHP tindak pidana pemerasan diatur dalam Pasal 368 sedangkan pengancaman diatur dalam Pasal 369 KUHP.</w:t>
      </w:r>
    </w:p>
    <w:p w:rsidR="00974B72" w:rsidRPr="00E43AEA" w:rsidRDefault="00974B72" w:rsidP="00974B72">
      <w:pPr>
        <w:spacing w:line="480" w:lineRule="auto"/>
        <w:ind w:firstLine="720"/>
        <w:jc w:val="both"/>
      </w:pPr>
      <w:r w:rsidRPr="00E43AEA">
        <w:t xml:space="preserve">Tindak pengancaman adalah memaksa seseorang dengan kekerasan atau ancaman kekerasan untuk memberikan benda seluruhnya atau sebagian milik orang itu atau orang lain dengan maksud untuk dimiliki secara melawan hukum. Ketentuan pidana mengenai pengancaman diatur dalam Bab XXIII tentang Pemerasan dan Pengancaman </w:t>
      </w:r>
      <w:hyperlink r:id="rId8" w:history="1">
        <w:r w:rsidRPr="00E43AEA">
          <w:rPr>
            <w:rStyle w:val="Hyperlink"/>
            <w:color w:val="000000"/>
          </w:rPr>
          <w:t>Kitab Undang-undang Hukum Pidana</w:t>
        </w:r>
      </w:hyperlink>
      <w:r w:rsidRPr="00E43AEA">
        <w:t xml:space="preserve">. </w:t>
      </w:r>
    </w:p>
    <w:p w:rsidR="00974B72" w:rsidRPr="00E43AEA" w:rsidRDefault="00974B72" w:rsidP="00974B72">
      <w:pPr>
        <w:spacing w:line="480" w:lineRule="auto"/>
        <w:ind w:firstLine="720"/>
        <w:jc w:val="both"/>
        <w:rPr>
          <w:color w:val="000000"/>
        </w:rPr>
      </w:pPr>
      <w:r w:rsidRPr="00E43AEA">
        <w:t xml:space="preserve">Ancaman kekerasan diatur dalam </w:t>
      </w:r>
      <w:r w:rsidRPr="00E43AEA">
        <w:rPr>
          <w:bCs/>
        </w:rPr>
        <w:t>Pasal 368 ayat (1) KUHP</w:t>
      </w:r>
      <w:r w:rsidRPr="00E43AEA">
        <w:t xml:space="preserve">: </w:t>
      </w:r>
      <w:r w:rsidRPr="00E43AEA">
        <w:rPr>
          <w:color w:val="000000"/>
        </w:rPr>
        <w:t>Barangsiapa dengan maksud untuk menguntungkan diri sendiri atau orang lain secara melawan hukum, memaksa orang lain dengan kekerasan atau ancaman kekerasan, untuk memeberikan sesuatu barang, yang seluruhnya atau sebagian adalah milik orang lain, atau supaya memberikan hutang maupun menghapus piutang, diancam, karena pemerasan, dengan pidana penjara paling lama 9 tahun”.</w:t>
      </w:r>
    </w:p>
    <w:p w:rsidR="00974B72" w:rsidRPr="00E43AEA" w:rsidRDefault="00974B72" w:rsidP="00974B72">
      <w:pPr>
        <w:spacing w:line="480" w:lineRule="auto"/>
        <w:ind w:firstLine="720"/>
        <w:jc w:val="both"/>
      </w:pPr>
      <w:r w:rsidRPr="00E43AEA">
        <w:rPr>
          <w:bCs/>
        </w:rPr>
        <w:t>R. Soesilo</w:t>
      </w:r>
      <w:r w:rsidRPr="00E43AEA">
        <w:t xml:space="preserve"> menjelaskan dan menamakan perbuatan dalam Pasal 368 ayat (1) KUHP sebagai pemerasan dengan kekerasan yang mana pemerasnya:</w:t>
      </w:r>
    </w:p>
    <w:p w:rsidR="00974B72" w:rsidRPr="00E43AEA" w:rsidRDefault="00974B72" w:rsidP="00B13824">
      <w:pPr>
        <w:pStyle w:val="NormalWeb"/>
        <w:numPr>
          <w:ilvl w:val="1"/>
          <w:numId w:val="3"/>
        </w:numPr>
        <w:spacing w:before="0" w:beforeAutospacing="0" w:after="0" w:afterAutospacing="0" w:line="480" w:lineRule="auto"/>
        <w:ind w:left="360"/>
        <w:jc w:val="both"/>
      </w:pPr>
      <w:r w:rsidRPr="00E43AEA">
        <w:t>Memaksa orang lain;</w:t>
      </w:r>
    </w:p>
    <w:p w:rsidR="00974B72" w:rsidRPr="00E43AEA" w:rsidRDefault="00974B72" w:rsidP="00B13824">
      <w:pPr>
        <w:pStyle w:val="NormalWeb"/>
        <w:numPr>
          <w:ilvl w:val="1"/>
          <w:numId w:val="3"/>
        </w:numPr>
        <w:spacing w:before="0" w:beforeAutospacing="0" w:after="0" w:afterAutospacing="0" w:line="480" w:lineRule="auto"/>
        <w:ind w:left="360"/>
        <w:jc w:val="both"/>
      </w:pPr>
      <w:r w:rsidRPr="00E43AEA">
        <w:lastRenderedPageBreak/>
        <w:t>Untuk memberikan barang yang sama sekali atau sebagian termasuk kepunyaan orang itu sendiri atau kepunyaan orang lain, atau membuat utang atau menghapuskan piutang;</w:t>
      </w:r>
    </w:p>
    <w:p w:rsidR="00974B72" w:rsidRPr="00E43AEA" w:rsidRDefault="00974B72" w:rsidP="00B13824">
      <w:pPr>
        <w:pStyle w:val="NormalWeb"/>
        <w:numPr>
          <w:ilvl w:val="1"/>
          <w:numId w:val="3"/>
        </w:numPr>
        <w:spacing w:before="0" w:beforeAutospacing="0" w:after="0" w:afterAutospacing="0" w:line="480" w:lineRule="auto"/>
        <w:ind w:left="360"/>
        <w:jc w:val="both"/>
      </w:pPr>
      <w:r w:rsidRPr="00E43AEA">
        <w:t>Dengan maksud hendak menguntungkan diri sendiri atau orang lain dengan melawan hak;</w:t>
      </w:r>
    </w:p>
    <w:p w:rsidR="00974B72" w:rsidRPr="00E43AEA" w:rsidRDefault="00974B72" w:rsidP="00B13824">
      <w:pPr>
        <w:pStyle w:val="NormalWeb"/>
        <w:numPr>
          <w:ilvl w:val="1"/>
          <w:numId w:val="3"/>
        </w:numPr>
        <w:spacing w:before="0" w:beforeAutospacing="0" w:after="0" w:afterAutospacing="0" w:line="480" w:lineRule="auto"/>
        <w:ind w:left="360"/>
        <w:jc w:val="both"/>
      </w:pPr>
      <w:r w:rsidRPr="00E43AEA">
        <w:t xml:space="preserve">Memaksanya dengan memakai kekerasan atau </w:t>
      </w:r>
      <w:r w:rsidRPr="00E43AEA">
        <w:rPr>
          <w:bCs/>
        </w:rPr>
        <w:t>ancaman kekerasan</w:t>
      </w:r>
      <w:r w:rsidRPr="00E43AEA">
        <w:t>.</w:t>
      </w:r>
    </w:p>
    <w:p w:rsidR="00974B72" w:rsidRPr="00E43AEA" w:rsidRDefault="00974B72" w:rsidP="00974B72">
      <w:pPr>
        <w:spacing w:line="480" w:lineRule="auto"/>
        <w:ind w:firstLine="720"/>
        <w:jc w:val="both"/>
      </w:pPr>
      <w:r w:rsidRPr="00E43AEA">
        <w:t>Tindak pidana pemerasan sebagaimana diatur dalam Bab XXIII KUHPidana sebenarnya tediri dari dua macam tindak pidana , yaitu tindak pidana pemerasan (</w:t>
      </w:r>
      <w:r w:rsidRPr="00E43AEA">
        <w:rPr>
          <w:i/>
          <w:iCs/>
        </w:rPr>
        <w:t>afpersing</w:t>
      </w:r>
      <w:r w:rsidRPr="00E43AEA">
        <w:t>) dan tindak pidana pengancaman (</w:t>
      </w:r>
      <w:r w:rsidRPr="00E43AEA">
        <w:rPr>
          <w:i/>
          <w:iCs/>
        </w:rPr>
        <w:t>afdreiging</w:t>
      </w:r>
      <w:r w:rsidRPr="00E43AEA">
        <w:t>). Kedua macam tindak pidana tersebut mempunyai sifat yang sama, yaitu suatu perbuatan yang bertujuan memeras orang lain. justru karena sifatnya yang sama itulah kedua tindak pidana ini biasanya disebut dengan nama yang sama, yaitu  pemerasan serta diatur dalam bab yang sama. Sekalipun demikian, tidak salah kiranya apabila orang menyebut bahwa kedua tindak pidana tersebut mempunyai sebutan sendiri, yaitu pemerasan untuk tindak pidana yang diatur dalam Pasal 368 KUHPidana dan pengancaman untuk tindak pidana yang diatur dalam Pasal 369 KUHPidana.</w:t>
      </w:r>
    </w:p>
    <w:p w:rsidR="00974B72" w:rsidRPr="00E43AEA" w:rsidRDefault="00974B72" w:rsidP="00974B72">
      <w:pPr>
        <w:spacing w:line="480" w:lineRule="auto"/>
        <w:ind w:firstLine="720"/>
        <w:jc w:val="both"/>
      </w:pPr>
      <w:r w:rsidRPr="00E43AEA">
        <w:t>Pengertian dalam Pasal 369 adalah dengan maksud menguntungkan dirinya atau orang lain dengan melanggar hukum, memaksa orang dengan ancaman pencemaran nama baik, dengan lisan atau tulisan atau dengan ancaman akan membuka rahasia, memaksa seseorang supaya memberikan barang, atau supaya memberi utang atau menghapus piutang. </w:t>
      </w:r>
    </w:p>
    <w:p w:rsidR="00974B72" w:rsidRPr="00E43AEA" w:rsidRDefault="00974B72" w:rsidP="00974B72">
      <w:pPr>
        <w:spacing w:line="480" w:lineRule="auto"/>
        <w:ind w:firstLine="720"/>
        <w:jc w:val="both"/>
      </w:pPr>
      <w:r w:rsidRPr="00E43AEA">
        <w:t xml:space="preserve">Ancaman dan pemerasan yang dituju si pelaku sama, yang berbeda adalah cara-cara yang digunakan. Ancaman tidak dilalui dengan kekerasan, melainkan </w:t>
      </w:r>
      <w:r w:rsidRPr="00E43AEA">
        <w:lastRenderedPageBreak/>
        <w:t>dengan akan menista. Perbedaan inilah kiranya menjadi alasan bahwa tindak pidana pengancaman hanya diancam dengan hukuman sangat lebih ringan dari pemerasan. </w:t>
      </w:r>
    </w:p>
    <w:p w:rsidR="00974B72" w:rsidRPr="00E43AEA" w:rsidRDefault="00974B72" w:rsidP="00974B72">
      <w:pPr>
        <w:spacing w:line="456" w:lineRule="auto"/>
        <w:ind w:firstLine="720"/>
        <w:jc w:val="both"/>
      </w:pPr>
      <w:r w:rsidRPr="00E43AEA">
        <w:t>Macam-macam anacaman menurut hukuman yang akan diterima pelaku, maka dipandang dari hukuman yang paling berat (Pasal 369) adalah empat tahun penjara. Sedangkan hukuman paling ringan adalah pelaku bertindak berkaitan dengan dalam sidang dan pebuatan pidana ancaman yang dilakukan kategori berat atau ringan.</w:t>
      </w:r>
    </w:p>
    <w:p w:rsidR="00974B72" w:rsidRPr="00E43AEA" w:rsidRDefault="00974B72" w:rsidP="00974B72">
      <w:pPr>
        <w:spacing w:line="456" w:lineRule="auto"/>
        <w:ind w:firstLine="720"/>
        <w:jc w:val="both"/>
      </w:pPr>
      <w:r w:rsidRPr="00E43AEA">
        <w:t>Pandangan ringan atau beratnya perbuatan pelaku ancaman adalah apakah pelaku berbuat secara keseluruhan (Pasal 369) atau hanya berbuat sebagian kecil dari ketentuan larangan Pasal 369. Selain di atas, Pasal 371 menjelaskan juga hukuman bagi kejahatan ini, dengan hukuman pencabutan hak, yang disebut dalam Pasal 365. Seperti pada Pasal 368, Pasal 369 adalah delik relatif (tidak ada hukuman bila yang melakukan keluarga sendiri, dan hanya dituntut bila ada aduan). </w:t>
      </w:r>
    </w:p>
    <w:p w:rsidR="00974B72" w:rsidRPr="00E43AEA" w:rsidRDefault="00974B72" w:rsidP="00974B72">
      <w:pPr>
        <w:pStyle w:val="NormalWeb"/>
        <w:spacing w:before="0" w:beforeAutospacing="0" w:after="0" w:afterAutospacing="0" w:line="456" w:lineRule="auto"/>
        <w:ind w:firstLine="720"/>
        <w:jc w:val="both"/>
        <w:rPr>
          <w:color w:val="000000"/>
        </w:rPr>
      </w:pPr>
      <w:r w:rsidRPr="00E43AEA">
        <w:rPr>
          <w:color w:val="000000"/>
        </w:rPr>
        <w:t>Selain itu, jika seseorang secara melawan hak memaksa orang lain untuk melakukan, tidak melakukan atau membiarkan sesuatu, dengan memakai kekerasan, atau dengan ancaman kekerasan, dapat dikenakan </w:t>
      </w:r>
      <w:r w:rsidRPr="00E43AEA">
        <w:rPr>
          <w:bCs/>
          <w:color w:val="000000"/>
          <w:bdr w:val="none" w:sz="0" w:space="0" w:color="auto" w:frame="1"/>
        </w:rPr>
        <w:t>Pasal 335</w:t>
      </w:r>
      <w:r w:rsidRPr="00E43AEA">
        <w:rPr>
          <w:bCs/>
          <w:color w:val="000000"/>
        </w:rPr>
        <w:t> </w:t>
      </w:r>
      <w:hyperlink r:id="rId9" w:history="1">
        <w:r w:rsidRPr="00E43AEA">
          <w:rPr>
            <w:rStyle w:val="Hyperlink"/>
            <w:bCs/>
            <w:color w:val="000000"/>
            <w:bdr w:val="none" w:sz="0" w:space="0" w:color="auto" w:frame="1"/>
          </w:rPr>
          <w:t>KUHP</w:t>
        </w:r>
      </w:hyperlink>
      <w:r w:rsidRPr="00E43AEA">
        <w:rPr>
          <w:bCs/>
          <w:color w:val="000000"/>
        </w:rPr>
        <w:t> </w:t>
      </w:r>
      <w:r w:rsidRPr="00E43AEA">
        <w:rPr>
          <w:bCs/>
          <w:color w:val="000000"/>
          <w:bdr w:val="none" w:sz="0" w:space="0" w:color="auto" w:frame="1"/>
        </w:rPr>
        <w:t xml:space="preserve">tentang perbuatan tidak menyenangkan </w:t>
      </w:r>
      <w:r w:rsidRPr="00E43AEA">
        <w:rPr>
          <w:color w:val="000000"/>
          <w:bdr w:val="none" w:sz="0" w:space="0" w:color="auto" w:frame="1"/>
        </w:rPr>
        <w:t>atas pengaduan korban</w:t>
      </w:r>
      <w:r w:rsidRPr="00E43AEA">
        <w:rPr>
          <w:color w:val="000000"/>
        </w:rPr>
        <w:t>. Sesuai ketentuan ini, ancaman kekerasan (meski belum terjadi kekerasan) pun dapat dikenakan pasal 335 KUHP jika unsur adanya paksaan dan ancaman ini terpenuhi.</w:t>
      </w:r>
    </w:p>
    <w:p w:rsidR="00974B72" w:rsidRPr="00E43AEA" w:rsidRDefault="00974B72" w:rsidP="00B13824">
      <w:pPr>
        <w:numPr>
          <w:ilvl w:val="0"/>
          <w:numId w:val="3"/>
        </w:numPr>
        <w:autoSpaceDE w:val="0"/>
        <w:autoSpaceDN w:val="0"/>
        <w:adjustRightInd w:val="0"/>
        <w:spacing w:line="480" w:lineRule="auto"/>
        <w:ind w:left="360"/>
        <w:jc w:val="both"/>
        <w:rPr>
          <w:b/>
        </w:rPr>
      </w:pPr>
      <w:r w:rsidRPr="00E43AEA">
        <w:rPr>
          <w:b/>
        </w:rPr>
        <w:t xml:space="preserve">Tindak Pidana  </w:t>
      </w:r>
      <w:r w:rsidRPr="00E43AEA">
        <w:rPr>
          <w:b/>
          <w:bCs/>
        </w:rPr>
        <w:t>Teknologi Informasi dan Transaksi Elektronik</w:t>
      </w:r>
    </w:p>
    <w:p w:rsidR="00974B72" w:rsidRPr="00E43AEA" w:rsidRDefault="00974B72" w:rsidP="00974B72">
      <w:pPr>
        <w:autoSpaceDE w:val="0"/>
        <w:autoSpaceDN w:val="0"/>
        <w:adjustRightInd w:val="0"/>
        <w:spacing w:line="480" w:lineRule="auto"/>
        <w:ind w:firstLine="720"/>
        <w:jc w:val="both"/>
      </w:pPr>
      <w:r w:rsidRPr="00E43AEA">
        <w:t xml:space="preserve">Teknologi selain membawa keuntungan berupa dipermudahnya hidup manusia, juga membawa kerugian-kerugian berupa semakin dipermudahkannya </w:t>
      </w:r>
      <w:r w:rsidRPr="00E43AEA">
        <w:lastRenderedPageBreak/>
        <w:t>penjahat dalam melakukan kejahatannya. Teknologi juga memberikan pengaruh yang signifikan dalam pemahaman mengenai kejahatan terutama terhadap aliran-aliran kriminologi yang memberatkan pada faktor manusia,baik secara lahir maupun psikologis.</w:t>
      </w:r>
    </w:p>
    <w:p w:rsidR="00974B72" w:rsidRPr="00E43AEA" w:rsidRDefault="00974B72" w:rsidP="00974B72">
      <w:pPr>
        <w:autoSpaceDE w:val="0"/>
        <w:autoSpaceDN w:val="0"/>
        <w:adjustRightInd w:val="0"/>
        <w:spacing w:line="480" w:lineRule="auto"/>
        <w:ind w:firstLine="720"/>
        <w:jc w:val="both"/>
      </w:pPr>
      <w:r w:rsidRPr="00E43AEA">
        <w:t>Perkembangan teknologi merupakan salah satu faktor yang dapat menimbulkan kejahatan, sedangkan kejahatan itu sendiri telah ada dan muncul sejak permulaan zaman sampai sekarang dan masa yang akan datang. Bentuk-bentuk kejahatan yang ada pun semakin hari semakin bervariasi. Suatu hal yang patut untuk diperhatikan bahwa kejahatan sebagai gejala sosial sampai sekarang belum diperhitungkan dan diakui unt</w:t>
      </w:r>
      <w:r w:rsidRPr="00E43AEA">
        <w:rPr>
          <w:lang w:val="id-ID"/>
        </w:rPr>
        <w:t>u</w:t>
      </w:r>
      <w:r w:rsidRPr="00E43AEA">
        <w:t>k menjadi suatu tradisi atau budaya, padahal jika dibandingkan dengan berbagai budaya yang ada, usia kejahatan tentulah lebih tua.</w:t>
      </w:r>
      <w:r w:rsidRPr="00E43AEA">
        <w:rPr>
          <w:rStyle w:val="FootnoteReference"/>
        </w:rPr>
        <w:footnoteReference w:id="9"/>
      </w:r>
    </w:p>
    <w:p w:rsidR="00974B72" w:rsidRPr="00E43AEA" w:rsidRDefault="00974B72" w:rsidP="00974B72">
      <w:pPr>
        <w:autoSpaceDE w:val="0"/>
        <w:autoSpaceDN w:val="0"/>
        <w:adjustRightInd w:val="0"/>
        <w:spacing w:line="480" w:lineRule="auto"/>
        <w:ind w:firstLine="720"/>
        <w:jc w:val="both"/>
      </w:pPr>
      <w:r w:rsidRPr="00E43AEA">
        <w:t>Kejahatan pada dasarnya tumbuh dan berkembang dalam masyarakat, tidak ada kejahatan tanpa masyarakat atau seperti ucapan bahwa masyarakat mempunyai penjahat sesuai dengan jasanya. Banyak tentang faktor kejahatan yang ada dalam masyarakat, namun yang pasti adalah bahwa kejahatan merupakan salah satu bentuk perkembangan perilaku manusia yang perkembangannya terus sejajar dengan perkembangan masyarakat itu sendiri. “Kejahatan telah diterima sebagai suatu fakta, baik pada masyarakat yang paling sederhana (primitif) maupun pada masyarakat yang modern, yang merugikan masyarakat”.</w:t>
      </w:r>
      <w:r w:rsidRPr="00E43AEA">
        <w:rPr>
          <w:rStyle w:val="FootnoteReference"/>
        </w:rPr>
        <w:footnoteReference w:id="10"/>
      </w:r>
    </w:p>
    <w:p w:rsidR="00974B72" w:rsidRPr="00E43AEA" w:rsidRDefault="00974B72" w:rsidP="00974B72">
      <w:pPr>
        <w:autoSpaceDE w:val="0"/>
        <w:autoSpaceDN w:val="0"/>
        <w:adjustRightInd w:val="0"/>
        <w:spacing w:line="480" w:lineRule="auto"/>
        <w:ind w:firstLine="720"/>
        <w:jc w:val="both"/>
      </w:pPr>
      <w:r w:rsidRPr="00E43AEA">
        <w:lastRenderedPageBreak/>
        <w:t>Begitu eratnya pengaruh perkembangan teknologi dengan kejahatan terkadang membuat hukum seakan terpana melihat pesatnya perkembangan tersebut. Se</w:t>
      </w:r>
      <w:r w:rsidRPr="00E43AEA">
        <w:rPr>
          <w:lang w:val="id-ID"/>
        </w:rPr>
        <w:t>h</w:t>
      </w:r>
      <w:r w:rsidRPr="00E43AEA">
        <w:t>ingga terkadang hukum terlambat untuk mengimbangi perkembangan teknologi. Dalam tindak pidana teknologi informasi ini juga, hukum seakan sempat tertinggal dalam pesatnya kemajuan internet. Sehingga seperti telah diuraikan di awal bab I dimana dunia internet atau dunia maya akan menjadi hutan belantara yang tak bertuan bila terus dibiarkan tanpa hukum yang mengatur secara khusus. Karena memang meskipun dunia tersebut virtual, tetap ada suatu kehidupan di dalamnya yang sempat belum ada aturan yang mengatur di dalamnya.</w:t>
      </w:r>
    </w:p>
    <w:p w:rsidR="00974B72" w:rsidRPr="00E43AEA" w:rsidRDefault="00974B72" w:rsidP="00974B72">
      <w:pPr>
        <w:autoSpaceDE w:val="0"/>
        <w:autoSpaceDN w:val="0"/>
        <w:adjustRightInd w:val="0"/>
        <w:spacing w:line="480" w:lineRule="auto"/>
        <w:ind w:firstLine="720"/>
        <w:jc w:val="both"/>
      </w:pPr>
      <w:r w:rsidRPr="00E43AEA">
        <w:t>Mulanya  terdapat dua pendapat mengenai perlu tidaknya undang-undang yang mengatur mengenai kejahatan teknologi informasi, diantaranya :</w:t>
      </w:r>
    </w:p>
    <w:p w:rsidR="00974B72" w:rsidRPr="00E43AEA" w:rsidRDefault="00974B72" w:rsidP="00B13824">
      <w:pPr>
        <w:numPr>
          <w:ilvl w:val="6"/>
          <w:numId w:val="4"/>
        </w:numPr>
        <w:tabs>
          <w:tab w:val="left" w:pos="851"/>
        </w:tabs>
        <w:autoSpaceDE w:val="0"/>
        <w:autoSpaceDN w:val="0"/>
        <w:adjustRightInd w:val="0"/>
        <w:ind w:left="851" w:hanging="425"/>
        <w:jc w:val="both"/>
      </w:pPr>
      <w:r w:rsidRPr="00E43AEA">
        <w:t xml:space="preserve">Kelompok pertama yang mengatakan bahwa sampai hari ini belum ada perundangan yang mengatur masalah </w:t>
      </w:r>
      <w:r w:rsidRPr="00E43AEA">
        <w:rPr>
          <w:i/>
          <w:iCs/>
        </w:rPr>
        <w:t>cybercrime</w:t>
      </w:r>
      <w:r w:rsidRPr="00E43AEA">
        <w:t xml:space="preserve">. Karena itu jika terjadi tindakan kriminal di dunia </w:t>
      </w:r>
      <w:r w:rsidRPr="00E43AEA">
        <w:rPr>
          <w:i/>
          <w:iCs/>
        </w:rPr>
        <w:t>cyber</w:t>
      </w:r>
      <w:r w:rsidRPr="00E43AEA">
        <w:t xml:space="preserve">, sangat sulit bagi aparat hukum untuk menjerat pelakunya. Pendapat ini diperkuat dengan banyaknya kasus </w:t>
      </w:r>
      <w:r w:rsidRPr="00E43AEA">
        <w:rPr>
          <w:i/>
          <w:iCs/>
        </w:rPr>
        <w:t xml:space="preserve">cybercrime </w:t>
      </w:r>
      <w:r w:rsidRPr="00E43AEA">
        <w:t>yang tidak dapat dituntaskan oleh sistem peradilan. Persoalannya berdasar pada sulitnya aparat mencari pasal-pasal yang dapat dipakai sebagai landasan tuntutan di pengadilan.</w:t>
      </w:r>
    </w:p>
    <w:p w:rsidR="00974B72" w:rsidRPr="00E43AEA" w:rsidRDefault="00974B72" w:rsidP="00B13824">
      <w:pPr>
        <w:numPr>
          <w:ilvl w:val="6"/>
          <w:numId w:val="4"/>
        </w:numPr>
        <w:tabs>
          <w:tab w:val="left" w:pos="851"/>
        </w:tabs>
        <w:autoSpaceDE w:val="0"/>
        <w:autoSpaceDN w:val="0"/>
        <w:adjustRightInd w:val="0"/>
        <w:ind w:left="851" w:hanging="425"/>
        <w:jc w:val="both"/>
      </w:pPr>
      <w:r w:rsidRPr="00E43AEA">
        <w:t>Kelompok kedua adalah mereka yang beranggapan bahwa tidak ada kekosongan hukum. Mereka yakin, walau belum ada perundangan yang mengatur masalah tersebut, para penegak hukum dapat menggunakan ketentuan hukum yang sudah ada. Untuk melaksanakannya diperlukan keberanian hakim menggali U</w:t>
      </w:r>
      <w:r w:rsidRPr="00E43AEA">
        <w:rPr>
          <w:lang w:val="id-ID"/>
        </w:rPr>
        <w:t>ndang-</w:t>
      </w:r>
      <w:r w:rsidRPr="00E43AEA">
        <w:t>U</w:t>
      </w:r>
      <w:r w:rsidRPr="00E43AEA">
        <w:rPr>
          <w:lang w:val="id-ID"/>
        </w:rPr>
        <w:t>ndang</w:t>
      </w:r>
      <w:r w:rsidRPr="00E43AEA">
        <w:t xml:space="preserve"> yang ada dan membuat ketetapan hukum (yurisprudensi) sebagai landasan keputusan pengadilan.</w:t>
      </w:r>
      <w:r w:rsidRPr="00E43AEA">
        <w:rPr>
          <w:rStyle w:val="FootnoteReference"/>
        </w:rPr>
        <w:footnoteReference w:id="11"/>
      </w:r>
    </w:p>
    <w:p w:rsidR="00974B72" w:rsidRPr="00E43AEA" w:rsidRDefault="00974B72" w:rsidP="00974B72">
      <w:pPr>
        <w:autoSpaceDE w:val="0"/>
        <w:autoSpaceDN w:val="0"/>
        <w:adjustRightInd w:val="0"/>
        <w:jc w:val="both"/>
      </w:pPr>
    </w:p>
    <w:p w:rsidR="00974B72" w:rsidRPr="00E43AEA" w:rsidRDefault="00974B72" w:rsidP="00974B72">
      <w:pPr>
        <w:autoSpaceDE w:val="0"/>
        <w:autoSpaceDN w:val="0"/>
        <w:adjustRightInd w:val="0"/>
        <w:spacing w:line="480" w:lineRule="auto"/>
        <w:ind w:firstLine="709"/>
        <w:jc w:val="both"/>
      </w:pPr>
      <w:r w:rsidRPr="00E43AEA">
        <w:rPr>
          <w:bCs/>
        </w:rPr>
        <w:t>UU ITE</w:t>
      </w:r>
      <w:r w:rsidRPr="00E43AEA">
        <w:t xml:space="preserve"> terdapat  dua muatan besar yang diatur di dalamnya ya</w:t>
      </w:r>
      <w:r w:rsidRPr="00E43AEA">
        <w:rPr>
          <w:lang w:val="id-ID"/>
        </w:rPr>
        <w:t>i</w:t>
      </w:r>
      <w:r w:rsidRPr="00E43AEA">
        <w:t>tu :</w:t>
      </w:r>
    </w:p>
    <w:p w:rsidR="00974B72" w:rsidRPr="00E43AEA" w:rsidRDefault="00974B72" w:rsidP="00B13824">
      <w:pPr>
        <w:numPr>
          <w:ilvl w:val="0"/>
          <w:numId w:val="8"/>
        </w:numPr>
        <w:autoSpaceDE w:val="0"/>
        <w:autoSpaceDN w:val="0"/>
        <w:adjustRightInd w:val="0"/>
        <w:spacing w:line="480" w:lineRule="auto"/>
        <w:ind w:left="360"/>
        <w:jc w:val="both"/>
      </w:pPr>
      <w:r w:rsidRPr="00E43AEA">
        <w:t xml:space="preserve">Pengaturan tentang transaksi elektronik </w:t>
      </w:r>
    </w:p>
    <w:p w:rsidR="00974B72" w:rsidRPr="00E43AEA" w:rsidRDefault="00974B72" w:rsidP="00B13824">
      <w:pPr>
        <w:numPr>
          <w:ilvl w:val="0"/>
          <w:numId w:val="8"/>
        </w:numPr>
        <w:autoSpaceDE w:val="0"/>
        <w:autoSpaceDN w:val="0"/>
        <w:adjustRightInd w:val="0"/>
        <w:spacing w:line="480" w:lineRule="auto"/>
        <w:ind w:left="360"/>
        <w:jc w:val="both"/>
      </w:pPr>
      <w:r w:rsidRPr="00E43AEA">
        <w:t xml:space="preserve">Pengaturan tentang tindak pidana teknologi informasi. </w:t>
      </w:r>
    </w:p>
    <w:p w:rsidR="00974B72" w:rsidRPr="00E43AEA" w:rsidRDefault="00974B72" w:rsidP="00974B72">
      <w:pPr>
        <w:autoSpaceDE w:val="0"/>
        <w:autoSpaceDN w:val="0"/>
        <w:adjustRightInd w:val="0"/>
        <w:spacing w:line="480" w:lineRule="auto"/>
        <w:ind w:firstLine="567"/>
        <w:jc w:val="both"/>
      </w:pPr>
      <w:r w:rsidRPr="00E43AEA">
        <w:lastRenderedPageBreak/>
        <w:t xml:space="preserve">Materi tersebut merupakan implementasi dari beberapa prinsip ketentuan internasional, yaitu </w:t>
      </w:r>
      <w:r w:rsidRPr="00E43AEA">
        <w:rPr>
          <w:i/>
          <w:iCs/>
        </w:rPr>
        <w:t>Uncitral Model Law on Electronic Commerce, Uncitral Model Law on Electronic Signature, Convention on Cybercrime, EU Directives on Electronic Commerce, dan EU Directives on Electronic Signature</w:t>
      </w:r>
      <w:r w:rsidRPr="00E43AEA">
        <w:t>. Ketentuan-ketentuan tersebut adalah instrument internasional dan regional yang banyak diterapkan oleh negara-negara Eropa, Amerika, dan Asia.</w:t>
      </w:r>
      <w:r w:rsidRPr="00E43AEA">
        <w:rPr>
          <w:rStyle w:val="FootnoteReference"/>
        </w:rPr>
        <w:footnoteReference w:id="12"/>
      </w:r>
    </w:p>
    <w:p w:rsidR="00974B72" w:rsidRPr="00E43AEA" w:rsidRDefault="00974B72" w:rsidP="00974B72">
      <w:pPr>
        <w:autoSpaceDE w:val="0"/>
        <w:autoSpaceDN w:val="0"/>
        <w:adjustRightInd w:val="0"/>
        <w:spacing w:line="480" w:lineRule="auto"/>
        <w:ind w:firstLine="720"/>
        <w:jc w:val="both"/>
      </w:pPr>
      <w:r w:rsidRPr="00E43AEA">
        <w:t xml:space="preserve">Substansi pengaturan dalam tindak pidana teknologi informasi dalam </w:t>
      </w:r>
      <w:r w:rsidRPr="00E43AEA">
        <w:rPr>
          <w:bCs/>
        </w:rPr>
        <w:t>UU ITE</w:t>
      </w:r>
      <w:r w:rsidRPr="00E43AEA">
        <w:t xml:space="preserve"> mencakup hukum pidana materiil, yaitu kriminalisasi perbuatan-perbuatan yang termasuk kategori tindak pidana teknologi informasi. Pedoman yang digunakan adalah </w:t>
      </w:r>
      <w:r w:rsidRPr="00E43AEA">
        <w:rPr>
          <w:i/>
          <w:iCs/>
        </w:rPr>
        <w:t>Convention on Cybercrime</w:t>
      </w:r>
      <w:r w:rsidRPr="00E43AEA">
        <w:t>. “Undang-undang ini juga memuat hukum pidana formil yang khusus untuk menegakkan hukum pidana di bidang teknologi informasi ini”.</w:t>
      </w:r>
      <w:r w:rsidRPr="00E43AEA">
        <w:rPr>
          <w:rStyle w:val="FootnoteReference"/>
        </w:rPr>
        <w:footnoteReference w:id="13"/>
      </w:r>
    </w:p>
    <w:p w:rsidR="00974B72" w:rsidRPr="00E43AEA" w:rsidRDefault="00974B72" w:rsidP="00974B72">
      <w:pPr>
        <w:autoSpaceDE w:val="0"/>
        <w:autoSpaceDN w:val="0"/>
        <w:adjustRightInd w:val="0"/>
        <w:spacing w:line="456" w:lineRule="auto"/>
        <w:ind w:firstLine="720"/>
        <w:jc w:val="both"/>
      </w:pPr>
      <w:r w:rsidRPr="00E43AEA">
        <w:t xml:space="preserve">Berkaitan dengan perumusan delik yang mempunyai beberapa elemen, diantara para ahli mempunyai jalan pikiran yang berlainan. Sebagian besar berpendapat membagi elemen perumusan delik secara mendasar </w:t>
      </w:r>
      <w:r w:rsidRPr="00E43AEA">
        <w:rPr>
          <w:lang w:val="id-ID"/>
        </w:rPr>
        <w:t>sa</w:t>
      </w:r>
      <w:r w:rsidRPr="00E43AEA">
        <w:t>ja, dan ada juga yang berpendapat yang membagi elemen perumusan delik secara terperinci, diantaranya unsur subjektif dan objektif.</w:t>
      </w:r>
    </w:p>
    <w:p w:rsidR="00974B72" w:rsidRPr="00E43AEA" w:rsidRDefault="00974B72" w:rsidP="00974B72">
      <w:pPr>
        <w:autoSpaceDE w:val="0"/>
        <w:autoSpaceDN w:val="0"/>
        <w:adjustRightInd w:val="0"/>
        <w:spacing w:line="456" w:lineRule="auto"/>
        <w:ind w:firstLine="720"/>
        <w:jc w:val="both"/>
      </w:pPr>
      <w:r w:rsidRPr="00E43AEA">
        <w:t xml:space="preserve">Unsur objektif dalam perumusan delik tindak pidana teknologi informasi ini mengalami beberapa terobosan dari sifat-sifat umum KUHP. Hal ini disebabkan kegiatan pada dunia maya meskipun bersifat virtual tetapi dikategorikan sebagai tindakan dan perbuatan hukum yang nyata. Secara yuridis untuk ruang </w:t>
      </w:r>
      <w:r w:rsidRPr="00E43AEA">
        <w:rPr>
          <w:i/>
          <w:iCs/>
        </w:rPr>
        <w:t xml:space="preserve">cyber </w:t>
      </w:r>
      <w:r w:rsidRPr="00E43AEA">
        <w:t>sudah tidak ada tempatnya lagi untuk meng</w:t>
      </w:r>
      <w:r w:rsidRPr="00E43AEA">
        <w:rPr>
          <w:lang w:val="id-ID"/>
        </w:rPr>
        <w:t>k</w:t>
      </w:r>
      <w:r w:rsidRPr="00E43AEA">
        <w:t xml:space="preserve">ategorikan sesuatu </w:t>
      </w:r>
      <w:r w:rsidRPr="00E43AEA">
        <w:lastRenderedPageBreak/>
        <w:t xml:space="preserve">dengan ukuran dan kualifikasi konvensional untuk dapat dijadikan objek dan perbuatan, sebab jika cara ini yang ditempuh akan terlalu banyak kesulitan dan hal-hal yang lolos dari jerat hukum. Kegiatan </w:t>
      </w:r>
      <w:r w:rsidRPr="00E43AEA">
        <w:rPr>
          <w:i/>
          <w:iCs/>
        </w:rPr>
        <w:t xml:space="preserve">cyber </w:t>
      </w:r>
      <w:r w:rsidRPr="00E43AEA">
        <w:t>adalah kegiatan virtual, tetapi berdampak sangat nyata meskipun alat bukti elektronik, dengan subjek perlakunya harus dikualifikasikan pula sebagai telah melakukan perbuatan hukum secara nyata.</w:t>
      </w:r>
    </w:p>
    <w:p w:rsidR="00974B72" w:rsidRPr="00E43AEA" w:rsidRDefault="00974B72" w:rsidP="00974B72">
      <w:pPr>
        <w:autoSpaceDE w:val="0"/>
        <w:autoSpaceDN w:val="0"/>
        <w:adjustRightInd w:val="0"/>
        <w:spacing w:line="456" w:lineRule="auto"/>
        <w:ind w:firstLine="720"/>
        <w:jc w:val="both"/>
      </w:pPr>
      <w:r w:rsidRPr="00E43AEA">
        <w:t xml:space="preserve">Dunia hukum sebenarnya sudah sejak lama memperluas penafsiran asas dan normanya ketika menghadapi persoalan benda tidak berwujud, misalnya dalam kasus pencurian listrik sebagai perbuatan pidana. Dalam keyataan kegiatan </w:t>
      </w:r>
      <w:r w:rsidRPr="00E43AEA">
        <w:rPr>
          <w:i/>
          <w:iCs/>
        </w:rPr>
        <w:t xml:space="preserve">cyber </w:t>
      </w:r>
      <w:r w:rsidRPr="00E43AEA">
        <w:t>tidak lagi sederhana karena kegiatannya tidak lagi dibatasi oleh wilayah suatu negara, yang mudah diakses kapan pun dan dari mana pun. Kerugian dapat terjadi baik pada pelaku transaksi maupun pada orang lain yang tidak pernah melakukan transaksi, misalnya pencurian kartu kredit melalui pembelanjaan internet.</w:t>
      </w:r>
      <w:r w:rsidRPr="00E43AEA">
        <w:rPr>
          <w:rStyle w:val="FootnoteReference"/>
        </w:rPr>
        <w:footnoteReference w:id="14"/>
      </w:r>
    </w:p>
    <w:p w:rsidR="00974B72" w:rsidRPr="00E43AEA" w:rsidRDefault="00974B72" w:rsidP="00974B72">
      <w:pPr>
        <w:autoSpaceDE w:val="0"/>
        <w:autoSpaceDN w:val="0"/>
        <w:adjustRightInd w:val="0"/>
        <w:spacing w:line="432" w:lineRule="auto"/>
        <w:ind w:firstLine="720"/>
        <w:jc w:val="both"/>
      </w:pPr>
      <w:r w:rsidRPr="00E43AEA">
        <w:t>Tindak pidana yang diatur dalam UU ITE mengatur tentang perbuatan yang dilarang. Perbuatan-perbuatan tersebut dapat dikategorikan menjadi beberapa kelompok sebagai berikut :</w:t>
      </w:r>
    </w:p>
    <w:p w:rsidR="00974B72" w:rsidRPr="00E43AEA" w:rsidRDefault="00974B72" w:rsidP="00B13824">
      <w:pPr>
        <w:numPr>
          <w:ilvl w:val="0"/>
          <w:numId w:val="9"/>
        </w:numPr>
        <w:ind w:left="1080"/>
      </w:pPr>
      <w:r w:rsidRPr="00E43AEA">
        <w:t>Tindak pidana yang berhubungan dengan aktivitas ilegal, yaitu:</w:t>
      </w:r>
    </w:p>
    <w:p w:rsidR="00974B72" w:rsidRPr="00E43AEA" w:rsidRDefault="00974B72" w:rsidP="00B13824">
      <w:pPr>
        <w:numPr>
          <w:ilvl w:val="0"/>
          <w:numId w:val="9"/>
        </w:numPr>
        <w:ind w:left="1080"/>
      </w:pPr>
      <w:r w:rsidRPr="00E43AEA">
        <w:t xml:space="preserve">Distribusi atau penyebaran, transmisi, dapat diaksesnya konten </w:t>
      </w:r>
      <w:r w:rsidRPr="00E43AEA">
        <w:rPr>
          <w:i/>
        </w:rPr>
        <w:t>illegal,</w:t>
      </w:r>
      <w:r w:rsidRPr="00E43AEA">
        <w:t xml:space="preserve"> yang terdiri dari:</w:t>
      </w:r>
    </w:p>
    <w:p w:rsidR="00974B72" w:rsidRPr="00E43AEA" w:rsidRDefault="00974B72" w:rsidP="00B13824">
      <w:pPr>
        <w:numPr>
          <w:ilvl w:val="0"/>
          <w:numId w:val="10"/>
        </w:numPr>
        <w:tabs>
          <w:tab w:val="left" w:pos="1560"/>
        </w:tabs>
        <w:autoSpaceDE w:val="0"/>
        <w:autoSpaceDN w:val="0"/>
        <w:adjustRightInd w:val="0"/>
        <w:spacing w:line="204" w:lineRule="auto"/>
        <w:ind w:left="1574"/>
        <w:jc w:val="both"/>
      </w:pPr>
      <w:r w:rsidRPr="00E43AEA">
        <w:t>Kesusilaan</w:t>
      </w:r>
    </w:p>
    <w:p w:rsidR="00974B72" w:rsidRPr="00E43AEA" w:rsidRDefault="00974B72" w:rsidP="00B13824">
      <w:pPr>
        <w:numPr>
          <w:ilvl w:val="0"/>
          <w:numId w:val="10"/>
        </w:numPr>
        <w:tabs>
          <w:tab w:val="left" w:pos="1560"/>
        </w:tabs>
        <w:autoSpaceDE w:val="0"/>
        <w:autoSpaceDN w:val="0"/>
        <w:adjustRightInd w:val="0"/>
        <w:spacing w:line="204" w:lineRule="auto"/>
        <w:ind w:left="1574"/>
        <w:jc w:val="both"/>
      </w:pPr>
      <w:r w:rsidRPr="00E43AEA">
        <w:t>Perjudian</w:t>
      </w:r>
    </w:p>
    <w:p w:rsidR="00974B72" w:rsidRPr="00E43AEA" w:rsidRDefault="00974B72" w:rsidP="00B13824">
      <w:pPr>
        <w:numPr>
          <w:ilvl w:val="0"/>
          <w:numId w:val="10"/>
        </w:numPr>
        <w:tabs>
          <w:tab w:val="left" w:pos="1560"/>
        </w:tabs>
        <w:autoSpaceDE w:val="0"/>
        <w:autoSpaceDN w:val="0"/>
        <w:adjustRightInd w:val="0"/>
        <w:spacing w:line="204" w:lineRule="auto"/>
        <w:ind w:left="1574"/>
        <w:jc w:val="both"/>
      </w:pPr>
      <w:r w:rsidRPr="00E43AEA">
        <w:t>Penghinaan atau pencemaran nama baik</w:t>
      </w:r>
    </w:p>
    <w:p w:rsidR="00974B72" w:rsidRPr="00E43AEA" w:rsidRDefault="00974B72" w:rsidP="00B13824">
      <w:pPr>
        <w:numPr>
          <w:ilvl w:val="0"/>
          <w:numId w:val="10"/>
        </w:numPr>
        <w:tabs>
          <w:tab w:val="left" w:pos="1560"/>
        </w:tabs>
        <w:autoSpaceDE w:val="0"/>
        <w:autoSpaceDN w:val="0"/>
        <w:adjustRightInd w:val="0"/>
        <w:spacing w:line="204" w:lineRule="auto"/>
        <w:ind w:left="1574"/>
        <w:jc w:val="both"/>
      </w:pPr>
      <w:r w:rsidRPr="00E43AEA">
        <w:t xml:space="preserve"> Pemerasan atau pengancaman</w:t>
      </w:r>
    </w:p>
    <w:p w:rsidR="00974B72" w:rsidRPr="00E43AEA" w:rsidRDefault="00974B72" w:rsidP="00B13824">
      <w:pPr>
        <w:numPr>
          <w:ilvl w:val="0"/>
          <w:numId w:val="10"/>
        </w:numPr>
        <w:tabs>
          <w:tab w:val="left" w:pos="1560"/>
        </w:tabs>
        <w:autoSpaceDE w:val="0"/>
        <w:autoSpaceDN w:val="0"/>
        <w:adjustRightInd w:val="0"/>
        <w:spacing w:line="204" w:lineRule="auto"/>
        <w:ind w:left="1574"/>
        <w:jc w:val="both"/>
      </w:pPr>
      <w:r w:rsidRPr="00E43AEA">
        <w:t>Berita bohong yang menyesatkan atau merugikan konsumen</w:t>
      </w:r>
    </w:p>
    <w:p w:rsidR="00974B72" w:rsidRPr="00E43AEA" w:rsidRDefault="00974B72" w:rsidP="00B13824">
      <w:pPr>
        <w:numPr>
          <w:ilvl w:val="0"/>
          <w:numId w:val="10"/>
        </w:numPr>
        <w:tabs>
          <w:tab w:val="left" w:pos="1560"/>
        </w:tabs>
        <w:autoSpaceDE w:val="0"/>
        <w:autoSpaceDN w:val="0"/>
        <w:adjustRightInd w:val="0"/>
        <w:spacing w:line="204" w:lineRule="auto"/>
        <w:ind w:left="1574"/>
        <w:jc w:val="both"/>
      </w:pPr>
      <w:r w:rsidRPr="00E43AEA">
        <w:t>Menimbulkan rasa kebencian berdasarkan SARA</w:t>
      </w:r>
    </w:p>
    <w:p w:rsidR="00974B72" w:rsidRPr="00E43AEA" w:rsidRDefault="00974B72" w:rsidP="00B13824">
      <w:pPr>
        <w:numPr>
          <w:ilvl w:val="3"/>
          <w:numId w:val="2"/>
        </w:numPr>
        <w:tabs>
          <w:tab w:val="left" w:pos="1560"/>
        </w:tabs>
        <w:autoSpaceDE w:val="0"/>
        <w:autoSpaceDN w:val="0"/>
        <w:adjustRightInd w:val="0"/>
        <w:spacing w:line="204" w:lineRule="auto"/>
        <w:ind w:left="1571" w:hanging="357"/>
        <w:jc w:val="both"/>
      </w:pPr>
      <w:r w:rsidRPr="00E43AEA">
        <w:t>Mengirimkan informasi yang berisi ancaman kekeasan atau menakut-nakuti yang ditujukan secara pribadi.</w:t>
      </w:r>
    </w:p>
    <w:p w:rsidR="00974B72" w:rsidRPr="00E43AEA" w:rsidRDefault="00974B72" w:rsidP="00B13824">
      <w:pPr>
        <w:numPr>
          <w:ilvl w:val="0"/>
          <w:numId w:val="9"/>
        </w:numPr>
        <w:autoSpaceDE w:val="0"/>
        <w:autoSpaceDN w:val="0"/>
        <w:adjustRightInd w:val="0"/>
        <w:spacing w:line="204" w:lineRule="auto"/>
        <w:ind w:left="1080"/>
        <w:jc w:val="both"/>
      </w:pPr>
      <w:r w:rsidRPr="00E43AEA">
        <w:t>Dengan cara apapun melakukan akses ilegal;</w:t>
      </w:r>
    </w:p>
    <w:p w:rsidR="00974B72" w:rsidRPr="00E43AEA" w:rsidRDefault="00974B72" w:rsidP="00B13824">
      <w:pPr>
        <w:numPr>
          <w:ilvl w:val="0"/>
          <w:numId w:val="9"/>
        </w:numPr>
        <w:autoSpaceDE w:val="0"/>
        <w:autoSpaceDN w:val="0"/>
        <w:adjustRightInd w:val="0"/>
        <w:spacing w:line="204" w:lineRule="auto"/>
        <w:ind w:left="1080"/>
        <w:jc w:val="both"/>
      </w:pPr>
      <w:r w:rsidRPr="00E43AEA">
        <w:t>Intersepsi ilegal terhadap informasi atau dokumen elektronik dan sistem elektronik;</w:t>
      </w:r>
    </w:p>
    <w:p w:rsidR="00974B72" w:rsidRPr="00E43AEA" w:rsidRDefault="00974B72" w:rsidP="00B13824">
      <w:pPr>
        <w:numPr>
          <w:ilvl w:val="0"/>
          <w:numId w:val="9"/>
        </w:numPr>
        <w:autoSpaceDE w:val="0"/>
        <w:autoSpaceDN w:val="0"/>
        <w:adjustRightInd w:val="0"/>
        <w:ind w:left="1080"/>
        <w:jc w:val="both"/>
      </w:pPr>
      <w:r w:rsidRPr="00E43AEA">
        <w:lastRenderedPageBreak/>
        <w:t>Tindak pidana yang berhubungan dengan gangguan (interfensi), yaitu:</w:t>
      </w:r>
    </w:p>
    <w:p w:rsidR="00974B72" w:rsidRPr="00E43AEA" w:rsidRDefault="00974B72" w:rsidP="00B13824">
      <w:pPr>
        <w:numPr>
          <w:ilvl w:val="0"/>
          <w:numId w:val="5"/>
        </w:numPr>
        <w:tabs>
          <w:tab w:val="left" w:pos="851"/>
        </w:tabs>
        <w:autoSpaceDE w:val="0"/>
        <w:autoSpaceDN w:val="0"/>
        <w:adjustRightInd w:val="0"/>
        <w:ind w:left="1440"/>
        <w:jc w:val="both"/>
        <w:rPr>
          <w:i/>
          <w:iCs/>
        </w:rPr>
      </w:pPr>
      <w:r w:rsidRPr="00E43AEA">
        <w:t>Gangguan terhadap informasi atau dokumen elektronik (</w:t>
      </w:r>
      <w:r w:rsidRPr="00E43AEA">
        <w:rPr>
          <w:i/>
          <w:iCs/>
        </w:rPr>
        <w:t>data interference</w:t>
      </w:r>
      <w:r w:rsidRPr="00E43AEA">
        <w:t>)</w:t>
      </w:r>
    </w:p>
    <w:p w:rsidR="00974B72" w:rsidRPr="00E43AEA" w:rsidRDefault="00974B72" w:rsidP="00B13824">
      <w:pPr>
        <w:numPr>
          <w:ilvl w:val="0"/>
          <w:numId w:val="5"/>
        </w:numPr>
        <w:tabs>
          <w:tab w:val="left" w:pos="851"/>
        </w:tabs>
        <w:autoSpaceDE w:val="0"/>
        <w:autoSpaceDN w:val="0"/>
        <w:adjustRightInd w:val="0"/>
        <w:ind w:left="1440"/>
        <w:jc w:val="both"/>
        <w:rPr>
          <w:i/>
          <w:iCs/>
        </w:rPr>
      </w:pPr>
      <w:r w:rsidRPr="00E43AEA">
        <w:t>Gangguan terhadap sistem elektronik (</w:t>
      </w:r>
      <w:r w:rsidRPr="00E43AEA">
        <w:rPr>
          <w:i/>
          <w:iCs/>
        </w:rPr>
        <w:t>system interference</w:t>
      </w:r>
      <w:r w:rsidRPr="00E43AEA">
        <w:t>)</w:t>
      </w:r>
    </w:p>
    <w:p w:rsidR="00974B72" w:rsidRPr="00E43AEA" w:rsidRDefault="00974B72" w:rsidP="00B13824">
      <w:pPr>
        <w:numPr>
          <w:ilvl w:val="0"/>
          <w:numId w:val="9"/>
        </w:numPr>
        <w:autoSpaceDE w:val="0"/>
        <w:autoSpaceDN w:val="0"/>
        <w:adjustRightInd w:val="0"/>
        <w:ind w:left="1080"/>
        <w:jc w:val="both"/>
      </w:pPr>
      <w:r w:rsidRPr="00E43AEA">
        <w:t>Tindak pidana memfasilitasi perbuatan yang dilarang.</w:t>
      </w:r>
    </w:p>
    <w:p w:rsidR="00974B72" w:rsidRPr="00E43AEA" w:rsidRDefault="00974B72" w:rsidP="00B13824">
      <w:pPr>
        <w:numPr>
          <w:ilvl w:val="0"/>
          <w:numId w:val="9"/>
        </w:numPr>
        <w:autoSpaceDE w:val="0"/>
        <w:autoSpaceDN w:val="0"/>
        <w:adjustRightInd w:val="0"/>
        <w:ind w:left="1080"/>
        <w:jc w:val="both"/>
      </w:pPr>
      <w:r w:rsidRPr="00E43AEA">
        <w:t>Tindak pidana pemalsuan informasi atau dokumen elektronik</w:t>
      </w:r>
    </w:p>
    <w:p w:rsidR="00974B72" w:rsidRPr="00E43AEA" w:rsidRDefault="00974B72" w:rsidP="00B13824">
      <w:pPr>
        <w:numPr>
          <w:ilvl w:val="0"/>
          <w:numId w:val="9"/>
        </w:numPr>
        <w:autoSpaceDE w:val="0"/>
        <w:autoSpaceDN w:val="0"/>
        <w:adjustRightInd w:val="0"/>
        <w:ind w:left="1080"/>
        <w:jc w:val="both"/>
      </w:pPr>
      <w:r w:rsidRPr="00E43AEA">
        <w:t>Tindak pidana tambahan (</w:t>
      </w:r>
      <w:r w:rsidRPr="00E43AEA">
        <w:rPr>
          <w:i/>
          <w:iCs/>
        </w:rPr>
        <w:t>accesoir</w:t>
      </w:r>
      <w:r w:rsidRPr="00E43AEA">
        <w:t xml:space="preserve">); </w:t>
      </w:r>
    </w:p>
    <w:p w:rsidR="00974B72" w:rsidRPr="00E43AEA" w:rsidRDefault="00974B72" w:rsidP="00B13824">
      <w:pPr>
        <w:numPr>
          <w:ilvl w:val="0"/>
          <w:numId w:val="9"/>
        </w:numPr>
        <w:autoSpaceDE w:val="0"/>
        <w:autoSpaceDN w:val="0"/>
        <w:adjustRightInd w:val="0"/>
        <w:ind w:left="1080"/>
        <w:jc w:val="both"/>
      </w:pPr>
      <w:r w:rsidRPr="00E43AEA">
        <w:t>Perberatan-perberatan terhadap ancaman pidana.</w:t>
      </w:r>
      <w:r w:rsidRPr="00E43AEA">
        <w:rPr>
          <w:rStyle w:val="FootnoteReference"/>
        </w:rPr>
        <w:footnoteReference w:id="15"/>
      </w:r>
    </w:p>
    <w:p w:rsidR="00974B72" w:rsidRPr="00E43AEA" w:rsidRDefault="00974B72" w:rsidP="00974B72">
      <w:pPr>
        <w:autoSpaceDE w:val="0"/>
        <w:autoSpaceDN w:val="0"/>
        <w:adjustRightInd w:val="0"/>
        <w:spacing w:line="216" w:lineRule="auto"/>
        <w:ind w:left="709"/>
        <w:jc w:val="both"/>
      </w:pPr>
    </w:p>
    <w:p w:rsidR="00974B72" w:rsidRPr="00E43AEA" w:rsidRDefault="00974B72" w:rsidP="00974B72">
      <w:pPr>
        <w:autoSpaceDE w:val="0"/>
        <w:autoSpaceDN w:val="0"/>
        <w:adjustRightInd w:val="0"/>
        <w:spacing w:line="480" w:lineRule="auto"/>
        <w:ind w:firstLine="720"/>
        <w:jc w:val="both"/>
      </w:pPr>
      <w:r w:rsidRPr="00E43AEA">
        <w:t xml:space="preserve">Sebagian besar pengaturan tindak pidana dalam </w:t>
      </w:r>
      <w:r w:rsidRPr="00E43AEA">
        <w:rPr>
          <w:bCs/>
        </w:rPr>
        <w:t>UU ITE</w:t>
      </w:r>
      <w:r w:rsidRPr="00E43AEA">
        <w:t xml:space="preserve"> mengadopsi ketentuan pidana dalam </w:t>
      </w:r>
      <w:r w:rsidRPr="00E43AEA">
        <w:rPr>
          <w:i/>
          <w:iCs/>
        </w:rPr>
        <w:t>Convention on Cybercrime</w:t>
      </w:r>
      <w:r w:rsidRPr="00E43AEA">
        <w:t>. Dalam bagian ini dijeleskan mengenai perbuatan yang dilarang dan unsur-unsur pidana dalam setiap pasal yang dima</w:t>
      </w:r>
      <w:r w:rsidRPr="00E43AEA">
        <w:rPr>
          <w:lang w:val="id-ID"/>
        </w:rPr>
        <w:t>k</w:t>
      </w:r>
      <w:r w:rsidRPr="00E43AEA">
        <w:t xml:space="preserve">sud. Sepanjang ketentuan dalam </w:t>
      </w:r>
      <w:r w:rsidRPr="00E43AEA">
        <w:rPr>
          <w:bCs/>
        </w:rPr>
        <w:t>UU ITE</w:t>
      </w:r>
      <w:r w:rsidRPr="00E43AEA">
        <w:t xml:space="preserve"> terkait dengan </w:t>
      </w:r>
      <w:r w:rsidRPr="00E43AEA">
        <w:rPr>
          <w:i/>
          <w:iCs/>
        </w:rPr>
        <w:t>Convention on Cybercrime</w:t>
      </w:r>
      <w:r w:rsidRPr="00E43AEA">
        <w:t xml:space="preserve">, akan dibahas juga dalam bagian yang dimaksud hubungan antara pasal dalam </w:t>
      </w:r>
      <w:r w:rsidRPr="00E43AEA">
        <w:rPr>
          <w:bCs/>
        </w:rPr>
        <w:t>UU ITE</w:t>
      </w:r>
      <w:r w:rsidRPr="00E43AEA">
        <w:t xml:space="preserve"> dengan ketentuan dalam </w:t>
      </w:r>
      <w:r w:rsidRPr="00E43AEA">
        <w:rPr>
          <w:i/>
          <w:iCs/>
        </w:rPr>
        <w:t>Convention on Cybercrime</w:t>
      </w:r>
      <w:r w:rsidRPr="00E43AEA">
        <w:t>.</w:t>
      </w:r>
    </w:p>
    <w:p w:rsidR="00974B72" w:rsidRPr="00E43AEA" w:rsidRDefault="00974B72" w:rsidP="00974B72">
      <w:pPr>
        <w:autoSpaceDE w:val="0"/>
        <w:autoSpaceDN w:val="0"/>
        <w:adjustRightInd w:val="0"/>
        <w:spacing w:line="480" w:lineRule="auto"/>
        <w:ind w:firstLine="720"/>
        <w:jc w:val="both"/>
      </w:pPr>
      <w:r w:rsidRPr="00E43AEA">
        <w:t>Pada dasarnya pengaturan dari tindak pidana tersebut merupakan desakan dari kebutuhan nasional dalam meluasnya berbagai bidang kejahatan. Meluasnya berbagai bidang kejahatan tersebut sebagaimana dijelaskan di awal merupakan imbas dari pesatnya perkembangan teknologi tanpa disertai pengembangan pola pik</w:t>
      </w:r>
      <w:r w:rsidRPr="00E43AEA">
        <w:rPr>
          <w:lang w:val="id-ID"/>
        </w:rPr>
        <w:t>i</w:t>
      </w:r>
      <w:r w:rsidRPr="00E43AEA">
        <w:t>r masyarakat. Sehingga pada pengaturan tindak pidana dalam undang-undang ini merupakan pengaturan khusus dari tindak pidana umum yang ada karena memang pengaturan tindak pidana secara umum tersebut belum dapat menjangkau modus operandi kejahatan yang dilakukan melalui jaringan internet.</w:t>
      </w:r>
    </w:p>
    <w:p w:rsidR="00974B72" w:rsidRPr="00E43AEA" w:rsidRDefault="00974B72" w:rsidP="00974B72">
      <w:pPr>
        <w:autoSpaceDE w:val="0"/>
        <w:autoSpaceDN w:val="0"/>
        <w:adjustRightInd w:val="0"/>
        <w:spacing w:line="480" w:lineRule="auto"/>
        <w:ind w:firstLine="720"/>
        <w:jc w:val="both"/>
        <w:rPr>
          <w:i/>
          <w:iCs/>
        </w:rPr>
      </w:pPr>
      <w:r w:rsidRPr="00E43AEA">
        <w:t xml:space="preserve">Secara konsep tindak pidana teknologi informasi dapat dilihat secara sempit maupun luas. Secara sempit tindak pidana teknologi informasi ini ialah perbuatan yang dikategorikan tindak pidana yang ditujukan terhadap integritas, ketersediaan, dan kerahasiaan data, termasuk terhadap sistem. Sedangkan dalam </w:t>
      </w:r>
      <w:r w:rsidRPr="00E43AEA">
        <w:lastRenderedPageBreak/>
        <w:t xml:space="preserve">arti luas tindak pidana ini merupakan perbuatan pidana yang dilakukan dengan menggunakan atau melalui sarana komputer sistem atau jaringan, termasuk tindak pidana konvensional dengan menggunakan komputer atau sistem elektronik. Akan tetapi secara perundang-undangan di Indonesia, tindak pidana teknologi informasi diatur dalam </w:t>
      </w:r>
      <w:r w:rsidRPr="00E43AEA">
        <w:rPr>
          <w:bCs/>
        </w:rPr>
        <w:t>UU ITE</w:t>
      </w:r>
      <w:r w:rsidRPr="00E43AEA">
        <w:t xml:space="preserve"> sebagaimana diatur dalam BAB VII dan BAB XI. Hampir semua ketentuan perbuatan yang dilarang dalam </w:t>
      </w:r>
      <w:r w:rsidRPr="00E43AEA">
        <w:rPr>
          <w:bCs/>
        </w:rPr>
        <w:t>UU ITE</w:t>
      </w:r>
      <w:r w:rsidRPr="00E43AEA">
        <w:t xml:space="preserve"> telah mengakomodir </w:t>
      </w:r>
      <w:r w:rsidRPr="00E43AEA">
        <w:rPr>
          <w:i/>
          <w:iCs/>
        </w:rPr>
        <w:t xml:space="preserve">substantive law </w:t>
      </w:r>
      <w:r w:rsidRPr="00E43AEA">
        <w:t xml:space="preserve">dari </w:t>
      </w:r>
      <w:r w:rsidRPr="00E43AEA">
        <w:rPr>
          <w:i/>
          <w:iCs/>
        </w:rPr>
        <w:t>Convention on Cybercrime.</w:t>
      </w:r>
    </w:p>
    <w:p w:rsidR="00974B72" w:rsidRPr="00E43AEA" w:rsidRDefault="00974B72" w:rsidP="00974B72">
      <w:pPr>
        <w:autoSpaceDE w:val="0"/>
        <w:autoSpaceDN w:val="0"/>
        <w:adjustRightInd w:val="0"/>
        <w:ind w:left="4320"/>
        <w:jc w:val="both"/>
      </w:pPr>
    </w:p>
    <w:p w:rsidR="00974B72" w:rsidRPr="00E43AEA" w:rsidRDefault="00974B72" w:rsidP="00B13824">
      <w:pPr>
        <w:numPr>
          <w:ilvl w:val="0"/>
          <w:numId w:val="3"/>
        </w:numPr>
        <w:autoSpaceDE w:val="0"/>
        <w:autoSpaceDN w:val="0"/>
        <w:adjustRightInd w:val="0"/>
        <w:spacing w:line="480" w:lineRule="auto"/>
        <w:ind w:left="360"/>
        <w:jc w:val="both"/>
        <w:rPr>
          <w:b/>
        </w:rPr>
      </w:pPr>
      <w:r w:rsidRPr="00E43AEA">
        <w:rPr>
          <w:b/>
          <w:bCs/>
        </w:rPr>
        <w:t>Unsur-Unsur Tindak Pidana Informasi dan Transaksi Elektronik</w:t>
      </w:r>
    </w:p>
    <w:p w:rsidR="00974B72" w:rsidRPr="00E43AEA" w:rsidRDefault="00974B72" w:rsidP="00974B72">
      <w:pPr>
        <w:spacing w:line="480" w:lineRule="auto"/>
        <w:ind w:firstLine="720"/>
        <w:jc w:val="both"/>
      </w:pPr>
      <w:r w:rsidRPr="00E43AEA">
        <w:t xml:space="preserve">Pasal 27 ayat (4) </w:t>
      </w:r>
      <w:r w:rsidRPr="00E43AEA">
        <w:rPr>
          <w:bCs/>
        </w:rPr>
        <w:t>UU ITE</w:t>
      </w:r>
      <w:r w:rsidRPr="00E43AEA">
        <w:t xml:space="preserve"> berbunyi : setiap orang dengan sengaja dan tanpa hak mendistribusikan</w:t>
      </w:r>
      <w:r w:rsidRPr="00E43AEA">
        <w:rPr>
          <w:lang w:val="id-ID"/>
        </w:rPr>
        <w:t xml:space="preserve"> </w:t>
      </w:r>
      <w:r w:rsidRPr="00E43AEA">
        <w:t>dan/atau mentransmisikan dan/atau membuat dapat diaksesnya informasi elektronik dan/atau dokumen elektronik yang memiliki muatan pemerasan dan/atau pengancaman.</w:t>
      </w:r>
    </w:p>
    <w:p w:rsidR="00974B72" w:rsidRPr="00E43AEA" w:rsidRDefault="00974B72" w:rsidP="00974B72">
      <w:pPr>
        <w:spacing w:line="480" w:lineRule="auto"/>
        <w:ind w:firstLine="720"/>
        <w:jc w:val="both"/>
      </w:pPr>
      <w:r w:rsidRPr="00E43AEA">
        <w:t xml:space="preserve">Ketentuan Pasal 27 </w:t>
      </w:r>
      <w:r w:rsidRPr="00E43AEA">
        <w:rPr>
          <w:bCs/>
        </w:rPr>
        <w:t>UU ITE</w:t>
      </w:r>
      <w:r w:rsidRPr="00E43AEA">
        <w:t xml:space="preserve"> merupakan ketentuan yang mengatur tindak pidana yang diatur dalam KUHP yaitu mengenai tindak pidana kesusilaan (Pasal 282 dan Pasal 283 KUHP), perjudian (Pasal 303 KUHP), penghinaan atau pencemaran nama baik (Pasal 310 dan Pasal 311 KUHP), dan pemerasan atau pengancaman (Pasal 368 dan Pasal 369 KUHP). Perumusan perbuatan dalam Pasal 27 U</w:t>
      </w:r>
      <w:r w:rsidRPr="00E43AEA">
        <w:rPr>
          <w:lang w:val="id-ID"/>
        </w:rPr>
        <w:t>ndang-</w:t>
      </w:r>
      <w:r w:rsidRPr="00E43AEA">
        <w:t>U</w:t>
      </w:r>
      <w:r w:rsidRPr="00E43AEA">
        <w:rPr>
          <w:lang w:val="id-ID"/>
        </w:rPr>
        <w:t>ndang RI</w:t>
      </w:r>
      <w:r w:rsidRPr="00E43AEA">
        <w:t xml:space="preserve"> Nomor 11 tahun 2008 pada dasarnya merupakan reformulasi tindak pidana yang terdapat dalam pasal-pasal KUHP tersebut.</w:t>
      </w:r>
      <w:r w:rsidRPr="00E43AEA">
        <w:rPr>
          <w:rStyle w:val="FootnoteReference"/>
        </w:rPr>
        <w:footnoteReference w:id="16"/>
      </w:r>
    </w:p>
    <w:p w:rsidR="00974B72" w:rsidRPr="00E43AEA" w:rsidRDefault="00974B72" w:rsidP="00974B72">
      <w:pPr>
        <w:spacing w:line="480" w:lineRule="auto"/>
        <w:ind w:firstLine="709"/>
        <w:jc w:val="both"/>
      </w:pPr>
      <w:r w:rsidRPr="00E43AEA">
        <w:t xml:space="preserve">Perumusan ketentuan Pasal 27 ayat (4) </w:t>
      </w:r>
      <w:r w:rsidRPr="00E43AEA">
        <w:rPr>
          <w:bCs/>
        </w:rPr>
        <w:t xml:space="preserve">UU ITE </w:t>
      </w:r>
      <w:r w:rsidRPr="00E43AEA">
        <w:t xml:space="preserve">yang menggabungkan tindak pidana pemerasan dan/atau pengancaman dalam satu ketentuan padahal </w:t>
      </w:r>
      <w:r w:rsidRPr="00E43AEA">
        <w:lastRenderedPageBreak/>
        <w:t>dalam KUHP tindak pidana pemerasan diatur dalam Pasal 368 sedangkan pengancaman diatur dalam Pasal 369 KUHP.</w:t>
      </w:r>
    </w:p>
    <w:p w:rsidR="00974B72" w:rsidRPr="00E43AEA" w:rsidRDefault="00974B72" w:rsidP="00974B72">
      <w:pPr>
        <w:spacing w:line="480" w:lineRule="auto"/>
        <w:ind w:firstLine="709"/>
        <w:jc w:val="both"/>
      </w:pPr>
      <w:r w:rsidRPr="00E43AEA">
        <w:t>Pasal 368 KUHP berbunyi : Barang siapa dengan maksud untuk menguntungkan diri sendiri atau orang lain secara melawan hukum, memaksa orang lain dengan kekerasan atau ancaman kekerasan, untuk memberikan sesuatu barang, yang seluruhnya atau sebagian adalah milik orang lain, atau supaya memberikan hutang maupun menghapus piutang, diancam, karena pemerasan, dengan pidana penjara paling lama 9 tahun.</w:t>
      </w:r>
    </w:p>
    <w:p w:rsidR="00974B72" w:rsidRPr="00E43AEA" w:rsidRDefault="00974B72" w:rsidP="00974B72">
      <w:pPr>
        <w:spacing w:line="480" w:lineRule="auto"/>
        <w:ind w:firstLine="709"/>
        <w:jc w:val="both"/>
      </w:pPr>
      <w:r w:rsidRPr="00E43AEA">
        <w:t>Unsur-unsur yang ada dalam pasal ini adalah sebagai berikut :</w:t>
      </w:r>
    </w:p>
    <w:p w:rsidR="00974B72" w:rsidRPr="00E43AEA" w:rsidRDefault="00974B72" w:rsidP="00B13824">
      <w:pPr>
        <w:numPr>
          <w:ilvl w:val="0"/>
          <w:numId w:val="7"/>
        </w:numPr>
        <w:tabs>
          <w:tab w:val="clear" w:pos="720"/>
        </w:tabs>
        <w:autoSpaceDE w:val="0"/>
        <w:autoSpaceDN w:val="0"/>
        <w:adjustRightInd w:val="0"/>
        <w:spacing w:line="480" w:lineRule="auto"/>
        <w:ind w:left="360"/>
        <w:jc w:val="both"/>
      </w:pPr>
      <w:r w:rsidRPr="00E43AEA">
        <w:t>Memaksa orang lain</w:t>
      </w:r>
    </w:p>
    <w:p w:rsidR="00974B72" w:rsidRPr="00E43AEA" w:rsidRDefault="00974B72" w:rsidP="00B13824">
      <w:pPr>
        <w:numPr>
          <w:ilvl w:val="0"/>
          <w:numId w:val="7"/>
        </w:numPr>
        <w:tabs>
          <w:tab w:val="clear" w:pos="720"/>
          <w:tab w:val="num" w:pos="360"/>
        </w:tabs>
        <w:autoSpaceDE w:val="0"/>
        <w:autoSpaceDN w:val="0"/>
        <w:adjustRightInd w:val="0"/>
        <w:spacing w:line="480" w:lineRule="auto"/>
        <w:ind w:left="360"/>
        <w:jc w:val="both"/>
      </w:pPr>
      <w:r w:rsidRPr="00E43AEA">
        <w:t>Untuk memberikan barang yang sama sekali atau sebagian termasuk kepunyaan orang itu sendiri atau kepunyaan orang lain, atau membuat utang atau menghapuskan piutang.</w:t>
      </w:r>
    </w:p>
    <w:p w:rsidR="00974B72" w:rsidRPr="00E43AEA" w:rsidRDefault="00974B72" w:rsidP="00B13824">
      <w:pPr>
        <w:numPr>
          <w:ilvl w:val="0"/>
          <w:numId w:val="7"/>
        </w:numPr>
        <w:tabs>
          <w:tab w:val="clear" w:pos="720"/>
          <w:tab w:val="num" w:pos="360"/>
        </w:tabs>
        <w:autoSpaceDE w:val="0"/>
        <w:autoSpaceDN w:val="0"/>
        <w:adjustRightInd w:val="0"/>
        <w:spacing w:line="480" w:lineRule="auto"/>
        <w:ind w:left="360"/>
        <w:jc w:val="both"/>
      </w:pPr>
      <w:r w:rsidRPr="00E43AEA">
        <w:t>Dengan maksud hendak menguntungkan diri sendiri atau orang lain dengan melawan hak.</w:t>
      </w:r>
    </w:p>
    <w:p w:rsidR="00974B72" w:rsidRPr="00E43AEA" w:rsidRDefault="00974B72" w:rsidP="00B13824">
      <w:pPr>
        <w:numPr>
          <w:ilvl w:val="0"/>
          <w:numId w:val="7"/>
        </w:numPr>
        <w:tabs>
          <w:tab w:val="clear" w:pos="720"/>
          <w:tab w:val="num" w:pos="360"/>
        </w:tabs>
        <w:autoSpaceDE w:val="0"/>
        <w:autoSpaceDN w:val="0"/>
        <w:adjustRightInd w:val="0"/>
        <w:spacing w:line="480" w:lineRule="auto"/>
        <w:ind w:left="360"/>
        <w:jc w:val="both"/>
      </w:pPr>
      <w:r w:rsidRPr="00E43AEA">
        <w:t>Memaksanya dengan memakai kekerasan atau ancaman kekerasan.</w:t>
      </w:r>
    </w:p>
    <w:p w:rsidR="00974B72" w:rsidRPr="00E43AEA" w:rsidRDefault="00974B72" w:rsidP="00974B72">
      <w:pPr>
        <w:autoSpaceDE w:val="0"/>
        <w:autoSpaceDN w:val="0"/>
        <w:adjustRightInd w:val="0"/>
        <w:spacing w:line="480" w:lineRule="auto"/>
        <w:ind w:firstLine="720"/>
        <w:jc w:val="both"/>
      </w:pPr>
      <w:r w:rsidRPr="00E43AEA">
        <w:t>Memaksa yang dimaksud di sini adalah melakukan tekanan kepada orang, sehingga orang tersebut melakukan sesuatu yang berlawanan dengan kehendak sendiri. Memaksa di sini juga termasuk jika orang yang berada dalam tekanan menyerahkan barangnya sendiri.</w:t>
      </w:r>
    </w:p>
    <w:p w:rsidR="00974B72" w:rsidRPr="00E43AEA" w:rsidRDefault="00974B72" w:rsidP="00974B72">
      <w:pPr>
        <w:autoSpaceDE w:val="0"/>
        <w:autoSpaceDN w:val="0"/>
        <w:adjustRightInd w:val="0"/>
        <w:spacing w:line="480" w:lineRule="auto"/>
        <w:ind w:firstLine="720"/>
        <w:jc w:val="both"/>
      </w:pPr>
      <w:r w:rsidRPr="00E43AEA">
        <w:t xml:space="preserve">Definisi memaksa dapat dilihat dalam Pasal 89 KUHP yang berbunyi: “yang disamakan melalui kekerasan itu, membuat orang jadi pingsan atau tidak berdaya lagi (lemah)”. Kekerasan di sini adalah menggunakan kekuatan jasmani </w:t>
      </w:r>
      <w:r w:rsidRPr="00E43AEA">
        <w:lastRenderedPageBreak/>
        <w:t>dan kekuatan jasmani ini penggunaannya tidak kecil. Kekerasan dalam pasal ini termasuk di dalamnya adalah memukul dengan tangan, menendang dan sebagainya.</w:t>
      </w:r>
    </w:p>
    <w:p w:rsidR="00974B72" w:rsidRPr="00E43AEA" w:rsidRDefault="00974B72" w:rsidP="00974B72">
      <w:pPr>
        <w:autoSpaceDE w:val="0"/>
        <w:autoSpaceDN w:val="0"/>
        <w:adjustRightInd w:val="0"/>
        <w:spacing w:line="480" w:lineRule="auto"/>
        <w:ind w:firstLine="720"/>
        <w:jc w:val="both"/>
      </w:pPr>
      <w:r w:rsidRPr="00E43AEA">
        <w:t>Unsur ini mensyaratkan bahwa dengan adanya kekerasan atau ancaman kekerasan ini, pemilik barang menyerahkan barang tersebut kepada pelaku. Penggunaan kekerasan ini harus berdasarkan niat agar pemilik barang menyerahkan barangnya. Maksud untuk menggunakan kekerasan atau ancaman kekerasan ini adalah menguntungkan diri sendiri atau orang lain merupakan tujuan terdekat dari penggunaan kekerasan tersebut.</w:t>
      </w:r>
    </w:p>
    <w:p w:rsidR="00974B72" w:rsidRPr="00E43AEA" w:rsidRDefault="00974B72" w:rsidP="00974B72">
      <w:pPr>
        <w:autoSpaceDE w:val="0"/>
        <w:autoSpaceDN w:val="0"/>
        <w:adjustRightInd w:val="0"/>
        <w:spacing w:line="480" w:lineRule="auto"/>
        <w:ind w:firstLine="720"/>
        <w:jc w:val="both"/>
      </w:pPr>
      <w:r w:rsidRPr="00E43AEA">
        <w:t>Pasal 369 KUHP berbunyi : “Barang siapa dengan maksud untuk menguntungkan diri sendiri atau orang lain dengan melawan hukum, dengan ancaman akan membuka rahasia, memaksa orang supaya memberikan barang sesuatu yang seluruhnya atau sebagian kepunyaan orang itu atau orang lain, atau supaya membuat hutang atau menghapuskan piutang, diancam dengan pidana penjara paling lama empat tahun”. “Kejahatan ini dinamakan pemerasan dengan menista (</w:t>
      </w:r>
      <w:r w:rsidRPr="00E43AEA">
        <w:rPr>
          <w:i/>
          <w:iCs/>
        </w:rPr>
        <w:t xml:space="preserve">afdreiging </w:t>
      </w:r>
      <w:r w:rsidRPr="00E43AEA">
        <w:t xml:space="preserve">atau </w:t>
      </w:r>
      <w:r w:rsidRPr="00E43AEA">
        <w:rPr>
          <w:i/>
          <w:iCs/>
        </w:rPr>
        <w:t>chantage</w:t>
      </w:r>
      <w:r w:rsidRPr="00E43AEA">
        <w:t>)”.</w:t>
      </w:r>
      <w:r w:rsidRPr="00E43AEA">
        <w:rPr>
          <w:rStyle w:val="FootnoteReference"/>
        </w:rPr>
        <w:footnoteReference w:id="17"/>
      </w:r>
      <w:r w:rsidRPr="00E43AEA">
        <w:t xml:space="preserve"> Bedanya Pasal 368 dengan Pasal 369 terletak dalam alat yang digunakan untuk memaksa, ialah dalam Pasal 368 digunakan kekerasan atau ancaman kekerasan sedangkan dalam Pasal 369 digunakan akan menista dengan surat atau akan membuka rahasia.</w:t>
      </w:r>
    </w:p>
    <w:p w:rsidR="00974B72" w:rsidRPr="00E43AEA" w:rsidRDefault="00974B72" w:rsidP="00974B72">
      <w:pPr>
        <w:autoSpaceDE w:val="0"/>
        <w:autoSpaceDN w:val="0"/>
        <w:adjustRightInd w:val="0"/>
        <w:spacing w:line="480" w:lineRule="auto"/>
        <w:ind w:firstLine="720"/>
        <w:jc w:val="both"/>
      </w:pPr>
      <w:r w:rsidRPr="00E43AEA">
        <w:t xml:space="preserve">Perumusan ketentuan Pasal 27 ayat (4) </w:t>
      </w:r>
      <w:r w:rsidRPr="00E43AEA">
        <w:rPr>
          <w:bCs/>
        </w:rPr>
        <w:t>UU ITE</w:t>
      </w:r>
      <w:r w:rsidRPr="00E43AEA">
        <w:t xml:space="preserve"> yang menggabungkan tindak pidana pemerasan dengan pengancaman dalam satu ketentuan tetap menimbulkan masalah karena kedua tindak pidana tersebut jenis deliknya </w:t>
      </w:r>
      <w:r w:rsidRPr="00E43AEA">
        <w:lastRenderedPageBreak/>
        <w:t>berbeda. Ketentuan tindak pidana pemerasan sebagaimana diatur dalam Pasal 368 KUHP adalah delik biasa sedangkan tindak pidana pengancaman dalam Pasal 369 KUHP adalah delik aduan.</w:t>
      </w:r>
      <w:r w:rsidRPr="00E43AEA">
        <w:rPr>
          <w:rStyle w:val="FootnoteReference"/>
        </w:rPr>
        <w:footnoteReference w:id="18"/>
      </w:r>
    </w:p>
    <w:p w:rsidR="00974B72" w:rsidRPr="00E43AEA" w:rsidRDefault="00974B72" w:rsidP="00974B72">
      <w:pPr>
        <w:autoSpaceDE w:val="0"/>
        <w:autoSpaceDN w:val="0"/>
        <w:adjustRightInd w:val="0"/>
        <w:spacing w:line="480" w:lineRule="auto"/>
        <w:ind w:firstLine="720"/>
        <w:jc w:val="both"/>
      </w:pPr>
      <w:r w:rsidRPr="00E43AEA">
        <w:t>Ketentuan Pasal 27 UU ITE mensyaratkan perbuatan mendistribusikan, mentransformasikan dan/atau membuat dapat diaksesnya konten yang dilarang tersebut dilakukan dengan sengaja dan tanpa hak.</w:t>
      </w:r>
      <w:r w:rsidRPr="00E43AEA">
        <w:rPr>
          <w:rStyle w:val="FootnoteReference"/>
        </w:rPr>
        <w:footnoteReference w:id="19"/>
      </w:r>
      <w:r w:rsidRPr="00E43AEA">
        <w:t xml:space="preserve">  Pasal 29 UU ITE menentukan setiap orang dengan sengaja dan tanpa hak mengirimkan informasi elektronik dan/atau dokumen elektronik yang berisi ancaman kekerasan atau menakut-nakuti yang ditujukan secara pribadi. Secara pribadi yang dimaksud adalah orang perseorang (manusia atau </w:t>
      </w:r>
      <w:r w:rsidRPr="00E43AEA">
        <w:rPr>
          <w:i/>
          <w:iCs/>
        </w:rPr>
        <w:t xml:space="preserve">natural </w:t>
      </w:r>
      <w:r w:rsidRPr="00E43AEA">
        <w:t>person) sehingga dengan demikian tidak termasuk korporasi.  “Tindak pidana tersebut hanya dapat dipertanggungjawabkan secara pidana kepada pelakunya apabila sasaran atau korban tindak pidana tersebut adalah orang perseorangan karena yang dapat merasa takut adalah manusia.</w:t>
      </w:r>
      <w:r w:rsidRPr="00E43AEA">
        <w:rPr>
          <w:rStyle w:val="FootnoteReference"/>
        </w:rPr>
        <w:footnoteReference w:id="20"/>
      </w:r>
    </w:p>
    <w:p w:rsidR="00974B72" w:rsidRPr="00E43AEA" w:rsidRDefault="00974B72" w:rsidP="00974B72">
      <w:pPr>
        <w:autoSpaceDE w:val="0"/>
        <w:autoSpaceDN w:val="0"/>
        <w:adjustRightInd w:val="0"/>
        <w:ind w:firstLine="720"/>
        <w:jc w:val="both"/>
      </w:pPr>
    </w:p>
    <w:p w:rsidR="00974B72" w:rsidRPr="00E43AEA" w:rsidRDefault="00974B72" w:rsidP="00B13824">
      <w:pPr>
        <w:numPr>
          <w:ilvl w:val="0"/>
          <w:numId w:val="3"/>
        </w:numPr>
        <w:autoSpaceDE w:val="0"/>
        <w:autoSpaceDN w:val="0"/>
        <w:adjustRightInd w:val="0"/>
        <w:spacing w:line="480" w:lineRule="auto"/>
        <w:ind w:left="360"/>
        <w:jc w:val="both"/>
      </w:pPr>
      <w:r w:rsidRPr="00E43AEA">
        <w:rPr>
          <w:b/>
          <w:bCs/>
        </w:rPr>
        <w:t>Jenis-Jenis Tindak Pidana Teknologi Informasi dan Transaksi  Elektronik.</w:t>
      </w:r>
    </w:p>
    <w:p w:rsidR="00974B72" w:rsidRPr="00E43AEA" w:rsidRDefault="00974B72" w:rsidP="00974B72">
      <w:pPr>
        <w:autoSpaceDE w:val="0"/>
        <w:autoSpaceDN w:val="0"/>
        <w:adjustRightInd w:val="0"/>
        <w:spacing w:line="480" w:lineRule="auto"/>
        <w:ind w:firstLine="720"/>
        <w:jc w:val="both"/>
      </w:pPr>
      <w:r w:rsidRPr="00E43AEA">
        <w:t>Sesungguhnya banyak perbedaan diantara para ahli dalam mengklasifikasiakan kejahatan komputer (</w:t>
      </w:r>
      <w:r w:rsidRPr="00E43AEA">
        <w:rPr>
          <w:i/>
          <w:iCs/>
        </w:rPr>
        <w:t>computer crime</w:t>
      </w:r>
      <w:r w:rsidRPr="00E43AEA">
        <w:t xml:space="preserve">). Ternyata dari klasifikasi tersebut terdapat kesamaan dalam beberapa hal. Memudahkan </w:t>
      </w:r>
      <w:r w:rsidRPr="00E43AEA">
        <w:lastRenderedPageBreak/>
        <w:t xml:space="preserve">klasifikasi tindak pidana </w:t>
      </w:r>
      <w:r w:rsidRPr="00E43AEA">
        <w:rPr>
          <w:bCs/>
        </w:rPr>
        <w:t>teknologi informasi</w:t>
      </w:r>
      <w:r w:rsidRPr="00E43AEA">
        <w:t xml:space="preserve"> tersebut, maka dari beberapa klasifikasi dapat disilmpulkan :</w:t>
      </w:r>
    </w:p>
    <w:p w:rsidR="00974B72" w:rsidRPr="00E43AEA" w:rsidRDefault="00974B72" w:rsidP="00B13824">
      <w:pPr>
        <w:numPr>
          <w:ilvl w:val="2"/>
          <w:numId w:val="3"/>
        </w:numPr>
        <w:tabs>
          <w:tab w:val="left" w:pos="993"/>
        </w:tabs>
        <w:autoSpaceDE w:val="0"/>
        <w:autoSpaceDN w:val="0"/>
        <w:adjustRightInd w:val="0"/>
        <w:ind w:left="993" w:hanging="273"/>
        <w:jc w:val="both"/>
      </w:pPr>
      <w:r w:rsidRPr="00E43AEA">
        <w:t>Kejahatan-kejahatan yang menyangkut data atau informasi komputer.</w:t>
      </w:r>
    </w:p>
    <w:p w:rsidR="00974B72" w:rsidRPr="00E43AEA" w:rsidRDefault="00974B72" w:rsidP="00B13824">
      <w:pPr>
        <w:numPr>
          <w:ilvl w:val="2"/>
          <w:numId w:val="3"/>
        </w:numPr>
        <w:tabs>
          <w:tab w:val="left" w:pos="993"/>
        </w:tabs>
        <w:autoSpaceDE w:val="0"/>
        <w:autoSpaceDN w:val="0"/>
        <w:adjustRightInd w:val="0"/>
        <w:ind w:left="993" w:hanging="273"/>
        <w:jc w:val="both"/>
      </w:pPr>
      <w:r w:rsidRPr="00E43AEA">
        <w:t>Kejahatan-kejahatan yang menyangkut program atau perangkat lunak komputer.</w:t>
      </w:r>
    </w:p>
    <w:p w:rsidR="00974B72" w:rsidRPr="00E43AEA" w:rsidRDefault="00974B72" w:rsidP="00B13824">
      <w:pPr>
        <w:numPr>
          <w:ilvl w:val="2"/>
          <w:numId w:val="3"/>
        </w:numPr>
        <w:tabs>
          <w:tab w:val="left" w:pos="993"/>
        </w:tabs>
        <w:autoSpaceDE w:val="0"/>
        <w:autoSpaceDN w:val="0"/>
        <w:adjustRightInd w:val="0"/>
        <w:ind w:left="993" w:hanging="273"/>
        <w:jc w:val="both"/>
      </w:pPr>
      <w:r w:rsidRPr="00E43AEA">
        <w:t>Pemakaian fasilitas-fasilitas komputer tanpa wewenang untuk kepentingan-kepentingan yang tidak sesuai dengan tujuan pengelolaan atau operasinya.</w:t>
      </w:r>
    </w:p>
    <w:p w:rsidR="00974B72" w:rsidRPr="00E43AEA" w:rsidRDefault="00974B72" w:rsidP="00B13824">
      <w:pPr>
        <w:numPr>
          <w:ilvl w:val="2"/>
          <w:numId w:val="3"/>
        </w:numPr>
        <w:tabs>
          <w:tab w:val="left" w:pos="993"/>
        </w:tabs>
        <w:autoSpaceDE w:val="0"/>
        <w:autoSpaceDN w:val="0"/>
        <w:adjustRightInd w:val="0"/>
        <w:ind w:left="993" w:hanging="273"/>
        <w:jc w:val="both"/>
      </w:pPr>
      <w:r w:rsidRPr="00E43AEA">
        <w:t>Tindakan-tindakan yang mengganggu operasi komputer.</w:t>
      </w:r>
    </w:p>
    <w:p w:rsidR="00974B72" w:rsidRPr="00E43AEA" w:rsidRDefault="00974B72" w:rsidP="00B13824">
      <w:pPr>
        <w:numPr>
          <w:ilvl w:val="2"/>
          <w:numId w:val="3"/>
        </w:numPr>
        <w:tabs>
          <w:tab w:val="left" w:pos="993"/>
        </w:tabs>
        <w:autoSpaceDE w:val="0"/>
        <w:autoSpaceDN w:val="0"/>
        <w:adjustRightInd w:val="0"/>
        <w:ind w:left="993" w:hanging="273"/>
        <w:jc w:val="both"/>
      </w:pPr>
      <w:r w:rsidRPr="00E43AEA">
        <w:t>Tindakan merusak peralatan komputer atau peralatan yang berhubungan dengan komputer atau sarana penunjangnya.</w:t>
      </w:r>
      <w:r w:rsidRPr="00E43AEA">
        <w:rPr>
          <w:rStyle w:val="FootnoteReference"/>
        </w:rPr>
        <w:footnoteReference w:id="21"/>
      </w:r>
    </w:p>
    <w:p w:rsidR="00974B72" w:rsidRPr="00E43AEA" w:rsidRDefault="00974B72" w:rsidP="00974B72">
      <w:pPr>
        <w:autoSpaceDE w:val="0"/>
        <w:autoSpaceDN w:val="0"/>
        <w:adjustRightInd w:val="0"/>
        <w:jc w:val="both"/>
      </w:pPr>
    </w:p>
    <w:p w:rsidR="00974B72" w:rsidRPr="00E43AEA" w:rsidRDefault="00974B72" w:rsidP="00974B72">
      <w:pPr>
        <w:autoSpaceDE w:val="0"/>
        <w:autoSpaceDN w:val="0"/>
        <w:adjustRightInd w:val="0"/>
        <w:spacing w:line="516" w:lineRule="auto"/>
        <w:ind w:firstLine="567"/>
        <w:jc w:val="both"/>
      </w:pPr>
      <w:r w:rsidRPr="00E43AEA">
        <w:t>Berdasarkan  klasifikasi tersebut kejahatan computer tidak hanya berbatas pada penggunaan komputer yang menyimpang daru tujuan penggunaannya, tetapi juga menyangkut pada informasi yang terkait pada alat-alat lain yang berhubungan dengan komputer seperti jaringan internet, informasi yang didapat pada jaringan internet dan lain sebagainya.</w:t>
      </w:r>
    </w:p>
    <w:p w:rsidR="00974B72" w:rsidRPr="00E43AEA" w:rsidRDefault="00974B72" w:rsidP="00974B72">
      <w:pPr>
        <w:autoSpaceDE w:val="0"/>
        <w:autoSpaceDN w:val="0"/>
        <w:adjustRightInd w:val="0"/>
        <w:spacing w:line="516" w:lineRule="auto"/>
        <w:ind w:firstLine="567"/>
        <w:jc w:val="both"/>
      </w:pPr>
      <w:r w:rsidRPr="00E43AEA">
        <w:t>Melihat bentuk-bentuk kejahatan yang berhubungan erat dengan penggunaan teknologi informasi yang berbasis utama komputer dan jaringan telekomunikasi, dalam beberapa literatur dan praktiknya dikelompokkan dalam beberapa bentuk. Dari beberapa pengelompokan yang ada dapat dilihat secara umum bentuk dari kejahatan teknologi informasi ini antara lain :</w:t>
      </w:r>
    </w:p>
    <w:p w:rsidR="00974B72" w:rsidRPr="00E43AEA" w:rsidRDefault="00974B72" w:rsidP="00B13824">
      <w:pPr>
        <w:numPr>
          <w:ilvl w:val="5"/>
          <w:numId w:val="2"/>
        </w:numPr>
        <w:tabs>
          <w:tab w:val="clear" w:pos="4320"/>
          <w:tab w:val="left" w:pos="709"/>
          <w:tab w:val="num" w:pos="900"/>
        </w:tabs>
        <w:autoSpaceDE w:val="0"/>
        <w:autoSpaceDN w:val="0"/>
        <w:adjustRightInd w:val="0"/>
        <w:ind w:left="900"/>
      </w:pPr>
      <w:r w:rsidRPr="00E43AEA">
        <w:rPr>
          <w:i/>
        </w:rPr>
        <w:t>Unauthorized acces to computer system and service</w:t>
      </w:r>
    </w:p>
    <w:p w:rsidR="00974B72" w:rsidRPr="00E43AEA" w:rsidRDefault="00974B72" w:rsidP="00974B72">
      <w:pPr>
        <w:tabs>
          <w:tab w:val="left" w:pos="709"/>
        </w:tabs>
        <w:autoSpaceDE w:val="0"/>
        <w:autoSpaceDN w:val="0"/>
        <w:adjustRightInd w:val="0"/>
        <w:ind w:left="900"/>
        <w:jc w:val="both"/>
      </w:pPr>
      <w:r w:rsidRPr="00E43AEA">
        <w:t>Kejahatan yang dengan memasuki/menyusup ke dalam suatu sistem jaringan komputer secara tidak sah, tanpa izin atau tanpa sepengetahuan dari pemilik sistem jaringan komputer yang dimasukinya.</w:t>
      </w:r>
    </w:p>
    <w:p w:rsidR="00974B72" w:rsidRPr="00E43AEA" w:rsidRDefault="00974B72" w:rsidP="00B13824">
      <w:pPr>
        <w:numPr>
          <w:ilvl w:val="5"/>
          <w:numId w:val="2"/>
        </w:numPr>
        <w:tabs>
          <w:tab w:val="clear" w:pos="4320"/>
          <w:tab w:val="left" w:pos="709"/>
          <w:tab w:val="num" w:pos="900"/>
        </w:tabs>
        <w:autoSpaceDE w:val="0"/>
        <w:autoSpaceDN w:val="0"/>
        <w:adjustRightInd w:val="0"/>
        <w:ind w:left="900"/>
        <w:jc w:val="both"/>
      </w:pPr>
      <w:r w:rsidRPr="00E43AEA">
        <w:rPr>
          <w:bCs/>
          <w:i/>
          <w:iCs/>
        </w:rPr>
        <w:t>Illegal content</w:t>
      </w:r>
    </w:p>
    <w:p w:rsidR="00974B72" w:rsidRPr="00E43AEA" w:rsidRDefault="00974B72" w:rsidP="00974B72">
      <w:pPr>
        <w:tabs>
          <w:tab w:val="left" w:pos="709"/>
        </w:tabs>
        <w:autoSpaceDE w:val="0"/>
        <w:autoSpaceDN w:val="0"/>
        <w:adjustRightInd w:val="0"/>
        <w:ind w:left="900"/>
        <w:jc w:val="both"/>
      </w:pPr>
      <w:r w:rsidRPr="00E43AEA">
        <w:t>Merupakan kejahatan dengan memasukkan data atau informasi ke internet tentang suatu hal yang tidak benar, tidak etis, dan dapat dianggap melanggar hukum atau mengganggu ketertiban umum.</w:t>
      </w:r>
    </w:p>
    <w:p w:rsidR="00974B72" w:rsidRPr="00E43AEA" w:rsidRDefault="00974B72" w:rsidP="00B13824">
      <w:pPr>
        <w:numPr>
          <w:ilvl w:val="5"/>
          <w:numId w:val="2"/>
        </w:numPr>
        <w:tabs>
          <w:tab w:val="clear" w:pos="4320"/>
          <w:tab w:val="left" w:pos="709"/>
          <w:tab w:val="num" w:pos="900"/>
        </w:tabs>
        <w:autoSpaceDE w:val="0"/>
        <w:autoSpaceDN w:val="0"/>
        <w:adjustRightInd w:val="0"/>
        <w:ind w:left="900"/>
        <w:jc w:val="both"/>
      </w:pPr>
      <w:r w:rsidRPr="00E43AEA">
        <w:rPr>
          <w:bCs/>
          <w:i/>
          <w:iCs/>
        </w:rPr>
        <w:lastRenderedPageBreak/>
        <w:t>Data forgery</w:t>
      </w:r>
    </w:p>
    <w:p w:rsidR="00974B72" w:rsidRPr="00E43AEA" w:rsidRDefault="00974B72" w:rsidP="00974B72">
      <w:pPr>
        <w:autoSpaceDE w:val="0"/>
        <w:autoSpaceDN w:val="0"/>
        <w:adjustRightInd w:val="0"/>
        <w:ind w:left="900"/>
        <w:jc w:val="both"/>
      </w:pPr>
      <w:r w:rsidRPr="00E43AEA">
        <w:t xml:space="preserve">Merupakan kejahatan dengan memalsukan data pada dokumen-dokumen penting yang tersimpan sebagai </w:t>
      </w:r>
      <w:r w:rsidRPr="00E43AEA">
        <w:rPr>
          <w:i/>
          <w:iCs/>
        </w:rPr>
        <w:t xml:space="preserve">scriptless document </w:t>
      </w:r>
      <w:r w:rsidRPr="00E43AEA">
        <w:t>melalui internet.</w:t>
      </w:r>
    </w:p>
    <w:p w:rsidR="00974B72" w:rsidRPr="00E43AEA" w:rsidRDefault="00974B72" w:rsidP="00974B72">
      <w:pPr>
        <w:tabs>
          <w:tab w:val="left" w:pos="709"/>
        </w:tabs>
        <w:autoSpaceDE w:val="0"/>
        <w:autoSpaceDN w:val="0"/>
        <w:adjustRightInd w:val="0"/>
        <w:ind w:left="900"/>
        <w:jc w:val="both"/>
      </w:pPr>
    </w:p>
    <w:p w:rsidR="00974B72" w:rsidRPr="00E43AEA" w:rsidRDefault="00974B72" w:rsidP="00B13824">
      <w:pPr>
        <w:numPr>
          <w:ilvl w:val="5"/>
          <w:numId w:val="2"/>
        </w:numPr>
        <w:tabs>
          <w:tab w:val="clear" w:pos="4320"/>
          <w:tab w:val="left" w:pos="709"/>
          <w:tab w:val="num" w:pos="900"/>
        </w:tabs>
        <w:autoSpaceDE w:val="0"/>
        <w:autoSpaceDN w:val="0"/>
        <w:adjustRightInd w:val="0"/>
        <w:ind w:left="900"/>
        <w:jc w:val="both"/>
      </w:pPr>
      <w:r w:rsidRPr="00E43AEA">
        <w:rPr>
          <w:bCs/>
          <w:i/>
          <w:iCs/>
        </w:rPr>
        <w:t>Cyber spionage</w:t>
      </w:r>
    </w:p>
    <w:p w:rsidR="00974B72" w:rsidRPr="00E43AEA" w:rsidRDefault="00974B72" w:rsidP="00974B72">
      <w:pPr>
        <w:tabs>
          <w:tab w:val="left" w:pos="709"/>
        </w:tabs>
        <w:autoSpaceDE w:val="0"/>
        <w:autoSpaceDN w:val="0"/>
        <w:adjustRightInd w:val="0"/>
        <w:ind w:left="900"/>
        <w:jc w:val="both"/>
      </w:pPr>
      <w:r w:rsidRPr="00E43AEA">
        <w:t>Merupakan kejahatan yang memanfaatkan jaringan internet untuk melakukan kegiatan mata-mata terhadap pihak lain dengan meamasuki sistem jaringan komputer (</w:t>
      </w:r>
      <w:r w:rsidRPr="00E43AEA">
        <w:rPr>
          <w:i/>
          <w:iCs/>
        </w:rPr>
        <w:t>network system</w:t>
      </w:r>
      <w:r w:rsidRPr="00E43AEA">
        <w:t>) pihak sasaran.</w:t>
      </w:r>
    </w:p>
    <w:p w:rsidR="00974B72" w:rsidRPr="00E43AEA" w:rsidRDefault="00974B72" w:rsidP="00B13824">
      <w:pPr>
        <w:numPr>
          <w:ilvl w:val="5"/>
          <w:numId w:val="2"/>
        </w:numPr>
        <w:tabs>
          <w:tab w:val="clear" w:pos="4320"/>
          <w:tab w:val="left" w:pos="709"/>
          <w:tab w:val="num" w:pos="900"/>
        </w:tabs>
        <w:autoSpaceDE w:val="0"/>
        <w:autoSpaceDN w:val="0"/>
        <w:adjustRightInd w:val="0"/>
        <w:ind w:left="900"/>
        <w:jc w:val="both"/>
      </w:pPr>
      <w:r w:rsidRPr="00E43AEA">
        <w:rPr>
          <w:bCs/>
          <w:i/>
          <w:iCs/>
        </w:rPr>
        <w:t>Cyber sabotage and exortion</w:t>
      </w:r>
    </w:p>
    <w:p w:rsidR="00974B72" w:rsidRPr="00E43AEA" w:rsidRDefault="00974B72" w:rsidP="00974B72">
      <w:pPr>
        <w:tabs>
          <w:tab w:val="left" w:pos="709"/>
        </w:tabs>
        <w:autoSpaceDE w:val="0"/>
        <w:autoSpaceDN w:val="0"/>
        <w:adjustRightInd w:val="0"/>
        <w:ind w:left="900"/>
        <w:jc w:val="both"/>
      </w:pPr>
      <w:r w:rsidRPr="00E43AEA">
        <w:t>Kejahatan ini dilakukan dengan membuat gangguan, perusakan, atau penghancuran terhadap suatu data, program komputer atau sistem jaringan komputer yang terhubung dengan internet.</w:t>
      </w:r>
    </w:p>
    <w:p w:rsidR="00974B72" w:rsidRPr="00E43AEA" w:rsidRDefault="00974B72" w:rsidP="00B13824">
      <w:pPr>
        <w:numPr>
          <w:ilvl w:val="5"/>
          <w:numId w:val="2"/>
        </w:numPr>
        <w:tabs>
          <w:tab w:val="clear" w:pos="4320"/>
          <w:tab w:val="left" w:pos="709"/>
          <w:tab w:val="num" w:pos="900"/>
        </w:tabs>
        <w:autoSpaceDE w:val="0"/>
        <w:autoSpaceDN w:val="0"/>
        <w:adjustRightInd w:val="0"/>
        <w:ind w:left="900"/>
        <w:jc w:val="both"/>
      </w:pPr>
      <w:r w:rsidRPr="00E43AEA">
        <w:rPr>
          <w:bCs/>
          <w:i/>
          <w:iCs/>
        </w:rPr>
        <w:t>Offense against intellectual property</w:t>
      </w:r>
    </w:p>
    <w:p w:rsidR="00974B72" w:rsidRPr="00E43AEA" w:rsidRDefault="00974B72" w:rsidP="00974B72">
      <w:pPr>
        <w:tabs>
          <w:tab w:val="left" w:pos="709"/>
        </w:tabs>
        <w:autoSpaceDE w:val="0"/>
        <w:autoSpaceDN w:val="0"/>
        <w:adjustRightInd w:val="0"/>
        <w:ind w:left="900"/>
        <w:jc w:val="both"/>
      </w:pPr>
      <w:r w:rsidRPr="00E43AEA">
        <w:t>Kejahatan ini ditujukan terhadap hak atas kekayaan intelektual yang dimiliki pihak lain di internet. Sebagai contoh adalah peniruan terhadap tampilan pada suatu laman (</w:t>
      </w:r>
      <w:r w:rsidRPr="00E43AEA">
        <w:rPr>
          <w:i/>
          <w:iCs/>
        </w:rPr>
        <w:t>web page</w:t>
      </w:r>
      <w:r w:rsidRPr="00E43AEA">
        <w:t>) pada situs milik orang lain secara illegal, penyiaran suatu informasi di internet yang ternyata merupakan rahasia dagang orang lain, dan sebagainya.</w:t>
      </w:r>
    </w:p>
    <w:p w:rsidR="00974B72" w:rsidRPr="00E43AEA" w:rsidRDefault="00974B72" w:rsidP="00B13824">
      <w:pPr>
        <w:numPr>
          <w:ilvl w:val="5"/>
          <w:numId w:val="2"/>
        </w:numPr>
        <w:tabs>
          <w:tab w:val="clear" w:pos="4320"/>
          <w:tab w:val="left" w:pos="709"/>
          <w:tab w:val="num" w:pos="900"/>
        </w:tabs>
        <w:autoSpaceDE w:val="0"/>
        <w:autoSpaceDN w:val="0"/>
        <w:adjustRightInd w:val="0"/>
        <w:ind w:left="900"/>
        <w:jc w:val="both"/>
      </w:pPr>
      <w:r w:rsidRPr="00E43AEA">
        <w:rPr>
          <w:bCs/>
          <w:i/>
          <w:iCs/>
        </w:rPr>
        <w:t>Infregments of privacy</w:t>
      </w:r>
    </w:p>
    <w:p w:rsidR="00974B72" w:rsidRPr="00E43AEA" w:rsidRDefault="00974B72" w:rsidP="00974B72">
      <w:pPr>
        <w:tabs>
          <w:tab w:val="left" w:pos="709"/>
        </w:tabs>
        <w:autoSpaceDE w:val="0"/>
        <w:autoSpaceDN w:val="0"/>
        <w:adjustRightInd w:val="0"/>
        <w:ind w:left="900"/>
        <w:jc w:val="both"/>
      </w:pPr>
      <w:r w:rsidRPr="00E43AEA">
        <w:t>Kejahatan ini ditujukan terhadap informasi seseorang yang merupakan hal yang sangat pribadi dan rahasia. Kejahatan ini biasanya ditujukan terhadap keterangan seseorang pada formulir data pribadi yang tersimpan secara komputerisasi (</w:t>
      </w:r>
      <w:r w:rsidRPr="00E43AEA">
        <w:rPr>
          <w:i/>
          <w:iCs/>
        </w:rPr>
        <w:t>computerized</w:t>
      </w:r>
      <w:r w:rsidRPr="00E43AEA">
        <w:t>), yang apabila diketahui oleh orang lain akan dapat merugikan korbannya secara materiil maupun immaterial seperti nomor kartu kredit, nomor PIN ATM, cacat atau penyakit tersembunyi, dan sebagainya.</w:t>
      </w:r>
      <w:r w:rsidRPr="00E43AEA">
        <w:rPr>
          <w:rStyle w:val="FootnoteReference"/>
        </w:rPr>
        <w:footnoteReference w:id="22"/>
      </w:r>
    </w:p>
    <w:p w:rsidR="00974B72" w:rsidRPr="00E43AEA" w:rsidRDefault="00974B72" w:rsidP="00974B72">
      <w:pPr>
        <w:tabs>
          <w:tab w:val="left" w:pos="709"/>
        </w:tabs>
        <w:autoSpaceDE w:val="0"/>
        <w:autoSpaceDN w:val="0"/>
        <w:adjustRightInd w:val="0"/>
        <w:ind w:left="720"/>
        <w:jc w:val="both"/>
      </w:pPr>
    </w:p>
    <w:p w:rsidR="00974B72" w:rsidRPr="00E43AEA" w:rsidRDefault="00974B72" w:rsidP="00974B72">
      <w:pPr>
        <w:autoSpaceDE w:val="0"/>
        <w:autoSpaceDN w:val="0"/>
        <w:adjustRightInd w:val="0"/>
        <w:spacing w:line="480" w:lineRule="auto"/>
        <w:ind w:firstLine="720"/>
        <w:jc w:val="both"/>
      </w:pPr>
      <w:r w:rsidRPr="00E43AEA">
        <w:t xml:space="preserve">Berdasarkan kriteria bentuk-bentuk kejahatan teknologi informasi di atas, maka dapat diklasifikasikan lebih sederhana, bentuk-bentuk kejahatan teknologi informasi ini dapat dikelompokkan dalam dua golongan (besar): penipuan data dan penipuan program. </w:t>
      </w:r>
    </w:p>
    <w:p w:rsidR="009D39F2" w:rsidRPr="00974B72" w:rsidRDefault="009D39F2" w:rsidP="00974B72"/>
    <w:sectPr w:rsidR="009D39F2" w:rsidRPr="00974B72" w:rsidSect="00AB555B">
      <w:headerReference w:type="even" r:id="rId10"/>
      <w:headerReference w:type="default" r:id="rId11"/>
      <w:footerReference w:type="even" r:id="rId12"/>
      <w:footerReference w:type="default" r:id="rId13"/>
      <w:headerReference w:type="first" r:id="rId14"/>
      <w:footerReference w:type="first" r:id="rId15"/>
      <w:pgSz w:w="11907" w:h="16840" w:code="9"/>
      <w:pgMar w:top="2268" w:right="1701" w:bottom="1701" w:left="2268" w:header="851" w:footer="1021" w:gutter="0"/>
      <w:pgNumType w:start="7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AD4" w:rsidRDefault="00D43AD4">
      <w:r>
        <w:separator/>
      </w:r>
    </w:p>
  </w:endnote>
  <w:endnote w:type="continuationSeparator" w:id="1">
    <w:p w:rsidR="00D43AD4" w:rsidRDefault="00D43AD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Courier New">
    <w:altName w:val="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E3E" w:rsidRDefault="00362E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E3E" w:rsidRDefault="00362E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7FA" w:rsidRDefault="009527FA" w:rsidP="005F439F">
    <w:pPr>
      <w:pStyle w:val="Footer"/>
      <w:jc w:val="center"/>
    </w:pPr>
    <w:r>
      <w:rPr>
        <w:rStyle w:val="PageNumber"/>
      </w:rPr>
      <w:fldChar w:fldCharType="begin"/>
    </w:r>
    <w:r>
      <w:rPr>
        <w:rStyle w:val="PageNumber"/>
      </w:rPr>
      <w:instrText xml:space="preserve"> PAGE </w:instrText>
    </w:r>
    <w:r>
      <w:rPr>
        <w:rStyle w:val="PageNumber"/>
      </w:rPr>
      <w:fldChar w:fldCharType="separate"/>
    </w:r>
    <w:r w:rsidR="00362E3E">
      <w:rPr>
        <w:rStyle w:val="PageNumber"/>
        <w:noProof/>
      </w:rPr>
      <w:t>70</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AD4" w:rsidRDefault="00D43AD4">
      <w:r>
        <w:separator/>
      </w:r>
    </w:p>
  </w:footnote>
  <w:footnote w:type="continuationSeparator" w:id="1">
    <w:p w:rsidR="00D43AD4" w:rsidRDefault="00D43AD4">
      <w:r>
        <w:continuationSeparator/>
      </w:r>
    </w:p>
  </w:footnote>
  <w:footnote w:id="2">
    <w:p w:rsidR="00000000" w:rsidRDefault="00974B72" w:rsidP="00974B72">
      <w:pPr>
        <w:pStyle w:val="FootnoteText"/>
        <w:ind w:firstLine="709"/>
        <w:jc w:val="both"/>
      </w:pPr>
      <w:r w:rsidRPr="00C11AE4">
        <w:rPr>
          <w:rStyle w:val="FootnoteReference"/>
        </w:rPr>
        <w:footnoteRef/>
      </w:r>
      <w:r w:rsidRPr="00C11AE4">
        <w:t xml:space="preserve"> Frans Maramis. 2012. </w:t>
      </w:r>
      <w:r w:rsidRPr="00C11AE4">
        <w:rPr>
          <w:i/>
          <w:iCs/>
        </w:rPr>
        <w:t>Hukum Pidana Umum dan Tertulis di Indonesia</w:t>
      </w:r>
      <w:r w:rsidRPr="00C11AE4">
        <w:t>. Jakarta: PT. Raja Grafindo Persada, h. 57.</w:t>
      </w:r>
    </w:p>
  </w:footnote>
  <w:footnote w:id="3">
    <w:p w:rsidR="00000000" w:rsidRDefault="00974B72" w:rsidP="00974B72">
      <w:pPr>
        <w:pStyle w:val="FootnoteText"/>
        <w:ind w:firstLine="709"/>
        <w:jc w:val="both"/>
      </w:pPr>
      <w:r w:rsidRPr="00C11AE4">
        <w:rPr>
          <w:rStyle w:val="FootnoteReference"/>
        </w:rPr>
        <w:footnoteRef/>
      </w:r>
      <w:r w:rsidRPr="00C11AE4">
        <w:t xml:space="preserve"> M. Hamdan.</w:t>
      </w:r>
      <w:r w:rsidRPr="00C11AE4">
        <w:rPr>
          <w:lang w:val="id-ID"/>
        </w:rPr>
        <w:t xml:space="preserve"> </w:t>
      </w:r>
      <w:r w:rsidRPr="00C11AE4">
        <w:t xml:space="preserve">2015. </w:t>
      </w:r>
      <w:r w:rsidRPr="00C11AE4">
        <w:rPr>
          <w:i/>
          <w:iCs/>
        </w:rPr>
        <w:t>Tindak Pidana</w:t>
      </w:r>
      <w:r w:rsidRPr="00C11AE4">
        <w:rPr>
          <w:i/>
          <w:iCs/>
          <w:lang w:val="id-ID"/>
        </w:rPr>
        <w:t xml:space="preserve"> </w:t>
      </w:r>
      <w:r w:rsidRPr="00C11AE4">
        <w:rPr>
          <w:i/>
          <w:iCs/>
        </w:rPr>
        <w:t>Suap dan Money Po</w:t>
      </w:r>
      <w:r w:rsidRPr="00C11AE4">
        <w:rPr>
          <w:i/>
          <w:iCs/>
          <w:lang w:val="id-ID"/>
        </w:rPr>
        <w:t>l</w:t>
      </w:r>
      <w:r w:rsidRPr="00C11AE4">
        <w:rPr>
          <w:i/>
          <w:iCs/>
        </w:rPr>
        <w:t>itic</w:t>
      </w:r>
      <w:r w:rsidRPr="00C11AE4">
        <w:rPr>
          <w:i/>
          <w:iCs/>
          <w:lang w:val="id-ID"/>
        </w:rPr>
        <w:t>.</w:t>
      </w:r>
      <w:r w:rsidRPr="00C11AE4">
        <w:t xml:space="preserve"> Medan: Pustaka Bangsa Pres</w:t>
      </w:r>
      <w:r w:rsidRPr="00C11AE4">
        <w:rPr>
          <w:lang w:val="id-ID"/>
        </w:rPr>
        <w:t>s</w:t>
      </w:r>
      <w:r w:rsidRPr="00C11AE4">
        <w:rPr>
          <w:i/>
          <w:lang w:val="id-ID"/>
        </w:rPr>
        <w:t>.</w:t>
      </w:r>
      <w:r w:rsidRPr="00C11AE4">
        <w:rPr>
          <w:lang w:val="fi-FI"/>
        </w:rPr>
        <w:t xml:space="preserve"> h. 9.</w:t>
      </w:r>
    </w:p>
  </w:footnote>
  <w:footnote w:id="4">
    <w:p w:rsidR="00000000" w:rsidRDefault="00974B72" w:rsidP="00974B72">
      <w:pPr>
        <w:pStyle w:val="FootnoteText"/>
        <w:ind w:firstLine="709"/>
        <w:jc w:val="both"/>
      </w:pPr>
      <w:r w:rsidRPr="00C11AE4">
        <w:rPr>
          <w:rStyle w:val="FootnoteReference"/>
        </w:rPr>
        <w:footnoteRef/>
      </w:r>
      <w:r w:rsidRPr="00C11AE4">
        <w:t xml:space="preserve"> </w:t>
      </w:r>
      <w:r w:rsidRPr="00C11AE4">
        <w:rPr>
          <w:i/>
        </w:rPr>
        <w:t>Ibid</w:t>
      </w:r>
      <w:r w:rsidRPr="00C11AE4">
        <w:t>., h. 8.</w:t>
      </w:r>
    </w:p>
  </w:footnote>
  <w:footnote w:id="5">
    <w:p w:rsidR="00000000" w:rsidRDefault="00974B72" w:rsidP="00974B72">
      <w:pPr>
        <w:pStyle w:val="FootnoteText"/>
        <w:ind w:firstLine="709"/>
        <w:jc w:val="both"/>
      </w:pPr>
      <w:r w:rsidRPr="00C11AE4">
        <w:rPr>
          <w:rStyle w:val="FootnoteReference"/>
        </w:rPr>
        <w:footnoteRef/>
      </w:r>
      <w:r w:rsidRPr="00C11AE4">
        <w:t xml:space="preserve"> Mahrus Ali.2011. </w:t>
      </w:r>
      <w:r w:rsidRPr="00C11AE4">
        <w:rPr>
          <w:i/>
        </w:rPr>
        <w:t>Dasar-Dasar Hukum Pidana</w:t>
      </w:r>
      <w:r w:rsidRPr="00C11AE4">
        <w:t>.  Jakarta: Sinar Grafika, h. 98.</w:t>
      </w:r>
    </w:p>
  </w:footnote>
  <w:footnote w:id="6">
    <w:p w:rsidR="00000000" w:rsidRDefault="00974B72" w:rsidP="00974B72">
      <w:pPr>
        <w:pStyle w:val="FootnoteText"/>
        <w:ind w:firstLine="709"/>
        <w:jc w:val="both"/>
      </w:pPr>
      <w:r w:rsidRPr="00C11AE4">
        <w:rPr>
          <w:rStyle w:val="FootnoteReference"/>
        </w:rPr>
        <w:footnoteRef/>
      </w:r>
      <w:r w:rsidRPr="00C11AE4">
        <w:t xml:space="preserve"> M</w:t>
      </w:r>
      <w:r w:rsidRPr="00C11AE4">
        <w:rPr>
          <w:lang w:val="id-ID"/>
        </w:rPr>
        <w:t>oe</w:t>
      </w:r>
      <w:r w:rsidRPr="00C11AE4">
        <w:t xml:space="preserve">ljatno. 2018.  </w:t>
      </w:r>
      <w:r w:rsidRPr="00C11AE4">
        <w:rPr>
          <w:i/>
          <w:iCs/>
        </w:rPr>
        <w:t xml:space="preserve">Asas-Asas Hukum Pidana. </w:t>
      </w:r>
      <w:r w:rsidRPr="00C11AE4">
        <w:rPr>
          <w:iCs/>
        </w:rPr>
        <w:t xml:space="preserve">Jakarta: </w:t>
      </w:r>
      <w:r w:rsidRPr="00C11AE4">
        <w:t>Rineka Cipta, h. 59.</w:t>
      </w:r>
    </w:p>
  </w:footnote>
  <w:footnote w:id="7">
    <w:p w:rsidR="00000000" w:rsidRDefault="00974B72" w:rsidP="00974B72">
      <w:pPr>
        <w:pStyle w:val="FootnoteText"/>
        <w:ind w:firstLine="709"/>
        <w:jc w:val="both"/>
      </w:pPr>
      <w:r w:rsidRPr="00C11AE4">
        <w:rPr>
          <w:rStyle w:val="FootnoteReference"/>
        </w:rPr>
        <w:footnoteRef/>
      </w:r>
      <w:r w:rsidRPr="00C11AE4">
        <w:t xml:space="preserve"> Mahrus Ali. </w:t>
      </w:r>
      <w:r w:rsidRPr="00C11AE4">
        <w:rPr>
          <w:i/>
          <w:lang w:val="id-ID"/>
        </w:rPr>
        <w:t>Op.Cit</w:t>
      </w:r>
      <w:r w:rsidRPr="00C11AE4">
        <w:rPr>
          <w:i/>
        </w:rPr>
        <w:t>.</w:t>
      </w:r>
      <w:r w:rsidRPr="00C11AE4">
        <w:t>, h. 155.</w:t>
      </w:r>
    </w:p>
  </w:footnote>
  <w:footnote w:id="8">
    <w:p w:rsidR="00000000" w:rsidRDefault="00974B72" w:rsidP="00974B72">
      <w:pPr>
        <w:autoSpaceDE w:val="0"/>
        <w:autoSpaceDN w:val="0"/>
        <w:adjustRightInd w:val="0"/>
        <w:ind w:firstLine="720"/>
        <w:jc w:val="both"/>
      </w:pPr>
      <w:r w:rsidRPr="00C11AE4">
        <w:rPr>
          <w:rStyle w:val="FootnoteReference"/>
          <w:sz w:val="20"/>
          <w:szCs w:val="20"/>
        </w:rPr>
        <w:footnoteRef/>
      </w:r>
      <w:r w:rsidRPr="00C11AE4">
        <w:rPr>
          <w:sz w:val="20"/>
          <w:szCs w:val="20"/>
        </w:rPr>
        <w:t xml:space="preserve"> Sigit Suseno, </w:t>
      </w:r>
      <w:r w:rsidRPr="00C11AE4">
        <w:rPr>
          <w:i/>
          <w:sz w:val="20"/>
          <w:szCs w:val="20"/>
          <w:lang w:val="id-ID"/>
        </w:rPr>
        <w:t>Op.Cit</w:t>
      </w:r>
      <w:r w:rsidRPr="00C11AE4">
        <w:rPr>
          <w:i/>
        </w:rPr>
        <w:t>.</w:t>
      </w:r>
      <w:r w:rsidRPr="00C11AE4">
        <w:rPr>
          <w:sz w:val="20"/>
          <w:szCs w:val="20"/>
        </w:rPr>
        <w:t>, h. 166</w:t>
      </w:r>
    </w:p>
  </w:footnote>
  <w:footnote w:id="9">
    <w:p w:rsidR="00000000" w:rsidRDefault="00974B72" w:rsidP="00974B72">
      <w:pPr>
        <w:autoSpaceDE w:val="0"/>
        <w:autoSpaceDN w:val="0"/>
        <w:adjustRightInd w:val="0"/>
        <w:ind w:firstLine="720"/>
        <w:jc w:val="both"/>
      </w:pPr>
      <w:r w:rsidRPr="00C11AE4">
        <w:rPr>
          <w:rStyle w:val="FootnoteReference"/>
          <w:sz w:val="20"/>
          <w:szCs w:val="20"/>
        </w:rPr>
        <w:footnoteRef/>
      </w:r>
      <w:r w:rsidRPr="00C11AE4">
        <w:rPr>
          <w:sz w:val="20"/>
          <w:szCs w:val="20"/>
        </w:rPr>
        <w:t xml:space="preserve"> Merry Magdalena dan Maswigrantoro Roes Setyadi, </w:t>
      </w:r>
      <w:r w:rsidRPr="00C11AE4">
        <w:rPr>
          <w:i/>
          <w:iCs/>
          <w:sz w:val="20"/>
          <w:szCs w:val="20"/>
        </w:rPr>
        <w:t>Cyberlaw Tidak Perlu Takut</w:t>
      </w:r>
      <w:r w:rsidRPr="00C11AE4">
        <w:rPr>
          <w:sz w:val="20"/>
          <w:szCs w:val="20"/>
        </w:rPr>
        <w:t>, Andi, Yogyakarta,  2007,h.46.</w:t>
      </w:r>
    </w:p>
  </w:footnote>
  <w:footnote w:id="10">
    <w:p w:rsidR="00000000" w:rsidRDefault="00974B72" w:rsidP="00974B72">
      <w:pPr>
        <w:pStyle w:val="FootnoteText"/>
        <w:ind w:firstLine="720"/>
        <w:jc w:val="both"/>
      </w:pPr>
      <w:r w:rsidRPr="00C11AE4">
        <w:rPr>
          <w:rStyle w:val="FootnoteReference"/>
        </w:rPr>
        <w:footnoteRef/>
      </w:r>
      <w:r w:rsidRPr="00C11AE4">
        <w:t xml:space="preserve"> Agus Raharjo, </w:t>
      </w:r>
      <w:r w:rsidRPr="00C11AE4">
        <w:rPr>
          <w:i/>
          <w:iCs/>
        </w:rPr>
        <w:t>Op. Cit.</w:t>
      </w:r>
      <w:r w:rsidRPr="00C11AE4">
        <w:t>, h. 29</w:t>
      </w:r>
    </w:p>
  </w:footnote>
  <w:footnote w:id="11">
    <w:p w:rsidR="00000000" w:rsidRDefault="00974B72" w:rsidP="00974B72">
      <w:pPr>
        <w:pStyle w:val="FootnoteText"/>
        <w:ind w:firstLine="720"/>
        <w:jc w:val="both"/>
      </w:pPr>
      <w:r w:rsidRPr="00C11AE4">
        <w:rPr>
          <w:rStyle w:val="FootnoteReference"/>
        </w:rPr>
        <w:footnoteRef/>
      </w:r>
      <w:r w:rsidRPr="00C11AE4">
        <w:t xml:space="preserve"> Merry Magdalena dan Maswigrantoro Roes Setyadi, </w:t>
      </w:r>
      <w:r w:rsidRPr="00C11AE4">
        <w:rPr>
          <w:i/>
          <w:iCs/>
        </w:rPr>
        <w:t>Op.Cit.</w:t>
      </w:r>
      <w:r w:rsidRPr="00C11AE4">
        <w:t>, h. 82</w:t>
      </w:r>
    </w:p>
  </w:footnote>
  <w:footnote w:id="12">
    <w:p w:rsidR="00000000" w:rsidRDefault="00974B72" w:rsidP="00974B72">
      <w:pPr>
        <w:pStyle w:val="FootnoteText"/>
        <w:ind w:firstLine="720"/>
        <w:jc w:val="both"/>
      </w:pPr>
      <w:r w:rsidRPr="00C11AE4">
        <w:rPr>
          <w:rStyle w:val="FootnoteReference"/>
        </w:rPr>
        <w:footnoteRef/>
      </w:r>
      <w:r w:rsidRPr="00C11AE4">
        <w:t xml:space="preserve"> </w:t>
      </w:r>
      <w:r w:rsidRPr="00C11AE4">
        <w:rPr>
          <w:i/>
          <w:iCs/>
        </w:rPr>
        <w:t xml:space="preserve">Ibid, </w:t>
      </w:r>
      <w:r w:rsidRPr="00C11AE4">
        <w:t>h. 136.</w:t>
      </w:r>
    </w:p>
  </w:footnote>
  <w:footnote w:id="13">
    <w:p w:rsidR="00000000" w:rsidRDefault="00974B72" w:rsidP="00974B72">
      <w:pPr>
        <w:pStyle w:val="FootnoteText"/>
        <w:ind w:firstLine="720"/>
        <w:jc w:val="both"/>
      </w:pPr>
      <w:r w:rsidRPr="00C11AE4">
        <w:rPr>
          <w:rStyle w:val="FootnoteReference"/>
        </w:rPr>
        <w:footnoteRef/>
      </w:r>
      <w:r w:rsidRPr="00C11AE4">
        <w:t xml:space="preserve"> </w:t>
      </w:r>
      <w:r w:rsidRPr="00C11AE4">
        <w:rPr>
          <w:i/>
          <w:iCs/>
        </w:rPr>
        <w:t>Ibid.</w:t>
      </w:r>
    </w:p>
  </w:footnote>
  <w:footnote w:id="14">
    <w:p w:rsidR="00000000" w:rsidRDefault="00974B72" w:rsidP="00974B72">
      <w:pPr>
        <w:pStyle w:val="FootnoteText"/>
        <w:ind w:firstLine="720"/>
        <w:jc w:val="both"/>
      </w:pPr>
      <w:r w:rsidRPr="00C11AE4">
        <w:rPr>
          <w:rStyle w:val="FootnoteReference"/>
        </w:rPr>
        <w:footnoteRef/>
      </w:r>
      <w:r w:rsidRPr="00C11AE4">
        <w:t xml:space="preserve"> Budi Suhariyanto, </w:t>
      </w:r>
      <w:r w:rsidRPr="00C11AE4">
        <w:rPr>
          <w:i/>
          <w:iCs/>
        </w:rPr>
        <w:t>Op. Cit.</w:t>
      </w:r>
      <w:r w:rsidRPr="00C11AE4">
        <w:t>, h 103</w:t>
      </w:r>
    </w:p>
  </w:footnote>
  <w:footnote w:id="15">
    <w:p w:rsidR="00000000" w:rsidRDefault="00974B72" w:rsidP="00974B72">
      <w:pPr>
        <w:pStyle w:val="FootnoteText"/>
        <w:ind w:firstLine="720"/>
        <w:jc w:val="both"/>
      </w:pPr>
      <w:r w:rsidRPr="00C11AE4">
        <w:rPr>
          <w:rStyle w:val="FootnoteReference"/>
        </w:rPr>
        <w:footnoteRef/>
      </w:r>
      <w:r w:rsidRPr="00C11AE4">
        <w:t xml:space="preserve"> Josua Sitompul, </w:t>
      </w:r>
      <w:r w:rsidRPr="00C11AE4">
        <w:rPr>
          <w:i/>
          <w:iCs/>
        </w:rPr>
        <w:t>Op. Cit.</w:t>
      </w:r>
      <w:r w:rsidRPr="00C11AE4">
        <w:t>, h. 147</w:t>
      </w:r>
    </w:p>
  </w:footnote>
  <w:footnote w:id="16">
    <w:p w:rsidR="00000000" w:rsidRDefault="00974B72" w:rsidP="00974B72">
      <w:pPr>
        <w:autoSpaceDE w:val="0"/>
        <w:autoSpaceDN w:val="0"/>
        <w:adjustRightInd w:val="0"/>
        <w:ind w:firstLine="720"/>
        <w:jc w:val="both"/>
      </w:pPr>
      <w:r w:rsidRPr="00C11AE4">
        <w:rPr>
          <w:rStyle w:val="FootnoteReference"/>
          <w:sz w:val="20"/>
          <w:szCs w:val="20"/>
        </w:rPr>
        <w:footnoteRef/>
      </w:r>
      <w:r w:rsidRPr="00C11AE4">
        <w:rPr>
          <w:sz w:val="20"/>
          <w:szCs w:val="20"/>
        </w:rPr>
        <w:t xml:space="preserve"> Sigit Suseno, </w:t>
      </w:r>
      <w:r w:rsidRPr="00C11AE4">
        <w:rPr>
          <w:i/>
          <w:iCs/>
          <w:sz w:val="20"/>
          <w:szCs w:val="20"/>
        </w:rPr>
        <w:t xml:space="preserve">Yurisdiksi Tindak Pidana Siber, </w:t>
      </w:r>
      <w:r w:rsidRPr="00C11AE4">
        <w:rPr>
          <w:sz w:val="20"/>
          <w:szCs w:val="20"/>
        </w:rPr>
        <w:t>Refika Aditama, Bandung, 2012, h. 166</w:t>
      </w:r>
    </w:p>
  </w:footnote>
  <w:footnote w:id="17">
    <w:p w:rsidR="00000000" w:rsidRDefault="00974B72" w:rsidP="00974B72">
      <w:pPr>
        <w:autoSpaceDE w:val="0"/>
        <w:autoSpaceDN w:val="0"/>
        <w:adjustRightInd w:val="0"/>
        <w:ind w:firstLine="720"/>
        <w:jc w:val="both"/>
      </w:pPr>
      <w:r w:rsidRPr="00C11AE4">
        <w:rPr>
          <w:rStyle w:val="FootnoteReference"/>
          <w:sz w:val="20"/>
          <w:szCs w:val="20"/>
        </w:rPr>
        <w:footnoteRef/>
      </w:r>
      <w:r w:rsidRPr="00C11AE4">
        <w:rPr>
          <w:sz w:val="20"/>
          <w:szCs w:val="20"/>
        </w:rPr>
        <w:t xml:space="preserve"> S. R. Sianturi, </w:t>
      </w:r>
      <w:r w:rsidRPr="00C11AE4">
        <w:rPr>
          <w:i/>
          <w:iCs/>
          <w:sz w:val="20"/>
          <w:szCs w:val="20"/>
        </w:rPr>
        <w:t xml:space="preserve">Tindak Pidana di KUHP Berikut Uraiannya, </w:t>
      </w:r>
      <w:r w:rsidRPr="00C11AE4">
        <w:rPr>
          <w:sz w:val="20"/>
          <w:szCs w:val="20"/>
        </w:rPr>
        <w:t>Jakarta: Alumni AHM-PTHM, 2003, h. 61</w:t>
      </w:r>
    </w:p>
  </w:footnote>
  <w:footnote w:id="18">
    <w:p w:rsidR="00000000" w:rsidRDefault="00974B72" w:rsidP="00974B72">
      <w:pPr>
        <w:pStyle w:val="FootnoteText"/>
        <w:ind w:firstLine="720"/>
        <w:jc w:val="both"/>
      </w:pPr>
      <w:r w:rsidRPr="00C11AE4">
        <w:rPr>
          <w:rStyle w:val="FootnoteReference"/>
        </w:rPr>
        <w:footnoteRef/>
      </w:r>
      <w:r w:rsidRPr="00C11AE4">
        <w:t xml:space="preserve"> Sigit Suseno, </w:t>
      </w:r>
      <w:r w:rsidRPr="00C11AE4">
        <w:rPr>
          <w:i/>
        </w:rPr>
        <w:t>Op.Cit</w:t>
      </w:r>
      <w:r w:rsidRPr="00C11AE4">
        <w:t>, .h71.</w:t>
      </w:r>
    </w:p>
  </w:footnote>
  <w:footnote w:id="19">
    <w:p w:rsidR="00000000" w:rsidRDefault="00974B72" w:rsidP="00974B72">
      <w:pPr>
        <w:autoSpaceDE w:val="0"/>
        <w:autoSpaceDN w:val="0"/>
        <w:adjustRightInd w:val="0"/>
        <w:ind w:firstLine="720"/>
        <w:jc w:val="both"/>
      </w:pPr>
      <w:r w:rsidRPr="00C11AE4">
        <w:rPr>
          <w:rStyle w:val="FootnoteReference"/>
          <w:sz w:val="20"/>
          <w:szCs w:val="20"/>
        </w:rPr>
        <w:footnoteRef/>
      </w:r>
      <w:r w:rsidRPr="00C11AE4">
        <w:rPr>
          <w:sz w:val="20"/>
          <w:szCs w:val="20"/>
        </w:rPr>
        <w:t xml:space="preserve"> Asri Sitompul, </w:t>
      </w:r>
      <w:r w:rsidRPr="00C11AE4">
        <w:rPr>
          <w:i/>
          <w:iCs/>
          <w:sz w:val="20"/>
          <w:szCs w:val="20"/>
        </w:rPr>
        <w:t>Hukum Internet Pengenalan Mengenai Masalah Hukum Cyberspace</w:t>
      </w:r>
      <w:r w:rsidRPr="00C11AE4">
        <w:rPr>
          <w:sz w:val="20"/>
          <w:szCs w:val="20"/>
        </w:rPr>
        <w:t>, Citra Adiyta Bakti, Bandung, 2001, h. 38</w:t>
      </w:r>
    </w:p>
  </w:footnote>
  <w:footnote w:id="20">
    <w:p w:rsidR="00000000" w:rsidRDefault="00974B72" w:rsidP="00974B72">
      <w:pPr>
        <w:pStyle w:val="FootnoteText"/>
        <w:ind w:firstLine="720"/>
        <w:jc w:val="both"/>
      </w:pPr>
      <w:r w:rsidRPr="00C11AE4">
        <w:rPr>
          <w:rStyle w:val="FootnoteReference"/>
        </w:rPr>
        <w:footnoteRef/>
      </w:r>
      <w:r w:rsidRPr="00C11AE4">
        <w:t xml:space="preserve"> </w:t>
      </w:r>
      <w:r w:rsidRPr="00C11AE4">
        <w:rPr>
          <w:i/>
        </w:rPr>
        <w:t xml:space="preserve">Ibid., </w:t>
      </w:r>
      <w:r w:rsidRPr="00C11AE4">
        <w:t>h. 39</w:t>
      </w:r>
    </w:p>
  </w:footnote>
  <w:footnote w:id="21">
    <w:p w:rsidR="00000000" w:rsidRDefault="00974B72" w:rsidP="00974B72">
      <w:pPr>
        <w:autoSpaceDE w:val="0"/>
        <w:autoSpaceDN w:val="0"/>
        <w:adjustRightInd w:val="0"/>
        <w:ind w:firstLine="720"/>
        <w:jc w:val="both"/>
      </w:pPr>
      <w:r w:rsidRPr="00C11AE4">
        <w:rPr>
          <w:rStyle w:val="FootnoteReference"/>
          <w:sz w:val="20"/>
          <w:szCs w:val="20"/>
        </w:rPr>
        <w:footnoteRef/>
      </w:r>
      <w:r w:rsidRPr="00C11AE4">
        <w:rPr>
          <w:sz w:val="20"/>
          <w:szCs w:val="20"/>
        </w:rPr>
        <w:t xml:space="preserve"> Abdul Wahid dan M. Labib, </w:t>
      </w:r>
      <w:r w:rsidRPr="00C11AE4">
        <w:rPr>
          <w:i/>
          <w:iCs/>
          <w:sz w:val="20"/>
          <w:szCs w:val="20"/>
        </w:rPr>
        <w:t xml:space="preserve">Kejahatan Mayantara (Cybercrime), </w:t>
      </w:r>
      <w:r w:rsidRPr="00C11AE4">
        <w:rPr>
          <w:sz w:val="20"/>
          <w:szCs w:val="20"/>
        </w:rPr>
        <w:t>Refika Aditama, Bandung, 2005, h. 67</w:t>
      </w:r>
    </w:p>
  </w:footnote>
  <w:footnote w:id="22">
    <w:p w:rsidR="00000000" w:rsidRDefault="00974B72" w:rsidP="00974B72">
      <w:pPr>
        <w:pStyle w:val="FootnoteText"/>
        <w:ind w:firstLine="720"/>
        <w:jc w:val="both"/>
      </w:pPr>
      <w:r w:rsidRPr="00C11AE4">
        <w:rPr>
          <w:rStyle w:val="FootnoteReference"/>
        </w:rPr>
        <w:footnoteRef/>
      </w:r>
      <w:r w:rsidRPr="00C11AE4">
        <w:t xml:space="preserve"> </w:t>
      </w:r>
      <w:r w:rsidRPr="00C11AE4">
        <w:rPr>
          <w:i/>
        </w:rPr>
        <w:t>Ibid</w:t>
      </w:r>
      <w:r w:rsidRPr="00C11AE4">
        <w:t>, h. 70.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55B" w:rsidRDefault="00D43AD4">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20143" o:spid="_x0000_s2049" type="#_x0000_t75" style="position:absolute;margin-left:0;margin-top:0;width:396.7pt;height:390.9pt;z-index:-251658752;mso-position-horizontal:center;mso-position-horizontal-relative:margin;mso-position-vertical:center;mso-position-vertical-relative:margin" o:allowincell="f">
          <v:imagedata r:id="rId1" o:title=""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7FA" w:rsidRPr="006F5448" w:rsidRDefault="00D43AD4" w:rsidP="00AE527A">
    <w:pPr>
      <w:pStyle w:val="Header"/>
      <w:framePr w:wrap="auto" w:vAnchor="text" w:hAnchor="margin" w:xAlign="right" w:y="1"/>
      <w:rPr>
        <w:rStyle w:val="PageNumber"/>
      </w:rP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20144" o:spid="_x0000_s2050" type="#_x0000_t75" style="position:absolute;margin-left:0;margin-top:0;width:396.7pt;height:390.9pt;z-index:-251657728;mso-position-horizontal:center;mso-position-horizontal-relative:margin;mso-position-vertical:center;mso-position-vertical-relative:margin" o:allowincell="f">
          <v:imagedata r:id="rId1" o:title="" gain="19661f" blacklevel="22938f"/>
        </v:shape>
      </w:pict>
    </w:r>
    <w:r w:rsidR="009527FA" w:rsidRPr="006F5448">
      <w:rPr>
        <w:rStyle w:val="PageNumber"/>
      </w:rPr>
      <w:fldChar w:fldCharType="begin"/>
    </w:r>
    <w:r w:rsidR="009527FA" w:rsidRPr="006F5448">
      <w:rPr>
        <w:rStyle w:val="PageNumber"/>
      </w:rPr>
      <w:instrText xml:space="preserve">PAGE  </w:instrText>
    </w:r>
    <w:r w:rsidR="009527FA" w:rsidRPr="006F5448">
      <w:rPr>
        <w:rStyle w:val="PageNumber"/>
      </w:rPr>
      <w:fldChar w:fldCharType="separate"/>
    </w:r>
    <w:r w:rsidR="00362E3E">
      <w:rPr>
        <w:rStyle w:val="PageNumber"/>
        <w:noProof/>
      </w:rPr>
      <w:t>75</w:t>
    </w:r>
    <w:r w:rsidR="009527FA" w:rsidRPr="006F5448">
      <w:rPr>
        <w:rStyle w:val="PageNumber"/>
      </w:rPr>
      <w:fldChar w:fldCharType="end"/>
    </w:r>
  </w:p>
  <w:p w:rsidR="00362E3E" w:rsidRPr="006E61AA" w:rsidRDefault="00362E3E" w:rsidP="00362E3E">
    <w:pPr>
      <w:pStyle w:val="Header"/>
      <w:jc w:val="right"/>
      <w:rPr>
        <w:lang w:val="id-ID"/>
      </w:rPr>
    </w:pPr>
    <w:r>
      <w:rPr>
        <w:lang w:val="id-ID"/>
      </w:rPr>
      <w:t>PUBLISH: 20/11/2025 9:11:15</w:t>
    </w:r>
  </w:p>
  <w:p w:rsidR="009527FA" w:rsidRPr="006F5448" w:rsidRDefault="009527FA" w:rsidP="00634EDE">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E3E" w:rsidRPr="006E61AA" w:rsidRDefault="00362E3E" w:rsidP="00362E3E">
    <w:pPr>
      <w:pStyle w:val="Header"/>
      <w:jc w:val="right"/>
      <w:rPr>
        <w:lang w:val="id-ID"/>
      </w:rPr>
    </w:pPr>
    <w:r>
      <w:rPr>
        <w:lang w:val="id-ID"/>
      </w:rPr>
      <w:t>PUBLISH: 20/11/2025 9:11:15</w:t>
    </w:r>
  </w:p>
  <w:p w:rsidR="00AB555B" w:rsidRDefault="00D43AD4">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320142" o:spid="_x0000_s2051" type="#_x0000_t75" style="position:absolute;margin-left:0;margin-top:0;width:396.7pt;height:390.9pt;z-index:-251659776;mso-position-horizontal:center;mso-position-horizontal-relative:margin;mso-position-vertical:center;mso-position-vertical-relative:margin" o:allowincell="f">
          <v:imagedata r:id="rId1" o:title=""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D6635"/>
    <w:multiLevelType w:val="hybridMultilevel"/>
    <w:tmpl w:val="95CE62D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A92362E"/>
    <w:multiLevelType w:val="hybridMultilevel"/>
    <w:tmpl w:val="84B0D70A"/>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0B0F74A1"/>
    <w:multiLevelType w:val="hybridMultilevel"/>
    <w:tmpl w:val="A2227AB0"/>
    <w:lvl w:ilvl="0" w:tplc="D8C4875E">
      <w:start w:val="1"/>
      <w:numFmt w:val="decimal"/>
      <w:lvlText w:val="%1."/>
      <w:lvlJc w:val="left"/>
      <w:pPr>
        <w:tabs>
          <w:tab w:val="num" w:pos="720"/>
        </w:tabs>
        <w:ind w:left="720" w:hanging="360"/>
      </w:pPr>
      <w:rPr>
        <w:rFonts w:ascii="Times New Roman" w:eastAsia="Times New Roman" w:hAnsi="Times New Roman" w:cs="Times New Roman"/>
      </w:rPr>
    </w:lvl>
    <w:lvl w:ilvl="1" w:tplc="F62CA5EC">
      <w:start w:val="1"/>
      <w:numFmt w:val="lowerLetter"/>
      <w:lvlText w:val="%2."/>
      <w:lvlJc w:val="left"/>
      <w:pPr>
        <w:tabs>
          <w:tab w:val="num" w:pos="1440"/>
        </w:tabs>
        <w:ind w:left="1440" w:hanging="360"/>
      </w:pPr>
      <w:rPr>
        <w:rFonts w:ascii="Times New Roman" w:eastAsia="Times New Roman" w:hAnsi="Times New Roman" w:cs="Times New Roman"/>
      </w:rPr>
    </w:lvl>
    <w:lvl w:ilvl="2" w:tplc="EA020DE2">
      <w:start w:val="1"/>
      <w:numFmt w:val="lowerLetter"/>
      <w:lvlText w:val="%3."/>
      <w:lvlJc w:val="left"/>
      <w:pPr>
        <w:tabs>
          <w:tab w:val="num" w:pos="2340"/>
        </w:tabs>
        <w:ind w:left="2340" w:hanging="360"/>
      </w:pPr>
      <w:rPr>
        <w:rFonts w:ascii="Times New Roman" w:eastAsia="Times New Roman" w:hAnsi="Times New Roman" w:cs="Times New Roman"/>
      </w:rPr>
    </w:lvl>
    <w:lvl w:ilvl="3" w:tplc="22489604">
      <w:start w:val="1"/>
      <w:numFmt w:val="decimal"/>
      <w:lvlText w:val="%4)"/>
      <w:lvlJc w:val="left"/>
      <w:pPr>
        <w:ind w:left="2880" w:hanging="360"/>
      </w:pPr>
      <w:rPr>
        <w:rFonts w:ascii="Times New Roman" w:eastAsia="Times New Roman" w:hAnsi="Times New Roman" w:cs="Times New Roman" w:hint="default"/>
      </w:rPr>
    </w:lvl>
    <w:lvl w:ilvl="4" w:tplc="04090019">
      <w:start w:val="1"/>
      <w:numFmt w:val="lowerLetter"/>
      <w:lvlText w:val="%5."/>
      <w:lvlJc w:val="left"/>
      <w:pPr>
        <w:tabs>
          <w:tab w:val="num" w:pos="3600"/>
        </w:tabs>
        <w:ind w:left="3600" w:hanging="360"/>
      </w:pPr>
      <w:rPr>
        <w:rFonts w:cs="Times New Roman"/>
      </w:rPr>
    </w:lvl>
    <w:lvl w:ilvl="5" w:tplc="E47E30FE">
      <w:start w:val="1"/>
      <w:numFmt w:val="decimal"/>
      <w:lvlText w:val="%6."/>
      <w:lvlJc w:val="right"/>
      <w:pPr>
        <w:tabs>
          <w:tab w:val="num" w:pos="4320"/>
        </w:tabs>
        <w:ind w:left="4320" w:hanging="180"/>
      </w:pPr>
      <w:rPr>
        <w:rFonts w:ascii="Times New Roman" w:eastAsia="Times New Roman" w:hAnsi="Times New Roman"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7DF41EA"/>
    <w:multiLevelType w:val="hybridMultilevel"/>
    <w:tmpl w:val="F9422436"/>
    <w:lvl w:ilvl="0" w:tplc="A63E060C">
      <w:start w:val="1"/>
      <w:numFmt w:val="lowerLetter"/>
      <w:lvlText w:val="%1."/>
      <w:lvlJc w:val="left"/>
      <w:pPr>
        <w:tabs>
          <w:tab w:val="num" w:pos="720"/>
        </w:tabs>
        <w:ind w:left="720" w:hanging="360"/>
      </w:pPr>
      <w:rPr>
        <w:rFonts w:ascii="Arial" w:eastAsia="Times New Roman" w:hAnsi="Arial" w:cs="Arial" w:hint="default"/>
      </w:rPr>
    </w:lvl>
    <w:lvl w:ilvl="1" w:tplc="04210011">
      <w:start w:val="1"/>
      <w:numFmt w:val="decimal"/>
      <w:lvlText w:val="%2)"/>
      <w:lvlJc w:val="left"/>
      <w:pPr>
        <w:ind w:left="1440" w:hanging="360"/>
      </w:pPr>
      <w:rPr>
        <w:rFonts w:cs="Times New Roman" w:hint="default"/>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A3D009EE">
      <w:start w:val="1"/>
      <w:numFmt w:val="decimal"/>
      <w:lvlText w:val="%7."/>
      <w:lvlJc w:val="left"/>
      <w:pPr>
        <w:ind w:left="5040" w:hanging="360"/>
      </w:pPr>
      <w:rPr>
        <w:rFonts w:ascii="Times New Roman" w:eastAsia="Times New Roman" w:hAnsi="Times New Roman"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3E691162"/>
    <w:multiLevelType w:val="hybridMultilevel"/>
    <w:tmpl w:val="35185C30"/>
    <w:lvl w:ilvl="0" w:tplc="0409000F">
      <w:start w:val="1"/>
      <w:numFmt w:val="decimal"/>
      <w:lvlText w:val="%1."/>
      <w:lvlJc w:val="left"/>
      <w:pPr>
        <w:ind w:left="1893" w:hanging="360"/>
      </w:pPr>
      <w:rPr>
        <w:rFonts w:cs="Times New Roman"/>
      </w:rPr>
    </w:lvl>
    <w:lvl w:ilvl="1" w:tplc="04090019" w:tentative="1">
      <w:start w:val="1"/>
      <w:numFmt w:val="lowerLetter"/>
      <w:lvlText w:val="%2."/>
      <w:lvlJc w:val="left"/>
      <w:pPr>
        <w:ind w:left="2613" w:hanging="360"/>
      </w:pPr>
      <w:rPr>
        <w:rFonts w:cs="Times New Roman"/>
      </w:rPr>
    </w:lvl>
    <w:lvl w:ilvl="2" w:tplc="0409001B" w:tentative="1">
      <w:start w:val="1"/>
      <w:numFmt w:val="lowerRoman"/>
      <w:lvlText w:val="%3."/>
      <w:lvlJc w:val="right"/>
      <w:pPr>
        <w:ind w:left="3333" w:hanging="180"/>
      </w:pPr>
      <w:rPr>
        <w:rFonts w:cs="Times New Roman"/>
      </w:rPr>
    </w:lvl>
    <w:lvl w:ilvl="3" w:tplc="0409000F" w:tentative="1">
      <w:start w:val="1"/>
      <w:numFmt w:val="decimal"/>
      <w:lvlText w:val="%4."/>
      <w:lvlJc w:val="left"/>
      <w:pPr>
        <w:ind w:left="4053" w:hanging="360"/>
      </w:pPr>
      <w:rPr>
        <w:rFonts w:cs="Times New Roman"/>
      </w:rPr>
    </w:lvl>
    <w:lvl w:ilvl="4" w:tplc="04090019" w:tentative="1">
      <w:start w:val="1"/>
      <w:numFmt w:val="lowerLetter"/>
      <w:lvlText w:val="%5."/>
      <w:lvlJc w:val="left"/>
      <w:pPr>
        <w:ind w:left="4773" w:hanging="360"/>
      </w:pPr>
      <w:rPr>
        <w:rFonts w:cs="Times New Roman"/>
      </w:rPr>
    </w:lvl>
    <w:lvl w:ilvl="5" w:tplc="0409001B" w:tentative="1">
      <w:start w:val="1"/>
      <w:numFmt w:val="lowerRoman"/>
      <w:lvlText w:val="%6."/>
      <w:lvlJc w:val="right"/>
      <w:pPr>
        <w:ind w:left="5493" w:hanging="180"/>
      </w:pPr>
      <w:rPr>
        <w:rFonts w:cs="Times New Roman"/>
      </w:rPr>
    </w:lvl>
    <w:lvl w:ilvl="6" w:tplc="0409000F" w:tentative="1">
      <w:start w:val="1"/>
      <w:numFmt w:val="decimal"/>
      <w:lvlText w:val="%7."/>
      <w:lvlJc w:val="left"/>
      <w:pPr>
        <w:ind w:left="6213" w:hanging="360"/>
      </w:pPr>
      <w:rPr>
        <w:rFonts w:cs="Times New Roman"/>
      </w:rPr>
    </w:lvl>
    <w:lvl w:ilvl="7" w:tplc="04090019" w:tentative="1">
      <w:start w:val="1"/>
      <w:numFmt w:val="lowerLetter"/>
      <w:lvlText w:val="%8."/>
      <w:lvlJc w:val="left"/>
      <w:pPr>
        <w:ind w:left="6933" w:hanging="360"/>
      </w:pPr>
      <w:rPr>
        <w:rFonts w:cs="Times New Roman"/>
      </w:rPr>
    </w:lvl>
    <w:lvl w:ilvl="8" w:tplc="0409001B" w:tentative="1">
      <w:start w:val="1"/>
      <w:numFmt w:val="lowerRoman"/>
      <w:lvlText w:val="%9."/>
      <w:lvlJc w:val="right"/>
      <w:pPr>
        <w:ind w:left="7653" w:hanging="180"/>
      </w:pPr>
      <w:rPr>
        <w:rFonts w:cs="Times New Roman"/>
      </w:rPr>
    </w:lvl>
  </w:abstractNum>
  <w:abstractNum w:abstractNumId="5">
    <w:nsid w:val="4777525B"/>
    <w:multiLevelType w:val="hybridMultilevel"/>
    <w:tmpl w:val="5A76F5F6"/>
    <w:lvl w:ilvl="0" w:tplc="04090019">
      <w:start w:val="1"/>
      <w:numFmt w:val="lowerLetter"/>
      <w:lvlText w:val="%1."/>
      <w:lvlJc w:val="left"/>
      <w:pPr>
        <w:ind w:left="2265" w:hanging="360"/>
      </w:pPr>
      <w:rPr>
        <w:rFonts w:cs="Times New Roman"/>
      </w:rPr>
    </w:lvl>
    <w:lvl w:ilvl="1" w:tplc="04090019" w:tentative="1">
      <w:start w:val="1"/>
      <w:numFmt w:val="lowerLetter"/>
      <w:lvlText w:val="%2."/>
      <w:lvlJc w:val="left"/>
      <w:pPr>
        <w:ind w:left="2985" w:hanging="360"/>
      </w:pPr>
      <w:rPr>
        <w:rFonts w:cs="Times New Roman"/>
      </w:rPr>
    </w:lvl>
    <w:lvl w:ilvl="2" w:tplc="0409001B" w:tentative="1">
      <w:start w:val="1"/>
      <w:numFmt w:val="lowerRoman"/>
      <w:lvlText w:val="%3."/>
      <w:lvlJc w:val="right"/>
      <w:pPr>
        <w:ind w:left="3705" w:hanging="180"/>
      </w:pPr>
      <w:rPr>
        <w:rFonts w:cs="Times New Roman"/>
      </w:rPr>
    </w:lvl>
    <w:lvl w:ilvl="3" w:tplc="0409000F" w:tentative="1">
      <w:start w:val="1"/>
      <w:numFmt w:val="decimal"/>
      <w:lvlText w:val="%4."/>
      <w:lvlJc w:val="left"/>
      <w:pPr>
        <w:ind w:left="4425" w:hanging="360"/>
      </w:pPr>
      <w:rPr>
        <w:rFonts w:cs="Times New Roman"/>
      </w:rPr>
    </w:lvl>
    <w:lvl w:ilvl="4" w:tplc="04090019" w:tentative="1">
      <w:start w:val="1"/>
      <w:numFmt w:val="lowerLetter"/>
      <w:lvlText w:val="%5."/>
      <w:lvlJc w:val="left"/>
      <w:pPr>
        <w:ind w:left="5145" w:hanging="360"/>
      </w:pPr>
      <w:rPr>
        <w:rFonts w:cs="Times New Roman"/>
      </w:rPr>
    </w:lvl>
    <w:lvl w:ilvl="5" w:tplc="0409001B" w:tentative="1">
      <w:start w:val="1"/>
      <w:numFmt w:val="lowerRoman"/>
      <w:lvlText w:val="%6."/>
      <w:lvlJc w:val="right"/>
      <w:pPr>
        <w:ind w:left="5865" w:hanging="180"/>
      </w:pPr>
      <w:rPr>
        <w:rFonts w:cs="Times New Roman"/>
      </w:rPr>
    </w:lvl>
    <w:lvl w:ilvl="6" w:tplc="0409000F" w:tentative="1">
      <w:start w:val="1"/>
      <w:numFmt w:val="decimal"/>
      <w:lvlText w:val="%7."/>
      <w:lvlJc w:val="left"/>
      <w:pPr>
        <w:ind w:left="6585" w:hanging="360"/>
      </w:pPr>
      <w:rPr>
        <w:rFonts w:cs="Times New Roman"/>
      </w:rPr>
    </w:lvl>
    <w:lvl w:ilvl="7" w:tplc="04090019" w:tentative="1">
      <w:start w:val="1"/>
      <w:numFmt w:val="lowerLetter"/>
      <w:lvlText w:val="%8."/>
      <w:lvlJc w:val="left"/>
      <w:pPr>
        <w:ind w:left="7305" w:hanging="360"/>
      </w:pPr>
      <w:rPr>
        <w:rFonts w:cs="Times New Roman"/>
      </w:rPr>
    </w:lvl>
    <w:lvl w:ilvl="8" w:tplc="0409001B" w:tentative="1">
      <w:start w:val="1"/>
      <w:numFmt w:val="lowerRoman"/>
      <w:lvlText w:val="%9."/>
      <w:lvlJc w:val="right"/>
      <w:pPr>
        <w:ind w:left="8025" w:hanging="180"/>
      </w:pPr>
      <w:rPr>
        <w:rFonts w:cs="Times New Roman"/>
      </w:rPr>
    </w:lvl>
  </w:abstractNum>
  <w:abstractNum w:abstractNumId="6">
    <w:nsid w:val="61CC0863"/>
    <w:multiLevelType w:val="hybridMultilevel"/>
    <w:tmpl w:val="FFF618CE"/>
    <w:lvl w:ilvl="0" w:tplc="184A3020">
      <w:start w:val="1"/>
      <w:numFmt w:val="upperLetter"/>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C2B41CBE">
      <w:start w:val="1"/>
      <w:numFmt w:val="decimal"/>
      <w:lvlText w:val="%3."/>
      <w:lvlJc w:val="right"/>
      <w:pPr>
        <w:ind w:left="2160" w:hanging="180"/>
      </w:pPr>
      <w:rPr>
        <w:rFonts w:ascii="Times New Roman" w:eastAsia="Times New Roman" w:hAnsi="Times New Roman" w:cs="Times New Roman"/>
      </w:rPr>
    </w:lvl>
    <w:lvl w:ilvl="3" w:tplc="ED768FCA">
      <w:start w:val="1"/>
      <w:numFmt w:val="lowerLetter"/>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673F3579"/>
    <w:multiLevelType w:val="hybridMultilevel"/>
    <w:tmpl w:val="6374D5CE"/>
    <w:lvl w:ilvl="0" w:tplc="EE3C2406">
      <w:start w:val="1"/>
      <w:numFmt w:val="lowerLetter"/>
      <w:lvlText w:val="%1."/>
      <w:lvlJc w:val="left"/>
      <w:pPr>
        <w:ind w:left="1545" w:hanging="360"/>
      </w:pPr>
      <w:rPr>
        <w:rFonts w:ascii="Times New Roman" w:eastAsia="Times New Roman" w:hAnsi="Times New Roman" w:cs="Times New Roman"/>
        <w:i w:val="0"/>
      </w:rPr>
    </w:lvl>
    <w:lvl w:ilvl="1" w:tplc="04090019" w:tentative="1">
      <w:start w:val="1"/>
      <w:numFmt w:val="lowerLetter"/>
      <w:lvlText w:val="%2."/>
      <w:lvlJc w:val="left"/>
      <w:pPr>
        <w:ind w:left="2265" w:hanging="360"/>
      </w:pPr>
      <w:rPr>
        <w:rFonts w:cs="Times New Roman"/>
      </w:rPr>
    </w:lvl>
    <w:lvl w:ilvl="2" w:tplc="0409001B" w:tentative="1">
      <w:start w:val="1"/>
      <w:numFmt w:val="lowerRoman"/>
      <w:lvlText w:val="%3."/>
      <w:lvlJc w:val="right"/>
      <w:pPr>
        <w:ind w:left="2985" w:hanging="180"/>
      </w:pPr>
      <w:rPr>
        <w:rFonts w:cs="Times New Roman"/>
      </w:rPr>
    </w:lvl>
    <w:lvl w:ilvl="3" w:tplc="0409000F" w:tentative="1">
      <w:start w:val="1"/>
      <w:numFmt w:val="decimal"/>
      <w:lvlText w:val="%4."/>
      <w:lvlJc w:val="left"/>
      <w:pPr>
        <w:ind w:left="3705" w:hanging="360"/>
      </w:pPr>
      <w:rPr>
        <w:rFonts w:cs="Times New Roman"/>
      </w:rPr>
    </w:lvl>
    <w:lvl w:ilvl="4" w:tplc="04090019" w:tentative="1">
      <w:start w:val="1"/>
      <w:numFmt w:val="lowerLetter"/>
      <w:lvlText w:val="%5."/>
      <w:lvlJc w:val="left"/>
      <w:pPr>
        <w:ind w:left="4425" w:hanging="360"/>
      </w:pPr>
      <w:rPr>
        <w:rFonts w:cs="Times New Roman"/>
      </w:rPr>
    </w:lvl>
    <w:lvl w:ilvl="5" w:tplc="0409001B" w:tentative="1">
      <w:start w:val="1"/>
      <w:numFmt w:val="lowerRoman"/>
      <w:lvlText w:val="%6."/>
      <w:lvlJc w:val="right"/>
      <w:pPr>
        <w:ind w:left="5145" w:hanging="180"/>
      </w:pPr>
      <w:rPr>
        <w:rFonts w:cs="Times New Roman"/>
      </w:rPr>
    </w:lvl>
    <w:lvl w:ilvl="6" w:tplc="0409000F" w:tentative="1">
      <w:start w:val="1"/>
      <w:numFmt w:val="decimal"/>
      <w:lvlText w:val="%7."/>
      <w:lvlJc w:val="left"/>
      <w:pPr>
        <w:ind w:left="5865" w:hanging="360"/>
      </w:pPr>
      <w:rPr>
        <w:rFonts w:cs="Times New Roman"/>
      </w:rPr>
    </w:lvl>
    <w:lvl w:ilvl="7" w:tplc="04090019" w:tentative="1">
      <w:start w:val="1"/>
      <w:numFmt w:val="lowerLetter"/>
      <w:lvlText w:val="%8."/>
      <w:lvlJc w:val="left"/>
      <w:pPr>
        <w:ind w:left="6585" w:hanging="360"/>
      </w:pPr>
      <w:rPr>
        <w:rFonts w:cs="Times New Roman"/>
      </w:rPr>
    </w:lvl>
    <w:lvl w:ilvl="8" w:tplc="0409001B" w:tentative="1">
      <w:start w:val="1"/>
      <w:numFmt w:val="lowerRoman"/>
      <w:lvlText w:val="%9."/>
      <w:lvlJc w:val="right"/>
      <w:pPr>
        <w:ind w:left="7305" w:hanging="180"/>
      </w:pPr>
      <w:rPr>
        <w:rFonts w:cs="Times New Roman"/>
      </w:rPr>
    </w:lvl>
  </w:abstractNum>
  <w:abstractNum w:abstractNumId="8">
    <w:nsid w:val="70D85EA4"/>
    <w:multiLevelType w:val="hybridMultilevel"/>
    <w:tmpl w:val="4BDC8C8C"/>
    <w:lvl w:ilvl="0" w:tplc="406E43A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D190167"/>
    <w:multiLevelType w:val="hybridMultilevel"/>
    <w:tmpl w:val="12B2AFAC"/>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num w:numId="1">
    <w:abstractNumId w:val="5"/>
  </w:num>
  <w:num w:numId="2">
    <w:abstractNumId w:val="2"/>
  </w:num>
  <w:num w:numId="3">
    <w:abstractNumId w:val="6"/>
  </w:num>
  <w:num w:numId="4">
    <w:abstractNumId w:val="3"/>
  </w:num>
  <w:num w:numId="5">
    <w:abstractNumId w:val="7"/>
  </w:num>
  <w:num w:numId="6">
    <w:abstractNumId w:val="0"/>
  </w:num>
  <w:num w:numId="7">
    <w:abstractNumId w:val="8"/>
  </w:num>
  <w:num w:numId="8">
    <w:abstractNumId w:val="4"/>
  </w:num>
  <w:num w:numId="9">
    <w:abstractNumId w:val="1"/>
  </w:num>
  <w:num w:numId="10">
    <w:abstractNumId w:val="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embedSystemFonts/>
  <w:documentProtection w:edit="forms" w:formatting="1" w:enforcement="1" w:cryptProviderType="rsaFull" w:cryptAlgorithmClass="hash" w:cryptAlgorithmType="typeAny" w:cryptAlgorithmSid="4" w:cryptSpinCount="50000" w:hash="lBxk1MUDtL8FighAeHk7Ix/0lyw=" w:salt="0PATCvfFN+hr5juEwSJgzQ=="/>
  <w:defaultTabStop w:val="720"/>
  <w:doNotHyphenateCaps/>
  <w:drawingGridHorizontalSpacing w:val="187"/>
  <w:displayVerticalDrawingGridEvery w:val="2"/>
  <w:characterSpacingControl w:val="doNotCompress"/>
  <w:doNotValidateAgainstSchema/>
  <w:doNotDemarcateInvalidXml/>
  <w:hdrShapeDefaults>
    <o:shapedefaults v:ext="edit" spidmax="3074"/>
    <o:shapelayout v:ext="edit">
      <o:idmap v:ext="edit" data="2"/>
    </o:shapelayout>
  </w:hdrShapeDefaults>
  <w:footnotePr>
    <w:footnote w:id="0"/>
    <w:footnote w:id="1"/>
  </w:footnotePr>
  <w:endnotePr>
    <w:endnote w:id="0"/>
    <w:endnote w:id="1"/>
  </w:endnotePr>
  <w:compat/>
  <w:rsids>
    <w:rsidRoot w:val="001A0042"/>
    <w:rsid w:val="00004D26"/>
    <w:rsid w:val="00006D21"/>
    <w:rsid w:val="00007A64"/>
    <w:rsid w:val="00012756"/>
    <w:rsid w:val="000170FD"/>
    <w:rsid w:val="00020EF6"/>
    <w:rsid w:val="00021FD2"/>
    <w:rsid w:val="00050214"/>
    <w:rsid w:val="00053F23"/>
    <w:rsid w:val="0006049D"/>
    <w:rsid w:val="00060A4D"/>
    <w:rsid w:val="00072F28"/>
    <w:rsid w:val="00081D26"/>
    <w:rsid w:val="000B1C3C"/>
    <w:rsid w:val="000E23B1"/>
    <w:rsid w:val="000E306C"/>
    <w:rsid w:val="000E68F7"/>
    <w:rsid w:val="000F1A9D"/>
    <w:rsid w:val="000F1BE1"/>
    <w:rsid w:val="000F57E1"/>
    <w:rsid w:val="000F6E8F"/>
    <w:rsid w:val="00124444"/>
    <w:rsid w:val="0013024E"/>
    <w:rsid w:val="001308ED"/>
    <w:rsid w:val="00135155"/>
    <w:rsid w:val="001448FC"/>
    <w:rsid w:val="00154D0C"/>
    <w:rsid w:val="00160D73"/>
    <w:rsid w:val="0019548C"/>
    <w:rsid w:val="001A0042"/>
    <w:rsid w:val="001B682B"/>
    <w:rsid w:val="001B728C"/>
    <w:rsid w:val="001B7BC1"/>
    <w:rsid w:val="001D2EAC"/>
    <w:rsid w:val="0020436E"/>
    <w:rsid w:val="00226598"/>
    <w:rsid w:val="00226636"/>
    <w:rsid w:val="00241C0F"/>
    <w:rsid w:val="00244C21"/>
    <w:rsid w:val="00253442"/>
    <w:rsid w:val="00255CFA"/>
    <w:rsid w:val="0025751B"/>
    <w:rsid w:val="002609E3"/>
    <w:rsid w:val="002C4599"/>
    <w:rsid w:val="002D2B5E"/>
    <w:rsid w:val="002D7AD5"/>
    <w:rsid w:val="002F1CDB"/>
    <w:rsid w:val="002F2A36"/>
    <w:rsid w:val="002F7A2D"/>
    <w:rsid w:val="00310767"/>
    <w:rsid w:val="0032103F"/>
    <w:rsid w:val="00326D8A"/>
    <w:rsid w:val="003304FD"/>
    <w:rsid w:val="00335198"/>
    <w:rsid w:val="003409FA"/>
    <w:rsid w:val="003503D8"/>
    <w:rsid w:val="00353EFB"/>
    <w:rsid w:val="00362E3E"/>
    <w:rsid w:val="0036706F"/>
    <w:rsid w:val="00382B68"/>
    <w:rsid w:val="003945F3"/>
    <w:rsid w:val="00396C20"/>
    <w:rsid w:val="00397712"/>
    <w:rsid w:val="003A6A45"/>
    <w:rsid w:val="003B1426"/>
    <w:rsid w:val="003C3872"/>
    <w:rsid w:val="003D48D1"/>
    <w:rsid w:val="003E247A"/>
    <w:rsid w:val="003E5D63"/>
    <w:rsid w:val="0041150E"/>
    <w:rsid w:val="004126E4"/>
    <w:rsid w:val="004167F8"/>
    <w:rsid w:val="00437E37"/>
    <w:rsid w:val="00445595"/>
    <w:rsid w:val="004509CB"/>
    <w:rsid w:val="004679ED"/>
    <w:rsid w:val="0048262C"/>
    <w:rsid w:val="004A61E8"/>
    <w:rsid w:val="004C00B4"/>
    <w:rsid w:val="004D4790"/>
    <w:rsid w:val="004F3C24"/>
    <w:rsid w:val="004F54FD"/>
    <w:rsid w:val="0051221C"/>
    <w:rsid w:val="005221CA"/>
    <w:rsid w:val="00525623"/>
    <w:rsid w:val="005354F5"/>
    <w:rsid w:val="0054005C"/>
    <w:rsid w:val="00565DE6"/>
    <w:rsid w:val="00574490"/>
    <w:rsid w:val="005A44F8"/>
    <w:rsid w:val="005B5FF2"/>
    <w:rsid w:val="005E25BA"/>
    <w:rsid w:val="005F3B54"/>
    <w:rsid w:val="005F439F"/>
    <w:rsid w:val="005F784B"/>
    <w:rsid w:val="00621382"/>
    <w:rsid w:val="00625798"/>
    <w:rsid w:val="00625AEE"/>
    <w:rsid w:val="00625E08"/>
    <w:rsid w:val="00631E53"/>
    <w:rsid w:val="006329A0"/>
    <w:rsid w:val="00634EDE"/>
    <w:rsid w:val="00636797"/>
    <w:rsid w:val="00641A8F"/>
    <w:rsid w:val="006454A4"/>
    <w:rsid w:val="006506AA"/>
    <w:rsid w:val="00650802"/>
    <w:rsid w:val="00673FD6"/>
    <w:rsid w:val="00680D41"/>
    <w:rsid w:val="00693F9C"/>
    <w:rsid w:val="006A3F36"/>
    <w:rsid w:val="006B1DE5"/>
    <w:rsid w:val="006C20BF"/>
    <w:rsid w:val="006D0AE0"/>
    <w:rsid w:val="006F5448"/>
    <w:rsid w:val="006F790A"/>
    <w:rsid w:val="007075F5"/>
    <w:rsid w:val="00755D49"/>
    <w:rsid w:val="007645F1"/>
    <w:rsid w:val="00771F33"/>
    <w:rsid w:val="0078523A"/>
    <w:rsid w:val="00793372"/>
    <w:rsid w:val="007946B8"/>
    <w:rsid w:val="007B1514"/>
    <w:rsid w:val="007D506F"/>
    <w:rsid w:val="007E1322"/>
    <w:rsid w:val="007E4146"/>
    <w:rsid w:val="007E7705"/>
    <w:rsid w:val="00804F53"/>
    <w:rsid w:val="00814F96"/>
    <w:rsid w:val="008263D1"/>
    <w:rsid w:val="00834170"/>
    <w:rsid w:val="0085332F"/>
    <w:rsid w:val="008537E9"/>
    <w:rsid w:val="00875186"/>
    <w:rsid w:val="00876488"/>
    <w:rsid w:val="0088391E"/>
    <w:rsid w:val="00886A3F"/>
    <w:rsid w:val="008A53AC"/>
    <w:rsid w:val="008B6512"/>
    <w:rsid w:val="008D7427"/>
    <w:rsid w:val="008E36B1"/>
    <w:rsid w:val="00900938"/>
    <w:rsid w:val="009025F6"/>
    <w:rsid w:val="00925896"/>
    <w:rsid w:val="0092715E"/>
    <w:rsid w:val="00942528"/>
    <w:rsid w:val="009527FA"/>
    <w:rsid w:val="009533C2"/>
    <w:rsid w:val="009738C1"/>
    <w:rsid w:val="00974B72"/>
    <w:rsid w:val="0098128C"/>
    <w:rsid w:val="009824B1"/>
    <w:rsid w:val="00996554"/>
    <w:rsid w:val="009A01C4"/>
    <w:rsid w:val="009B1050"/>
    <w:rsid w:val="009D39F2"/>
    <w:rsid w:val="009E634B"/>
    <w:rsid w:val="009F1D74"/>
    <w:rsid w:val="00A07083"/>
    <w:rsid w:val="00A27439"/>
    <w:rsid w:val="00A35C86"/>
    <w:rsid w:val="00A40ECB"/>
    <w:rsid w:val="00A4382C"/>
    <w:rsid w:val="00A44C15"/>
    <w:rsid w:val="00A577AE"/>
    <w:rsid w:val="00A612F3"/>
    <w:rsid w:val="00A76030"/>
    <w:rsid w:val="00A95976"/>
    <w:rsid w:val="00AA0C17"/>
    <w:rsid w:val="00AA2F5C"/>
    <w:rsid w:val="00AB3B1F"/>
    <w:rsid w:val="00AB555B"/>
    <w:rsid w:val="00AB79BB"/>
    <w:rsid w:val="00AE527A"/>
    <w:rsid w:val="00AF47F3"/>
    <w:rsid w:val="00B04957"/>
    <w:rsid w:val="00B126AD"/>
    <w:rsid w:val="00B13824"/>
    <w:rsid w:val="00B3556D"/>
    <w:rsid w:val="00B41CD0"/>
    <w:rsid w:val="00B83F41"/>
    <w:rsid w:val="00B83F83"/>
    <w:rsid w:val="00B86786"/>
    <w:rsid w:val="00BA5E2E"/>
    <w:rsid w:val="00BC5EEC"/>
    <w:rsid w:val="00BD0586"/>
    <w:rsid w:val="00BD7E8F"/>
    <w:rsid w:val="00BE00C3"/>
    <w:rsid w:val="00BE569A"/>
    <w:rsid w:val="00BF2FD1"/>
    <w:rsid w:val="00BF4A79"/>
    <w:rsid w:val="00C106C5"/>
    <w:rsid w:val="00C11AE4"/>
    <w:rsid w:val="00C12DC7"/>
    <w:rsid w:val="00C16E13"/>
    <w:rsid w:val="00C17307"/>
    <w:rsid w:val="00C31A1A"/>
    <w:rsid w:val="00C430F0"/>
    <w:rsid w:val="00C43636"/>
    <w:rsid w:val="00C45C62"/>
    <w:rsid w:val="00C50B2F"/>
    <w:rsid w:val="00C568C4"/>
    <w:rsid w:val="00C84F74"/>
    <w:rsid w:val="00C93F62"/>
    <w:rsid w:val="00C97119"/>
    <w:rsid w:val="00CD72B5"/>
    <w:rsid w:val="00D04C4F"/>
    <w:rsid w:val="00D34311"/>
    <w:rsid w:val="00D3622C"/>
    <w:rsid w:val="00D43AD4"/>
    <w:rsid w:val="00D47718"/>
    <w:rsid w:val="00D575CC"/>
    <w:rsid w:val="00D61463"/>
    <w:rsid w:val="00D722F9"/>
    <w:rsid w:val="00D8633D"/>
    <w:rsid w:val="00D87F01"/>
    <w:rsid w:val="00D91F59"/>
    <w:rsid w:val="00DA05E3"/>
    <w:rsid w:val="00DA7EE1"/>
    <w:rsid w:val="00DB77F4"/>
    <w:rsid w:val="00DD69AF"/>
    <w:rsid w:val="00DE0B98"/>
    <w:rsid w:val="00DE2B70"/>
    <w:rsid w:val="00DE4C9F"/>
    <w:rsid w:val="00E12C3B"/>
    <w:rsid w:val="00E27CED"/>
    <w:rsid w:val="00E41EE7"/>
    <w:rsid w:val="00E43AEA"/>
    <w:rsid w:val="00E50112"/>
    <w:rsid w:val="00E5013B"/>
    <w:rsid w:val="00E55C1A"/>
    <w:rsid w:val="00E60103"/>
    <w:rsid w:val="00E73D28"/>
    <w:rsid w:val="00E86BDB"/>
    <w:rsid w:val="00ED3EDB"/>
    <w:rsid w:val="00EE1637"/>
    <w:rsid w:val="00EE797A"/>
    <w:rsid w:val="00F31032"/>
    <w:rsid w:val="00F37844"/>
    <w:rsid w:val="00F51CB4"/>
    <w:rsid w:val="00F6402A"/>
    <w:rsid w:val="00F64F26"/>
    <w:rsid w:val="00F65E66"/>
    <w:rsid w:val="00F75A5B"/>
    <w:rsid w:val="00FB7677"/>
    <w:rsid w:val="00FC61C1"/>
    <w:rsid w:val="00FD5C6F"/>
    <w:rsid w:val="00FE37F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d-ID" w:eastAsia="id-ID" w:bidi="ar-SA"/>
      </w:rPr>
    </w:rPrDefault>
    <w:pPrDefault>
      <w:pPr>
        <w:spacing w:after="200" w:line="276" w:lineRule="auto"/>
      </w:pPr>
    </w:pPrDefault>
  </w:docDefaults>
  <w:latentStyles w:defLockedState="1" w:defUIPriority="99" w:defSemiHidden="0" w:defUnhideWhenUsed="0" w:defQFormat="0" w:count="267">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qFormat="1"/>
    <w:lsdException w:name="annotation text" w:semiHidden="1" w:unhideWhenUsed="1"/>
    <w:lsdException w:name="header" w:locked="0"/>
    <w:lsdException w:name="footer" w:locked="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qFormat="1"/>
    <w:lsdException w:name="annotation reference" w:semiHidden="1" w:unhideWhenUsed="1"/>
    <w:lsdException w:name="line number" w:semiHidden="1" w:unhideWhenUsed="1"/>
    <w:lsdException w:name="page number" w:locked="0"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uiPriority="0"/>
    <w:lsdException w:name="Body Text" w:locked="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0"/>
    <w:lsdException w:name="Body Text 3" w:locked="0"/>
    <w:lsdException w:name="Body Text Indent 2" w:locked="0"/>
    <w:lsdException w:name="Body Text Indent 3" w:locked="0" w:uiPriority="0"/>
    <w:lsdException w:name="Block Text" w:semiHidden="1" w:unhideWhenUsed="1"/>
    <w:lsdException w:name="Hyperlink" w:locked="0" w:uiPriority="0"/>
    <w:lsdException w:name="FollowedHyperlink" w:semiHidden="1" w:unhideWhenUsed="1"/>
    <w:lsdException w:name="Strong" w:uiPriority="22" w:qFormat="1"/>
    <w:lsdException w:name="Emphasis" w:uiPriority="20" w:qFormat="1"/>
    <w:lsdException w:name="Document Map" w:semiHidden="1" w:unhideWhenUsed="1"/>
    <w:lsdException w:name="Plain Text" w:locked="0" w:uiPriority="0"/>
    <w:lsdException w:name="E-mail Signature" w:semiHidden="1" w:unhideWhenUsed="1"/>
    <w:lsdException w:name="HTML Top of Form" w:semiHidden="1" w:unhideWhenUsed="1"/>
    <w:lsdException w:name="HTML Bottom of Form" w:semiHidden="1" w:unhideWhenUsed="1"/>
    <w:lsdException w:name="Normal (Web)" w:locked="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locked="0" w:semiHidden="1"/>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1A0042"/>
    <w:pPr>
      <w:spacing w:after="0" w:line="240" w:lineRule="auto"/>
    </w:pPr>
    <w:rPr>
      <w:sz w:val="24"/>
      <w:szCs w:val="24"/>
      <w:lang w:val="en-US" w:eastAsia="en-US"/>
    </w:rPr>
  </w:style>
  <w:style w:type="paragraph" w:styleId="Heading1">
    <w:name w:val="heading 1"/>
    <w:basedOn w:val="Normal"/>
    <w:next w:val="Normal"/>
    <w:link w:val="Heading1Char"/>
    <w:uiPriority w:val="9"/>
    <w:qFormat/>
    <w:pPr>
      <w:keepNext/>
      <w:spacing w:line="480" w:lineRule="auto"/>
      <w:jc w:val="center"/>
      <w:outlineLvl w:val="0"/>
    </w:pPr>
    <w:rPr>
      <w:b/>
      <w:bCs/>
    </w:rPr>
  </w:style>
  <w:style w:type="paragraph" w:styleId="Heading2">
    <w:name w:val="heading 2"/>
    <w:basedOn w:val="Normal"/>
    <w:next w:val="Normal"/>
    <w:link w:val="Heading2Char"/>
    <w:uiPriority w:val="9"/>
    <w:qFormat/>
    <w:rsid w:val="001A004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1A004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1A0042"/>
    <w:pPr>
      <w:keepNext/>
      <w:spacing w:before="240" w:after="60"/>
      <w:outlineLvl w:val="3"/>
    </w:pPr>
    <w:rPr>
      <w:b/>
      <w:bCs/>
      <w:sz w:val="28"/>
      <w:szCs w:val="28"/>
    </w:rPr>
  </w:style>
  <w:style w:type="paragraph" w:styleId="Heading6">
    <w:name w:val="heading 6"/>
    <w:basedOn w:val="Normal"/>
    <w:next w:val="Normal"/>
    <w:link w:val="Heading6Char"/>
    <w:uiPriority w:val="99"/>
    <w:qFormat/>
    <w:rsid w:val="001A0042"/>
    <w:pPr>
      <w:spacing w:before="240" w:after="60"/>
      <w:outlineLvl w:val="5"/>
    </w:pPr>
    <w:rPr>
      <w:b/>
      <w:bCs/>
      <w:sz w:val="22"/>
      <w:szCs w:val="22"/>
    </w:rPr>
  </w:style>
  <w:style w:type="paragraph" w:styleId="Heading8">
    <w:name w:val="heading 8"/>
    <w:basedOn w:val="Normal"/>
    <w:next w:val="Normal"/>
    <w:link w:val="Heading8Char"/>
    <w:uiPriority w:val="99"/>
    <w:qFormat/>
    <w:rsid w:val="00B3556D"/>
    <w:pPr>
      <w:spacing w:before="240" w:after="60"/>
      <w:outlineLvl w:val="7"/>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rPr>
  </w:style>
  <w:style w:type="character" w:customStyle="1" w:styleId="Heading2Char">
    <w:name w:val="Heading 2 Char"/>
    <w:basedOn w:val="DefaultParagraphFont"/>
    <w:link w:val="Heading2"/>
    <w:uiPriority w:val="9"/>
    <w:semiHidden/>
    <w:locked/>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Pr>
      <w:rFonts w:ascii="Cambria" w:hAnsi="Cambria" w:cs="Cambria"/>
      <w:b/>
      <w:bCs/>
      <w:sz w:val="26"/>
      <w:szCs w:val="26"/>
    </w:rPr>
  </w:style>
  <w:style w:type="character" w:customStyle="1" w:styleId="Heading4Char">
    <w:name w:val="Heading 4 Char"/>
    <w:basedOn w:val="DefaultParagraphFont"/>
    <w:link w:val="Heading4"/>
    <w:uiPriority w:val="99"/>
    <w:semiHidden/>
    <w:locked/>
    <w:rPr>
      <w:rFonts w:ascii="Calibri" w:hAnsi="Calibri" w:cs="Calibri"/>
      <w:b/>
      <w:bCs/>
      <w:sz w:val="28"/>
      <w:szCs w:val="28"/>
    </w:rPr>
  </w:style>
  <w:style w:type="character" w:customStyle="1" w:styleId="Heading6Char">
    <w:name w:val="Heading 6 Char"/>
    <w:basedOn w:val="DefaultParagraphFont"/>
    <w:link w:val="Heading6"/>
    <w:uiPriority w:val="99"/>
    <w:semiHidden/>
    <w:locked/>
    <w:rPr>
      <w:rFonts w:ascii="Calibri" w:hAnsi="Calibri" w:cs="Calibri"/>
      <w:b/>
      <w:bCs/>
    </w:rPr>
  </w:style>
  <w:style w:type="character" w:customStyle="1" w:styleId="Heading8Char">
    <w:name w:val="Heading 8 Char"/>
    <w:basedOn w:val="DefaultParagraphFont"/>
    <w:link w:val="Heading8"/>
    <w:uiPriority w:val="99"/>
    <w:semiHidden/>
    <w:locked/>
    <w:rPr>
      <w:rFonts w:ascii="Calibri" w:hAnsi="Calibri" w:cs="Calibri"/>
      <w:i/>
      <w:iCs/>
      <w:sz w:val="24"/>
      <w:szCs w:val="24"/>
    </w:rPr>
  </w:style>
  <w:style w:type="paragraph" w:styleId="BodyText2">
    <w:name w:val="Body Text 2"/>
    <w:basedOn w:val="Normal"/>
    <w:link w:val="BodyText2Char"/>
    <w:uiPriority w:val="99"/>
    <w:rsid w:val="006D0AE0"/>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BodyTextIndent2">
    <w:name w:val="Body Text Indent 2"/>
    <w:basedOn w:val="Normal"/>
    <w:link w:val="BodyTextIndent2Char"/>
    <w:uiPriority w:val="99"/>
    <w:pPr>
      <w:spacing w:line="480" w:lineRule="auto"/>
      <w:ind w:left="402"/>
      <w:jc w:val="both"/>
    </w:pPr>
  </w:style>
  <w:style w:type="character" w:customStyle="1" w:styleId="BodyTextIndent2Char">
    <w:name w:val="Body Text Indent 2 Char"/>
    <w:basedOn w:val="DefaultParagraphFont"/>
    <w:link w:val="BodyTextIndent2"/>
    <w:uiPriority w:val="99"/>
    <w:locked/>
    <w:rPr>
      <w:rFonts w:cs="Times New Roman"/>
      <w:sz w:val="24"/>
      <w:szCs w:val="24"/>
    </w:rPr>
  </w:style>
  <w:style w:type="paragraph" w:styleId="BodyTextIndent3">
    <w:name w:val="Body Text Indent 3"/>
    <w:basedOn w:val="Normal"/>
    <w:link w:val="BodyTextIndent3Char"/>
    <w:uiPriority w:val="99"/>
    <w:pPr>
      <w:spacing w:line="480" w:lineRule="auto"/>
      <w:ind w:left="720"/>
      <w:jc w:val="both"/>
    </w:p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BodyText">
    <w:name w:val="Body Text"/>
    <w:basedOn w:val="Normal"/>
    <w:link w:val="BodyTextChar"/>
    <w:uiPriority w:val="99"/>
    <w:rsid w:val="001A0042"/>
    <w:pPr>
      <w:spacing w:after="120"/>
    </w:pPr>
  </w:style>
  <w:style w:type="character" w:customStyle="1" w:styleId="BodyTextChar">
    <w:name w:val="Body Text Char"/>
    <w:basedOn w:val="DefaultParagraphFont"/>
    <w:link w:val="BodyText"/>
    <w:uiPriority w:val="99"/>
    <w:locked/>
    <w:rPr>
      <w:rFonts w:cs="Times New Roman"/>
      <w:sz w:val="24"/>
      <w:szCs w:val="24"/>
    </w:rPr>
  </w:style>
  <w:style w:type="paragraph" w:styleId="FootnoteText">
    <w:name w:val="footnote text"/>
    <w:aliases w:val="Footnote Text Char,Char Char,Char Char Char Char Char,Char Char Char Char1,Char Char1,Footnote Text Char1 Char,Footnote Text Char Char Char,Char Char Char Char,Char Char1 Char Char,Char Char Char Char Char Char Char,Char Char Char1,Char"/>
    <w:basedOn w:val="Normal"/>
    <w:link w:val="FootnoteTextChar1"/>
    <w:uiPriority w:val="99"/>
    <w:qFormat/>
    <w:rsid w:val="001A0042"/>
    <w:rPr>
      <w:sz w:val="20"/>
      <w:szCs w:val="20"/>
    </w:rPr>
  </w:style>
  <w:style w:type="character" w:customStyle="1" w:styleId="FootnoteTextChar1">
    <w:name w:val="Footnote Text Char1"/>
    <w:aliases w:val="Footnote Text Char Char,Char Char Char,Char Char Char Char Char Char,Char Char Char Char1 Char,Char Char1 Char,Footnote Text Char1 Char Char,Footnote Text Char Char Char Char,Char Char Char Char Char1,Char Char1 Char Char Char"/>
    <w:basedOn w:val="DefaultParagraphFont"/>
    <w:link w:val="FootnoteText"/>
    <w:uiPriority w:val="99"/>
    <w:qFormat/>
    <w:locked/>
    <w:rPr>
      <w:rFonts w:cs="Times New Roman"/>
      <w:sz w:val="20"/>
      <w:szCs w:val="20"/>
    </w:rPr>
  </w:style>
  <w:style w:type="paragraph" w:styleId="Footer">
    <w:name w:val="footer"/>
    <w:basedOn w:val="Normal"/>
    <w:link w:val="FooterChar"/>
    <w:uiPriority w:val="99"/>
    <w:rsid w:val="001A0042"/>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paragraph" w:styleId="Title">
    <w:name w:val="Title"/>
    <w:basedOn w:val="Normal"/>
    <w:link w:val="TitleChar"/>
    <w:uiPriority w:val="99"/>
    <w:qFormat/>
    <w:rsid w:val="001A0042"/>
    <w:pPr>
      <w:spacing w:line="480" w:lineRule="auto"/>
      <w:jc w:val="center"/>
    </w:pPr>
    <w:rPr>
      <w:b/>
      <w:bCs/>
      <w:spacing w:val="26"/>
    </w:rPr>
  </w:style>
  <w:style w:type="character" w:customStyle="1" w:styleId="TitleChar">
    <w:name w:val="Title Char"/>
    <w:basedOn w:val="DefaultParagraphFont"/>
    <w:link w:val="Title"/>
    <w:uiPriority w:val="10"/>
    <w:locked/>
    <w:rPr>
      <w:rFonts w:ascii="Cambria" w:hAnsi="Cambria" w:cs="Cambria"/>
      <w:b/>
      <w:bCs/>
      <w:kern w:val="28"/>
      <w:sz w:val="32"/>
      <w:szCs w:val="32"/>
    </w:rPr>
  </w:style>
  <w:style w:type="character" w:styleId="FootnoteReference">
    <w:name w:val="footnote reference"/>
    <w:aliases w:val="BVI fnr,Footnote Reference1"/>
    <w:basedOn w:val="DefaultParagraphFont"/>
    <w:uiPriority w:val="99"/>
    <w:qFormat/>
    <w:rsid w:val="001A0042"/>
    <w:rPr>
      <w:rFonts w:cs="Times New Roman"/>
      <w:vertAlign w:val="superscript"/>
    </w:rPr>
  </w:style>
  <w:style w:type="paragraph" w:styleId="Header">
    <w:name w:val="header"/>
    <w:basedOn w:val="Normal"/>
    <w:link w:val="HeaderChar"/>
    <w:uiPriority w:val="99"/>
    <w:rsid w:val="00634EDE"/>
    <w:pPr>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rPr>
  </w:style>
  <w:style w:type="character" w:styleId="PageNumber">
    <w:name w:val="page number"/>
    <w:basedOn w:val="DefaultParagraphFont"/>
    <w:uiPriority w:val="99"/>
    <w:rsid w:val="00634EDE"/>
    <w:rPr>
      <w:rFonts w:cs="Times New Roman"/>
    </w:rPr>
  </w:style>
  <w:style w:type="paragraph" w:styleId="BodyText3">
    <w:name w:val="Body Text 3"/>
    <w:basedOn w:val="Normal"/>
    <w:link w:val="BodyText3Char"/>
    <w:uiPriority w:val="99"/>
    <w:rsid w:val="00B3556D"/>
    <w:pPr>
      <w:spacing w:after="120"/>
    </w:pPr>
    <w:rPr>
      <w:sz w:val="16"/>
      <w:szCs w:val="16"/>
    </w:rPr>
  </w:style>
  <w:style w:type="character" w:customStyle="1" w:styleId="BodyText3Char">
    <w:name w:val="Body Text 3 Char"/>
    <w:basedOn w:val="DefaultParagraphFont"/>
    <w:link w:val="BodyText3"/>
    <w:uiPriority w:val="99"/>
    <w:locked/>
    <w:rPr>
      <w:rFonts w:cs="Times New Roman"/>
      <w:sz w:val="16"/>
      <w:szCs w:val="16"/>
    </w:rPr>
  </w:style>
  <w:style w:type="paragraph" w:styleId="PlainText">
    <w:name w:val="Plain Text"/>
    <w:basedOn w:val="Normal"/>
    <w:link w:val="PlainTextChar"/>
    <w:uiPriority w:val="99"/>
    <w:rsid w:val="00160D73"/>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rPr>
  </w:style>
  <w:style w:type="paragraph" w:styleId="NormalWeb">
    <w:name w:val="Normal (Web)"/>
    <w:basedOn w:val="Normal"/>
    <w:uiPriority w:val="99"/>
    <w:rsid w:val="00875186"/>
    <w:pPr>
      <w:spacing w:before="100" w:beforeAutospacing="1" w:after="100" w:afterAutospacing="1"/>
    </w:pPr>
  </w:style>
  <w:style w:type="character" w:styleId="Emphasis">
    <w:name w:val="Emphasis"/>
    <w:basedOn w:val="DefaultParagraphFont"/>
    <w:uiPriority w:val="20"/>
    <w:qFormat/>
    <w:rsid w:val="00875186"/>
    <w:rPr>
      <w:rFonts w:cs="Times New Roman"/>
      <w:i/>
      <w:iCs/>
    </w:rPr>
  </w:style>
  <w:style w:type="character" w:styleId="Hyperlink">
    <w:name w:val="Hyperlink"/>
    <w:basedOn w:val="DefaultParagraphFont"/>
    <w:uiPriority w:val="99"/>
    <w:rsid w:val="00525623"/>
    <w:rPr>
      <w:rFonts w:cs="Times New Roman"/>
      <w:color w:val="0000FF"/>
      <w:u w:val="single"/>
    </w:rPr>
  </w:style>
  <w:style w:type="paragraph" w:customStyle="1" w:styleId="Default">
    <w:name w:val="Default"/>
    <w:rsid w:val="00D34311"/>
    <w:pPr>
      <w:autoSpaceDE w:val="0"/>
      <w:autoSpaceDN w:val="0"/>
      <w:adjustRightInd w:val="0"/>
      <w:spacing w:after="0" w:line="240" w:lineRule="auto"/>
    </w:pPr>
    <w:rPr>
      <w:color w:val="000000"/>
      <w:sz w:val="24"/>
      <w:szCs w:val="24"/>
      <w:lang w:val="en-US" w:eastAsia="en-US"/>
    </w:rPr>
  </w:style>
  <w:style w:type="paragraph" w:styleId="ListParagraph">
    <w:name w:val="List Paragraph"/>
    <w:aliases w:val="Body of text,Body Text Char1,kepala,skripsi,Char Char2,Header Char1"/>
    <w:basedOn w:val="Normal"/>
    <w:link w:val="ListParagraphChar"/>
    <w:uiPriority w:val="34"/>
    <w:qFormat/>
    <w:rsid w:val="00FD5C6F"/>
    <w:pPr>
      <w:spacing w:after="200" w:line="276" w:lineRule="auto"/>
      <w:ind w:left="720"/>
      <w:contextualSpacing/>
    </w:pPr>
    <w:rPr>
      <w:rFonts w:ascii="Calibri" w:hAnsi="Calibri"/>
      <w:sz w:val="22"/>
      <w:szCs w:val="22"/>
    </w:rPr>
  </w:style>
  <w:style w:type="paragraph" w:styleId="BodyTextIndent">
    <w:name w:val="Body Text Indent"/>
    <w:basedOn w:val="Normal"/>
    <w:link w:val="BodyTextIndentChar"/>
    <w:uiPriority w:val="99"/>
    <w:unhideWhenUsed/>
    <w:locked/>
    <w:rsid w:val="003304FD"/>
    <w:pPr>
      <w:spacing w:after="120" w:line="276" w:lineRule="auto"/>
      <w:ind w:left="360"/>
    </w:pPr>
    <w:rPr>
      <w:rFonts w:ascii="Calibri" w:hAnsi="Calibri"/>
      <w:sz w:val="22"/>
      <w:szCs w:val="22"/>
    </w:rPr>
  </w:style>
  <w:style w:type="character" w:customStyle="1" w:styleId="BodyTextIndentChar">
    <w:name w:val="Body Text Indent Char"/>
    <w:basedOn w:val="DefaultParagraphFont"/>
    <w:link w:val="BodyTextIndent"/>
    <w:uiPriority w:val="99"/>
    <w:locked/>
    <w:rsid w:val="003304FD"/>
    <w:rPr>
      <w:rFonts w:ascii="Calibri" w:hAnsi="Calibri" w:cs="Times New Roman"/>
    </w:rPr>
  </w:style>
  <w:style w:type="paragraph" w:customStyle="1" w:styleId="Style33">
    <w:name w:val="Style 33"/>
    <w:basedOn w:val="Normal"/>
    <w:rsid w:val="00053F23"/>
    <w:pPr>
      <w:widowControl w:val="0"/>
      <w:autoSpaceDE w:val="0"/>
      <w:autoSpaceDN w:val="0"/>
      <w:adjustRightInd w:val="0"/>
    </w:pPr>
    <w:rPr>
      <w:sz w:val="20"/>
      <w:szCs w:val="20"/>
      <w:lang w:val="id-ID" w:eastAsia="id-ID"/>
    </w:rPr>
  </w:style>
  <w:style w:type="character" w:customStyle="1" w:styleId="ListParagraphChar">
    <w:name w:val="List Paragraph Char"/>
    <w:aliases w:val="Body of text Char,Body Text Char1 Char,kepala Char,skripsi Char,Char Char2 Char,Header Char1 Char"/>
    <w:link w:val="ListParagraph"/>
    <w:uiPriority w:val="34"/>
    <w:locked/>
    <w:rsid w:val="00FB7677"/>
    <w:rPr>
      <w:rFonts w:ascii="Calibri" w:hAnsi="Calibri"/>
    </w:rPr>
  </w:style>
  <w:style w:type="paragraph" w:styleId="BalloonText">
    <w:name w:val="Balloon Text"/>
    <w:basedOn w:val="Normal"/>
    <w:link w:val="BalloonTextChar"/>
    <w:uiPriority w:val="99"/>
    <w:semiHidden/>
    <w:unhideWhenUsed/>
    <w:locked/>
    <w:rsid w:val="00A4382C"/>
    <w:rPr>
      <w:rFonts w:ascii="Tahoma" w:hAnsi="Tahoma"/>
      <w:sz w:val="16"/>
      <w:szCs w:val="16"/>
    </w:rPr>
  </w:style>
  <w:style w:type="character" w:customStyle="1" w:styleId="BalloonTextChar">
    <w:name w:val="Balloon Text Char"/>
    <w:basedOn w:val="DefaultParagraphFont"/>
    <w:link w:val="BalloonText"/>
    <w:uiPriority w:val="99"/>
    <w:semiHidden/>
    <w:locked/>
    <w:rsid w:val="00A4382C"/>
    <w:rPr>
      <w:rFonts w:ascii="Tahoma" w:hAnsi="Tahoma" w:cs="Times New Roman"/>
      <w:sz w:val="16"/>
      <w:szCs w:val="16"/>
      <w:lang/>
    </w:rPr>
  </w:style>
  <w:style w:type="character" w:customStyle="1" w:styleId="metacategories">
    <w:name w:val="meta_categories"/>
    <w:basedOn w:val="DefaultParagraphFont"/>
    <w:rsid w:val="00A4382C"/>
    <w:rPr>
      <w:rFonts w:cs="Times New Roman"/>
    </w:rPr>
  </w:style>
  <w:style w:type="character" w:customStyle="1" w:styleId="skimlinks-unlinked">
    <w:name w:val="skimlinks-unlinked"/>
    <w:basedOn w:val="DefaultParagraphFont"/>
    <w:rsid w:val="00A4382C"/>
    <w:rPr>
      <w:rFonts w:cs="Times New Roman"/>
    </w:rPr>
  </w:style>
  <w:style w:type="character" w:styleId="Strong">
    <w:name w:val="Strong"/>
    <w:basedOn w:val="DefaultParagraphFont"/>
    <w:uiPriority w:val="22"/>
    <w:qFormat/>
    <w:locked/>
    <w:rsid w:val="00A4382C"/>
    <w:rPr>
      <w:rFonts w:cs="Times New Roman"/>
      <w:b/>
    </w:rPr>
  </w:style>
  <w:style w:type="character" w:customStyle="1" w:styleId="reporter">
    <w:name w:val="reporter"/>
    <w:basedOn w:val="DefaultParagraphFont"/>
    <w:rsid w:val="00A4382C"/>
    <w:rPr>
      <w:rFonts w:cs="Times New Roman"/>
    </w:rPr>
  </w:style>
  <w:style w:type="character" w:customStyle="1" w:styleId="tgc">
    <w:name w:val="_tgc"/>
    <w:basedOn w:val="DefaultParagraphFont"/>
    <w:rsid w:val="00A4382C"/>
    <w:rPr>
      <w:rFonts w:cs="Times New Roman"/>
    </w:rPr>
  </w:style>
  <w:style w:type="table" w:styleId="TableGrid">
    <w:name w:val="Table Grid"/>
    <w:basedOn w:val="TableNormal"/>
    <w:uiPriority w:val="59"/>
    <w:locked/>
    <w:rsid w:val="00A4382C"/>
    <w:pPr>
      <w:spacing w:after="0" w:line="240" w:lineRule="auto"/>
    </w:pPr>
    <w:rPr>
      <w:rFonts w:ascii="Calibri" w:hAnsi="Calibri"/>
      <w:sz w:val="20"/>
      <w:szCs w:val="20"/>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acterStyle3">
    <w:name w:val="Character Style 3"/>
    <w:rsid w:val="00A4382C"/>
    <w:rPr>
      <w:sz w:val="20"/>
    </w:rPr>
  </w:style>
  <w:style w:type="character" w:customStyle="1" w:styleId="hgkelc">
    <w:name w:val="hgkelc"/>
    <w:rsid w:val="00A4382C"/>
  </w:style>
  <w:style w:type="paragraph" w:styleId="Subtitle">
    <w:name w:val="Subtitle"/>
    <w:basedOn w:val="Normal"/>
    <w:link w:val="SubtitleChar"/>
    <w:uiPriority w:val="11"/>
    <w:qFormat/>
    <w:locked/>
    <w:rsid w:val="00A4382C"/>
    <w:pPr>
      <w:jc w:val="both"/>
    </w:pPr>
    <w:rPr>
      <w:rFonts w:ascii="Arial" w:hAnsi="Arial"/>
      <w:b/>
      <w:szCs w:val="20"/>
    </w:rPr>
  </w:style>
  <w:style w:type="character" w:customStyle="1" w:styleId="SubtitleChar">
    <w:name w:val="Subtitle Char"/>
    <w:basedOn w:val="DefaultParagraphFont"/>
    <w:link w:val="Subtitle"/>
    <w:uiPriority w:val="11"/>
    <w:locked/>
    <w:rsid w:val="00A4382C"/>
    <w:rPr>
      <w:rFonts w:ascii="Arial" w:hAnsi="Arial" w:cs="Times New Roman"/>
      <w:b/>
      <w:sz w:val="20"/>
      <w:szCs w:val="20"/>
    </w:rPr>
  </w:style>
  <w:style w:type="character" w:customStyle="1" w:styleId="markedcontent">
    <w:name w:val="markedcontent"/>
    <w:rsid w:val="00A4382C"/>
  </w:style>
  <w:style w:type="character" w:customStyle="1" w:styleId="tlid-translation">
    <w:name w:val="tlid-translation"/>
    <w:rsid w:val="00A4382C"/>
  </w:style>
  <w:style w:type="character" w:customStyle="1" w:styleId="jlqj4b">
    <w:name w:val="jlqj4b"/>
    <w:rsid w:val="00A4382C"/>
  </w:style>
  <w:style w:type="paragraph" w:customStyle="1" w:styleId="HUKUM">
    <w:name w:val="HUKUM"/>
    <w:basedOn w:val="Normal"/>
    <w:rsid w:val="00974B72"/>
    <w:pPr>
      <w:spacing w:line="480" w:lineRule="auto"/>
      <w:jc w:val="center"/>
    </w:pPr>
    <w:rPr>
      <w:w w:val="102"/>
    </w:rPr>
  </w:style>
</w:styles>
</file>

<file path=word/webSettings.xml><?xml version="1.0" encoding="utf-8"?>
<w:webSettings xmlns:r="http://schemas.openxmlformats.org/officeDocument/2006/relationships" xmlns:w="http://schemas.openxmlformats.org/wordprocessingml/2006/main">
  <w:divs>
    <w:div w:id="1647775950">
      <w:marLeft w:val="0"/>
      <w:marRight w:val="0"/>
      <w:marTop w:val="0"/>
      <w:marBottom w:val="0"/>
      <w:divBdr>
        <w:top w:val="none" w:sz="0" w:space="0" w:color="auto"/>
        <w:left w:val="none" w:sz="0" w:space="0" w:color="auto"/>
        <w:bottom w:val="none" w:sz="0" w:space="0" w:color="auto"/>
        <w:right w:val="none" w:sz="0" w:space="0" w:color="auto"/>
      </w:divBdr>
    </w:div>
    <w:div w:id="1647775954">
      <w:marLeft w:val="0"/>
      <w:marRight w:val="0"/>
      <w:marTop w:val="0"/>
      <w:marBottom w:val="0"/>
      <w:divBdr>
        <w:top w:val="none" w:sz="0" w:space="0" w:color="auto"/>
        <w:left w:val="none" w:sz="0" w:space="0" w:color="auto"/>
        <w:bottom w:val="none" w:sz="0" w:space="0" w:color="auto"/>
        <w:right w:val="none" w:sz="0" w:space="0" w:color="auto"/>
      </w:divBdr>
      <w:divsChild>
        <w:div w:id="1647775960">
          <w:marLeft w:val="0"/>
          <w:marRight w:val="0"/>
          <w:marTop w:val="0"/>
          <w:marBottom w:val="0"/>
          <w:divBdr>
            <w:top w:val="none" w:sz="0" w:space="0" w:color="auto"/>
            <w:left w:val="none" w:sz="0" w:space="0" w:color="auto"/>
            <w:bottom w:val="none" w:sz="0" w:space="0" w:color="auto"/>
            <w:right w:val="none" w:sz="0" w:space="0" w:color="auto"/>
          </w:divBdr>
        </w:div>
        <w:div w:id="1647775962">
          <w:marLeft w:val="720"/>
          <w:marRight w:val="720"/>
          <w:marTop w:val="100"/>
          <w:marBottom w:val="100"/>
          <w:divBdr>
            <w:top w:val="none" w:sz="0" w:space="0" w:color="auto"/>
            <w:left w:val="none" w:sz="0" w:space="0" w:color="auto"/>
            <w:bottom w:val="none" w:sz="0" w:space="0" w:color="auto"/>
            <w:right w:val="none" w:sz="0" w:space="0" w:color="auto"/>
          </w:divBdr>
        </w:div>
        <w:div w:id="1647775963">
          <w:marLeft w:val="720"/>
          <w:marRight w:val="720"/>
          <w:marTop w:val="100"/>
          <w:marBottom w:val="100"/>
          <w:divBdr>
            <w:top w:val="none" w:sz="0" w:space="0" w:color="auto"/>
            <w:left w:val="none" w:sz="0" w:space="0" w:color="auto"/>
            <w:bottom w:val="none" w:sz="0" w:space="0" w:color="auto"/>
            <w:right w:val="none" w:sz="0" w:space="0" w:color="auto"/>
          </w:divBdr>
        </w:div>
        <w:div w:id="1647775966">
          <w:marLeft w:val="0"/>
          <w:marRight w:val="0"/>
          <w:marTop w:val="0"/>
          <w:marBottom w:val="0"/>
          <w:divBdr>
            <w:top w:val="none" w:sz="0" w:space="0" w:color="auto"/>
            <w:left w:val="none" w:sz="0" w:space="0" w:color="auto"/>
            <w:bottom w:val="none" w:sz="0" w:space="0" w:color="auto"/>
            <w:right w:val="none" w:sz="0" w:space="0" w:color="auto"/>
          </w:divBdr>
        </w:div>
      </w:divsChild>
    </w:div>
    <w:div w:id="1647775956">
      <w:marLeft w:val="0"/>
      <w:marRight w:val="0"/>
      <w:marTop w:val="0"/>
      <w:marBottom w:val="0"/>
      <w:divBdr>
        <w:top w:val="none" w:sz="0" w:space="0" w:color="auto"/>
        <w:left w:val="none" w:sz="0" w:space="0" w:color="auto"/>
        <w:bottom w:val="none" w:sz="0" w:space="0" w:color="auto"/>
        <w:right w:val="none" w:sz="0" w:space="0" w:color="auto"/>
      </w:divBdr>
    </w:div>
    <w:div w:id="1647775957">
      <w:marLeft w:val="0"/>
      <w:marRight w:val="0"/>
      <w:marTop w:val="0"/>
      <w:marBottom w:val="0"/>
      <w:divBdr>
        <w:top w:val="none" w:sz="0" w:space="0" w:color="auto"/>
        <w:left w:val="none" w:sz="0" w:space="0" w:color="auto"/>
        <w:bottom w:val="none" w:sz="0" w:space="0" w:color="auto"/>
        <w:right w:val="none" w:sz="0" w:space="0" w:color="auto"/>
      </w:divBdr>
      <w:divsChild>
        <w:div w:id="1647775951">
          <w:marLeft w:val="720"/>
          <w:marRight w:val="720"/>
          <w:marTop w:val="100"/>
          <w:marBottom w:val="100"/>
          <w:divBdr>
            <w:top w:val="none" w:sz="0" w:space="0" w:color="auto"/>
            <w:left w:val="none" w:sz="0" w:space="0" w:color="auto"/>
            <w:bottom w:val="none" w:sz="0" w:space="0" w:color="auto"/>
            <w:right w:val="none" w:sz="0" w:space="0" w:color="auto"/>
          </w:divBdr>
        </w:div>
        <w:div w:id="1647775958">
          <w:marLeft w:val="720"/>
          <w:marRight w:val="720"/>
          <w:marTop w:val="100"/>
          <w:marBottom w:val="100"/>
          <w:divBdr>
            <w:top w:val="none" w:sz="0" w:space="0" w:color="auto"/>
            <w:left w:val="none" w:sz="0" w:space="0" w:color="auto"/>
            <w:bottom w:val="none" w:sz="0" w:space="0" w:color="auto"/>
            <w:right w:val="none" w:sz="0" w:space="0" w:color="auto"/>
          </w:divBdr>
        </w:div>
        <w:div w:id="1647775961">
          <w:marLeft w:val="0"/>
          <w:marRight w:val="0"/>
          <w:marTop w:val="0"/>
          <w:marBottom w:val="0"/>
          <w:divBdr>
            <w:top w:val="none" w:sz="0" w:space="0" w:color="auto"/>
            <w:left w:val="none" w:sz="0" w:space="0" w:color="auto"/>
            <w:bottom w:val="none" w:sz="0" w:space="0" w:color="auto"/>
            <w:right w:val="none" w:sz="0" w:space="0" w:color="auto"/>
          </w:divBdr>
        </w:div>
        <w:div w:id="1647775964">
          <w:marLeft w:val="0"/>
          <w:marRight w:val="0"/>
          <w:marTop w:val="0"/>
          <w:marBottom w:val="0"/>
          <w:divBdr>
            <w:top w:val="none" w:sz="0" w:space="0" w:color="auto"/>
            <w:left w:val="none" w:sz="0" w:space="0" w:color="auto"/>
            <w:bottom w:val="none" w:sz="0" w:space="0" w:color="auto"/>
            <w:right w:val="none" w:sz="0" w:space="0" w:color="auto"/>
          </w:divBdr>
        </w:div>
      </w:divsChild>
    </w:div>
    <w:div w:id="1647775959">
      <w:marLeft w:val="0"/>
      <w:marRight w:val="0"/>
      <w:marTop w:val="0"/>
      <w:marBottom w:val="0"/>
      <w:divBdr>
        <w:top w:val="none" w:sz="0" w:space="0" w:color="auto"/>
        <w:left w:val="none" w:sz="0" w:space="0" w:color="auto"/>
        <w:bottom w:val="none" w:sz="0" w:space="0" w:color="auto"/>
        <w:right w:val="none" w:sz="0" w:space="0" w:color="auto"/>
      </w:divBdr>
      <w:divsChild>
        <w:div w:id="1647775952">
          <w:marLeft w:val="0"/>
          <w:marRight w:val="0"/>
          <w:marTop w:val="0"/>
          <w:marBottom w:val="0"/>
          <w:divBdr>
            <w:top w:val="none" w:sz="0" w:space="0" w:color="auto"/>
            <w:left w:val="none" w:sz="0" w:space="0" w:color="auto"/>
            <w:bottom w:val="none" w:sz="0" w:space="0" w:color="auto"/>
            <w:right w:val="none" w:sz="0" w:space="0" w:color="auto"/>
          </w:divBdr>
        </w:div>
        <w:div w:id="1647775953">
          <w:marLeft w:val="720"/>
          <w:marRight w:val="720"/>
          <w:marTop w:val="100"/>
          <w:marBottom w:val="100"/>
          <w:divBdr>
            <w:top w:val="none" w:sz="0" w:space="0" w:color="auto"/>
            <w:left w:val="none" w:sz="0" w:space="0" w:color="auto"/>
            <w:bottom w:val="none" w:sz="0" w:space="0" w:color="auto"/>
            <w:right w:val="none" w:sz="0" w:space="0" w:color="auto"/>
          </w:divBdr>
        </w:div>
        <w:div w:id="1647775955">
          <w:marLeft w:val="720"/>
          <w:marRight w:val="720"/>
          <w:marTop w:val="100"/>
          <w:marBottom w:val="100"/>
          <w:divBdr>
            <w:top w:val="none" w:sz="0" w:space="0" w:color="auto"/>
            <w:left w:val="none" w:sz="0" w:space="0" w:color="auto"/>
            <w:bottom w:val="none" w:sz="0" w:space="0" w:color="auto"/>
            <w:right w:val="none" w:sz="0" w:space="0" w:color="auto"/>
          </w:divBdr>
        </w:div>
        <w:div w:id="1647775965">
          <w:marLeft w:val="0"/>
          <w:marRight w:val="0"/>
          <w:marTop w:val="0"/>
          <w:marBottom w:val="0"/>
          <w:divBdr>
            <w:top w:val="none" w:sz="0" w:space="0" w:color="auto"/>
            <w:left w:val="none" w:sz="0" w:space="0" w:color="auto"/>
            <w:bottom w:val="none" w:sz="0" w:space="0" w:color="auto"/>
            <w:right w:val="none" w:sz="0" w:space="0" w:color="auto"/>
          </w:divBdr>
        </w:div>
      </w:divsChild>
    </w:div>
    <w:div w:id="16477759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ukumonline.com/pusatdata/detail/lt4c7b7fd88a8c3/node/38/wetboek-van-strafrecht-%28wvs%29-kitab-undang-undang-hukum-pidana-%28kuhp%2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ukumonline.com/pusatdata/detail/lt4c7b7fd88a8c3/node/38"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7748D-C702-4C4E-9712-63A1FD646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4058</Words>
  <Characters>23133</Characters>
  <Application>Microsoft Office Word</Application>
  <DocSecurity>0</DocSecurity>
  <Lines>192</Lines>
  <Paragraphs>54</Paragraphs>
  <ScaleCrop>false</ScaleCrop>
  <Company>0816-313-6007</Company>
  <LinksUpToDate>false</LinksUpToDate>
  <CharactersWithSpaces>27137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DARIMANA DATANGNYA BAYI</dc:title>
  <dc:creator>Wahyu.Com</dc:creator>
  <cp:lastModifiedBy>AsusWin7</cp:lastModifiedBy>
  <cp:revision>2</cp:revision>
  <cp:lastPrinted>2025-08-11T01:15:00Z</cp:lastPrinted>
  <dcterms:created xsi:type="dcterms:W3CDTF">2025-11-20T02:23:00Z</dcterms:created>
  <dcterms:modified xsi:type="dcterms:W3CDTF">2025-11-20T02:23:00Z</dcterms:modified>
</cp:coreProperties>
</file>