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18" w:rsidRPr="00E43AEA" w:rsidRDefault="00991118" w:rsidP="00991118">
      <w:pPr>
        <w:spacing w:line="480" w:lineRule="auto"/>
        <w:jc w:val="both"/>
        <w:rPr>
          <w:b/>
          <w:color w:val="000000"/>
        </w:rPr>
      </w:pPr>
      <w:r w:rsidRPr="00E43AEA">
        <w:rPr>
          <w:b/>
          <w:color w:val="000000"/>
        </w:rPr>
        <w:t>BAB IV</w:t>
      </w:r>
    </w:p>
    <w:p w:rsidR="00991118" w:rsidRPr="00E43AEA" w:rsidRDefault="00991118" w:rsidP="00991118">
      <w:pPr>
        <w:spacing w:line="480" w:lineRule="auto"/>
        <w:jc w:val="both"/>
        <w:rPr>
          <w:b/>
          <w:color w:val="000000"/>
        </w:rPr>
      </w:pPr>
      <w:r w:rsidRPr="00E43AEA">
        <w:rPr>
          <w:b/>
          <w:color w:val="000000"/>
        </w:rPr>
        <w:t>HASIL PENELITIAN DAN PEMBAHASAN</w:t>
      </w:r>
    </w:p>
    <w:p w:rsidR="00991118" w:rsidRPr="00E43AEA" w:rsidRDefault="00991118" w:rsidP="00327CA3">
      <w:pPr>
        <w:numPr>
          <w:ilvl w:val="2"/>
          <w:numId w:val="5"/>
        </w:numPr>
        <w:tabs>
          <w:tab w:val="clear" w:pos="2340"/>
          <w:tab w:val="num" w:pos="360"/>
        </w:tabs>
        <w:spacing w:line="480" w:lineRule="auto"/>
        <w:ind w:left="360"/>
        <w:jc w:val="both"/>
        <w:rPr>
          <w:b/>
          <w:color w:val="000000"/>
        </w:rPr>
      </w:pPr>
      <w:r w:rsidRPr="00E43AEA">
        <w:rPr>
          <w:b/>
          <w:color w:val="000000"/>
        </w:rPr>
        <w:t>Pengaturan Hukum Tidak Pidana Pemerasan Melalui Media Elektronik.</w:t>
      </w:r>
    </w:p>
    <w:p w:rsidR="00991118" w:rsidRPr="00E43AEA" w:rsidRDefault="00991118" w:rsidP="00991118">
      <w:pPr>
        <w:autoSpaceDE w:val="0"/>
        <w:autoSpaceDN w:val="0"/>
        <w:adjustRightInd w:val="0"/>
        <w:spacing w:line="480" w:lineRule="auto"/>
        <w:ind w:firstLine="720"/>
        <w:jc w:val="both"/>
      </w:pPr>
      <w:r w:rsidRPr="00E43AEA">
        <w:t>Teknologi selain membawa keuntungan berupa dipermudahnya hidup manusia, juga membawa kerugian-kerugian berupa semakin dipermudahkannya penjahat dalam melakukan kejahatannya. Teknologi juga memberikan pengaruh yang signifikan dalam pemahaman mengenai kejahatan terutama terhadap aliran-aliran kriminologi yang memberatkan pada faktor manusia,baik secara lahir maupun psikologis.</w:t>
      </w:r>
    </w:p>
    <w:p w:rsidR="00991118" w:rsidRPr="00E43AEA" w:rsidRDefault="00991118" w:rsidP="00991118">
      <w:pPr>
        <w:autoSpaceDE w:val="0"/>
        <w:autoSpaceDN w:val="0"/>
        <w:adjustRightInd w:val="0"/>
        <w:spacing w:line="480" w:lineRule="auto"/>
        <w:ind w:firstLine="720"/>
        <w:jc w:val="both"/>
      </w:pPr>
      <w:r w:rsidRPr="00E43AEA">
        <w:t>Perkembangan teknologi merupakan salah satu faktor yang dapat menimbulkan kejahatan, sedangkan kejahatan itu sendiri telah ada dan muncul sejak permulaan zaman sampai sekarang dan masa yang akan datang. Bentuk-bentuk kejahatan yang ada pun semakin hari semakin bervariasi. Suatu hal yang patut untuk diperhatikan bahwa kejahatan sebagai gejala sosial sampai sekarang belum diperhitungkan dan diakui unt</w:t>
      </w:r>
      <w:r w:rsidRPr="00E43AEA">
        <w:rPr>
          <w:lang w:val="id-ID"/>
        </w:rPr>
        <w:t>u</w:t>
      </w:r>
      <w:r w:rsidRPr="00E43AEA">
        <w:t>k menjadi suatu tradisi atau budaya, padahal jika dibandingkan dengan berbagai budaya yang ada, usia kejahatan tentulah lebih tua.</w:t>
      </w:r>
      <w:r w:rsidRPr="00E43AEA">
        <w:rPr>
          <w:rStyle w:val="FootnoteReference"/>
        </w:rPr>
        <w:footnoteReference w:id="2"/>
      </w:r>
    </w:p>
    <w:p w:rsidR="00991118" w:rsidRPr="00E43AEA" w:rsidRDefault="00991118" w:rsidP="00991118">
      <w:pPr>
        <w:autoSpaceDE w:val="0"/>
        <w:autoSpaceDN w:val="0"/>
        <w:adjustRightInd w:val="0"/>
        <w:spacing w:line="480" w:lineRule="auto"/>
        <w:ind w:firstLine="720"/>
        <w:jc w:val="both"/>
      </w:pPr>
      <w:r w:rsidRPr="00E43AEA">
        <w:t xml:space="preserve">Kejahatan pada dasarnya tumbuh dan berkembang dalam masyarakat, tidak ada kejahatan tanpa masyarakat atau seperti ucapan bahwa masyarakat mempunyai penjahat sesuai dengan jasanya. Banyak tentang faktor kejahatan yang ada dalam masyarakat, namun yang pasti adalah bahwa kejahatan merupakan salah satu bentuk perkembangan perilaku manusia yang </w:t>
      </w:r>
      <w:r w:rsidRPr="00E43AEA">
        <w:lastRenderedPageBreak/>
        <w:t>perkembangannya terus sejajar dengan perkembangan masyarakat itu sendiri. “Kejahatan telah diterima sebagai suatu fakta, baik pada masyarakat yang paling sederhana (primitif) maupun pada masyarakat yang modern, yang merugikan masyarakat”.</w:t>
      </w:r>
      <w:r w:rsidRPr="00E43AEA">
        <w:rPr>
          <w:rStyle w:val="FootnoteReference"/>
        </w:rPr>
        <w:footnoteReference w:id="3"/>
      </w:r>
    </w:p>
    <w:p w:rsidR="00991118" w:rsidRPr="00E43AEA" w:rsidRDefault="00991118" w:rsidP="00991118">
      <w:pPr>
        <w:autoSpaceDE w:val="0"/>
        <w:autoSpaceDN w:val="0"/>
        <w:adjustRightInd w:val="0"/>
        <w:spacing w:line="480" w:lineRule="auto"/>
        <w:ind w:firstLine="720"/>
        <w:jc w:val="both"/>
      </w:pPr>
      <w:r w:rsidRPr="00E43AEA">
        <w:t>Begitu eratnya pengaruh perkembangan teknologi dengan kejahatan terkadang membuat hukum seakan terpana melihat pesatnya perkembangan tersebut. Se</w:t>
      </w:r>
      <w:r w:rsidRPr="00E43AEA">
        <w:rPr>
          <w:lang w:val="id-ID"/>
        </w:rPr>
        <w:t>h</w:t>
      </w:r>
      <w:r w:rsidRPr="00E43AEA">
        <w:t>ingga terkadang hukum terlambat untuk mengimbangi perkembangan teknologi. Dalam tindak pidana teknologi informasi ini juga, hukum seakan sempat tertinggal dalam pesatnya kemajuan internet. Sehingga seperti telah diuraikan di awal bab I dimana dunia internet atau dunia maya akan menjadi hutan belantara yang tak bertuan bila terus dibiarkan tanpa hukum yang mengatur secara khusus. Karena memang meskipun dunia tersebut virtual, tetap ada suatu kehidupan di dalamnya yang sempat belum ada aturan yang mengatur di dalamnya.</w:t>
      </w:r>
    </w:p>
    <w:p w:rsidR="00991118" w:rsidRPr="00E43AEA" w:rsidRDefault="00991118" w:rsidP="00991118">
      <w:pPr>
        <w:autoSpaceDE w:val="0"/>
        <w:autoSpaceDN w:val="0"/>
        <w:adjustRightInd w:val="0"/>
        <w:spacing w:line="480" w:lineRule="auto"/>
        <w:ind w:firstLine="720"/>
        <w:jc w:val="both"/>
      </w:pPr>
      <w:r w:rsidRPr="00E43AEA">
        <w:t>Mulanya  terdapat dua pendapat mengenai perlu tidaknya undang-undang yang mengatur mengenai kejahatan teknologi informasi, diantaranya:</w:t>
      </w:r>
    </w:p>
    <w:p w:rsidR="00991118" w:rsidRPr="00E43AEA" w:rsidRDefault="00991118" w:rsidP="00327CA3">
      <w:pPr>
        <w:numPr>
          <w:ilvl w:val="6"/>
          <w:numId w:val="3"/>
        </w:numPr>
        <w:autoSpaceDE w:val="0"/>
        <w:autoSpaceDN w:val="0"/>
        <w:adjustRightInd w:val="0"/>
        <w:spacing w:line="480" w:lineRule="auto"/>
        <w:ind w:left="1080"/>
        <w:jc w:val="both"/>
      </w:pPr>
      <w:r w:rsidRPr="00E43AEA">
        <w:t xml:space="preserve">Kelompok pertama yang mengatakan bahwa sampai hari ini belum ada perundangan yang mengatur masalah </w:t>
      </w:r>
      <w:r w:rsidRPr="00E43AEA">
        <w:rPr>
          <w:i/>
          <w:iCs/>
        </w:rPr>
        <w:t>cybercrime</w:t>
      </w:r>
      <w:r w:rsidRPr="00E43AEA">
        <w:t xml:space="preserve">. Karena itu jika terjadi tindakan kriminal di dunia </w:t>
      </w:r>
      <w:r w:rsidRPr="00E43AEA">
        <w:rPr>
          <w:i/>
          <w:iCs/>
        </w:rPr>
        <w:t>cyber</w:t>
      </w:r>
      <w:r w:rsidRPr="00E43AEA">
        <w:t xml:space="preserve">, sangat sulit bagi aparat hukum untuk menjerat pelakunya. Pendapat ini diperkuat dengan banyaknya kasus </w:t>
      </w:r>
      <w:r w:rsidRPr="00E43AEA">
        <w:rPr>
          <w:i/>
          <w:iCs/>
        </w:rPr>
        <w:t xml:space="preserve">cybercrime </w:t>
      </w:r>
      <w:r w:rsidRPr="00E43AEA">
        <w:t xml:space="preserve">yang tidak dapat dituntaskan oleh sistem </w:t>
      </w:r>
      <w:r w:rsidRPr="00E43AEA">
        <w:lastRenderedPageBreak/>
        <w:t>peradilan. Persoalannya berdasar pada sulitnya aparat mencari pasal-pasal yang dapat dipakai sebagai landasan tuntutan di pengadilan.</w:t>
      </w:r>
    </w:p>
    <w:p w:rsidR="00991118" w:rsidRPr="00E43AEA" w:rsidRDefault="00991118" w:rsidP="00327CA3">
      <w:pPr>
        <w:numPr>
          <w:ilvl w:val="6"/>
          <w:numId w:val="3"/>
        </w:numPr>
        <w:autoSpaceDE w:val="0"/>
        <w:autoSpaceDN w:val="0"/>
        <w:adjustRightInd w:val="0"/>
        <w:spacing w:line="480" w:lineRule="auto"/>
        <w:ind w:left="1080"/>
        <w:jc w:val="both"/>
      </w:pPr>
      <w:r w:rsidRPr="00E43AEA">
        <w:t>Kelompok kedua adalah mereka yang beranggapan bahwa tidak ada kekosongan hukum. Mereka yakin, walau belum ada perundangan yang mengatur masalah tersebut, para penegak hukum dapat menggunakan ketentuan hukum yang sudah ada. Untuk melaksanakannya diperlukan keberanian hakim menggali U</w:t>
      </w:r>
      <w:r w:rsidRPr="00E43AEA">
        <w:rPr>
          <w:lang w:val="id-ID"/>
        </w:rPr>
        <w:t>ndang-</w:t>
      </w:r>
      <w:r w:rsidRPr="00E43AEA">
        <w:t>U</w:t>
      </w:r>
      <w:r w:rsidRPr="00E43AEA">
        <w:rPr>
          <w:lang w:val="id-ID"/>
        </w:rPr>
        <w:t>ndang</w:t>
      </w:r>
      <w:r w:rsidRPr="00E43AEA">
        <w:t xml:space="preserve"> yang ada dan membuat ketetapan hukum (yurisprudensi) sebagai landasan keputusan pengadilan.</w:t>
      </w:r>
      <w:r w:rsidRPr="00E43AEA">
        <w:rPr>
          <w:rStyle w:val="FootnoteReference"/>
        </w:rPr>
        <w:footnoteReference w:id="4"/>
      </w:r>
    </w:p>
    <w:p w:rsidR="00991118" w:rsidRPr="00E43AEA" w:rsidRDefault="00991118" w:rsidP="00991118">
      <w:pPr>
        <w:autoSpaceDE w:val="0"/>
        <w:autoSpaceDN w:val="0"/>
        <w:adjustRightInd w:val="0"/>
        <w:spacing w:line="480" w:lineRule="auto"/>
        <w:jc w:val="both"/>
      </w:pPr>
    </w:p>
    <w:p w:rsidR="00991118" w:rsidRPr="00E43AEA" w:rsidRDefault="00991118" w:rsidP="00991118">
      <w:pPr>
        <w:autoSpaceDE w:val="0"/>
        <w:autoSpaceDN w:val="0"/>
        <w:adjustRightInd w:val="0"/>
        <w:spacing w:line="480" w:lineRule="auto"/>
        <w:ind w:firstLine="709"/>
        <w:jc w:val="both"/>
      </w:pPr>
      <w:r w:rsidRPr="00E43AEA">
        <w:rPr>
          <w:bCs/>
        </w:rPr>
        <w:t>UU ITE</w:t>
      </w:r>
      <w:r w:rsidRPr="00E43AEA">
        <w:t xml:space="preserve"> terdapat  dua muatan besar yang diatur di dalamnya ya</w:t>
      </w:r>
      <w:r w:rsidRPr="00E43AEA">
        <w:rPr>
          <w:lang w:val="id-ID"/>
        </w:rPr>
        <w:t>i</w:t>
      </w:r>
      <w:r w:rsidRPr="00E43AEA">
        <w:t>tu:</w:t>
      </w:r>
    </w:p>
    <w:p w:rsidR="00991118" w:rsidRPr="00E43AEA" w:rsidRDefault="00991118" w:rsidP="00327CA3">
      <w:pPr>
        <w:numPr>
          <w:ilvl w:val="0"/>
          <w:numId w:val="17"/>
        </w:numPr>
        <w:autoSpaceDE w:val="0"/>
        <w:autoSpaceDN w:val="0"/>
        <w:adjustRightInd w:val="0"/>
        <w:spacing w:line="480" w:lineRule="auto"/>
        <w:ind w:left="360"/>
        <w:jc w:val="both"/>
      </w:pPr>
      <w:r w:rsidRPr="00E43AEA">
        <w:t xml:space="preserve">Pengaturan tentang transaksi elektronik </w:t>
      </w:r>
    </w:p>
    <w:p w:rsidR="00991118" w:rsidRPr="00E43AEA" w:rsidRDefault="00991118" w:rsidP="00327CA3">
      <w:pPr>
        <w:numPr>
          <w:ilvl w:val="0"/>
          <w:numId w:val="17"/>
        </w:numPr>
        <w:autoSpaceDE w:val="0"/>
        <w:autoSpaceDN w:val="0"/>
        <w:adjustRightInd w:val="0"/>
        <w:spacing w:line="480" w:lineRule="auto"/>
        <w:ind w:left="360"/>
        <w:jc w:val="both"/>
      </w:pPr>
      <w:r w:rsidRPr="00E43AEA">
        <w:t xml:space="preserve">Pengaturan tentang tindak pidana teknologi informasi. </w:t>
      </w:r>
    </w:p>
    <w:p w:rsidR="00991118" w:rsidRPr="00E43AEA" w:rsidRDefault="00991118" w:rsidP="00991118">
      <w:pPr>
        <w:autoSpaceDE w:val="0"/>
        <w:autoSpaceDN w:val="0"/>
        <w:adjustRightInd w:val="0"/>
        <w:spacing w:line="480" w:lineRule="auto"/>
        <w:ind w:firstLine="720"/>
        <w:jc w:val="both"/>
      </w:pPr>
      <w:r w:rsidRPr="00E43AEA">
        <w:t xml:space="preserve">Materi tersebut merupakan implementasi dari beberapa prinsip ketentuan internasional, yaitu </w:t>
      </w:r>
      <w:r w:rsidRPr="00E43AEA">
        <w:rPr>
          <w:i/>
          <w:iCs/>
        </w:rPr>
        <w:t>Uncitral Model Law on Electronic Commerce, Uncitral Model Law on Electronic Signature, Convention on Cybercrime, EU Directives on Electronic Commerce, dan EU Directives on Electronic Signature</w:t>
      </w:r>
      <w:r w:rsidRPr="00E43AEA">
        <w:t>. Ketentuan-ketentuan tersebut adalah instrument internasional dan regional yang banyak diterapkan oleh negara-negara Eropa, Amerika, dan Asia.</w:t>
      </w:r>
      <w:r w:rsidRPr="00E43AEA">
        <w:rPr>
          <w:rStyle w:val="FootnoteReference"/>
        </w:rPr>
        <w:footnoteReference w:id="5"/>
      </w:r>
    </w:p>
    <w:p w:rsidR="00991118" w:rsidRPr="00E43AEA" w:rsidRDefault="00991118" w:rsidP="00991118">
      <w:pPr>
        <w:autoSpaceDE w:val="0"/>
        <w:autoSpaceDN w:val="0"/>
        <w:adjustRightInd w:val="0"/>
        <w:spacing w:line="480" w:lineRule="auto"/>
        <w:ind w:firstLine="720"/>
        <w:jc w:val="both"/>
      </w:pPr>
      <w:r w:rsidRPr="00E43AEA">
        <w:t xml:space="preserve">Substansi pengaturan dalam tindak pidana teknologi informasi dalam </w:t>
      </w:r>
      <w:r w:rsidRPr="00E43AEA">
        <w:rPr>
          <w:bCs/>
        </w:rPr>
        <w:t>UU ITE</w:t>
      </w:r>
      <w:r w:rsidRPr="00E43AEA">
        <w:t xml:space="preserve"> mencakup hukum pidana materiil, yaitu kriminalisasi perbuatan-perbuatan yang termasuk kategori tindak pidana teknologi informasi. Pedoman yang </w:t>
      </w:r>
      <w:r w:rsidRPr="00E43AEA">
        <w:lastRenderedPageBreak/>
        <w:t xml:space="preserve">digunakan adalah </w:t>
      </w:r>
      <w:r w:rsidRPr="00E43AEA">
        <w:rPr>
          <w:i/>
          <w:iCs/>
        </w:rPr>
        <w:t>Convention on Cybercrime</w:t>
      </w:r>
      <w:r w:rsidRPr="00E43AEA">
        <w:t>. “Undang-undang ini juga memuat hukum pidana formil yang khusus untuk menegakkan hukum pidana di bidang teknologi informasi ini”.</w:t>
      </w:r>
      <w:r w:rsidRPr="00E43AEA">
        <w:rPr>
          <w:rStyle w:val="FootnoteReference"/>
        </w:rPr>
        <w:footnoteReference w:id="6"/>
      </w:r>
    </w:p>
    <w:p w:rsidR="00991118" w:rsidRPr="00E43AEA" w:rsidRDefault="00991118" w:rsidP="00991118">
      <w:pPr>
        <w:autoSpaceDE w:val="0"/>
        <w:autoSpaceDN w:val="0"/>
        <w:adjustRightInd w:val="0"/>
        <w:spacing w:line="480" w:lineRule="auto"/>
        <w:ind w:firstLine="720"/>
        <w:jc w:val="both"/>
      </w:pPr>
      <w:r w:rsidRPr="00E43AEA">
        <w:t xml:space="preserve">Berkaitan dengan perumusan delik yang mempunyai beberapa elemen, diantara para ahli mempunyai jalan pikiran yang berlainan. Sebagian besar berpendapat membagi elemen perumusan delik secara mendasar </w:t>
      </w:r>
      <w:r w:rsidRPr="00E43AEA">
        <w:rPr>
          <w:lang w:val="id-ID"/>
        </w:rPr>
        <w:t>sa</w:t>
      </w:r>
      <w:r w:rsidRPr="00E43AEA">
        <w:t>ja, dan ada juga yang berpendapat yang membagi elemen perumusan delik secara terperinci, diantaranya unsur subjektif dan objektif.</w:t>
      </w:r>
    </w:p>
    <w:p w:rsidR="00991118" w:rsidRPr="00E43AEA" w:rsidRDefault="00991118" w:rsidP="00991118">
      <w:pPr>
        <w:autoSpaceDE w:val="0"/>
        <w:autoSpaceDN w:val="0"/>
        <w:adjustRightInd w:val="0"/>
        <w:spacing w:line="480" w:lineRule="auto"/>
        <w:ind w:firstLine="720"/>
        <w:jc w:val="both"/>
      </w:pPr>
      <w:r w:rsidRPr="00E43AEA">
        <w:t xml:space="preserve">Unsur objektif dalam perumusan delik tindak pidana teknologi informasi ini mengalami beberapa terobosan dari sifat-sifat umum KUHP. Hal ini disebabkan kegiatan pada dunia maya meskipun bersifat virtual tetapi dikategorikan sebagai tindakan dan perbuatan hukum yang nyata. Secara yuridis untuk ruang </w:t>
      </w:r>
      <w:r w:rsidRPr="00E43AEA">
        <w:rPr>
          <w:i/>
          <w:iCs/>
        </w:rPr>
        <w:t xml:space="preserve">cyber </w:t>
      </w:r>
      <w:r w:rsidRPr="00E43AEA">
        <w:t>sudah tidak ada tempatnya lagi untuk meng</w:t>
      </w:r>
      <w:r w:rsidRPr="00E43AEA">
        <w:rPr>
          <w:lang w:val="id-ID"/>
        </w:rPr>
        <w:t>k</w:t>
      </w:r>
      <w:r w:rsidRPr="00E43AEA">
        <w:t xml:space="preserve">ategorikan sesuatu dengan ukuran dan kualifikasi konvensional untuk dapat dijadikan objek dan perbuatan, sebab jika cara ini yang ditempuh akan terlalu banyak kesulitan dan hal-hal yang lolos dari jerat hukum. Kegiatan </w:t>
      </w:r>
      <w:r w:rsidRPr="00E43AEA">
        <w:rPr>
          <w:i/>
          <w:iCs/>
        </w:rPr>
        <w:t xml:space="preserve">cyber </w:t>
      </w:r>
      <w:r w:rsidRPr="00E43AEA">
        <w:t>adalah kegiatan virtual, tetapi berdampak sangat nyata meskipun alat bukti elektronik, dengan subjek perlakunya harus dikualifikasikan pula sebagai telah melakukan perbuatan hukum secara nyata.</w:t>
      </w:r>
    </w:p>
    <w:p w:rsidR="00991118" w:rsidRPr="00E43AEA" w:rsidRDefault="00991118" w:rsidP="00991118">
      <w:pPr>
        <w:autoSpaceDE w:val="0"/>
        <w:autoSpaceDN w:val="0"/>
        <w:adjustRightInd w:val="0"/>
        <w:spacing w:line="480" w:lineRule="auto"/>
        <w:ind w:firstLine="720"/>
        <w:jc w:val="both"/>
      </w:pPr>
      <w:r w:rsidRPr="00E43AEA">
        <w:t xml:space="preserve">Dunia hukum sebenarnya sudah sejak lama memperluas penafsiran asas dan normanya ketika menghadapi persoalan benda tidak berwujud, misalnya dalam kasus pencurian listrik sebagai perbuatan pidana. Dalam keyataan kegiatan </w:t>
      </w:r>
      <w:r w:rsidRPr="00E43AEA">
        <w:rPr>
          <w:i/>
          <w:iCs/>
        </w:rPr>
        <w:lastRenderedPageBreak/>
        <w:t xml:space="preserve">cyber </w:t>
      </w:r>
      <w:r w:rsidRPr="00E43AEA">
        <w:t>tidak lagi sederhana karena kegiatannya tidak lagi dibatasi oleh wilayah suatu negara, yang mudah diakses kapan pun dan dari mana pun. Kerugian dapat terjadi baik pada pelaku transaksi maupun pada orang lain yang tidak pernah melakukan transaksi, misalnya pencurian kartu kredit melalui pembelanjaan internet.</w:t>
      </w:r>
      <w:r w:rsidRPr="00E43AEA">
        <w:rPr>
          <w:rStyle w:val="FootnoteReference"/>
        </w:rPr>
        <w:footnoteReference w:id="7"/>
      </w:r>
    </w:p>
    <w:p w:rsidR="00991118" w:rsidRPr="00E43AEA" w:rsidRDefault="00991118" w:rsidP="00991118">
      <w:pPr>
        <w:autoSpaceDE w:val="0"/>
        <w:autoSpaceDN w:val="0"/>
        <w:adjustRightInd w:val="0"/>
        <w:spacing w:line="480" w:lineRule="auto"/>
        <w:ind w:firstLine="720"/>
        <w:jc w:val="both"/>
      </w:pPr>
      <w:r w:rsidRPr="00E43AEA">
        <w:t>Tindak pidana yang diatur dalam UU ITE mengatur tentang perbuatan yang dilarang. Perbuatan-perbuatan tersebut dapat dikategorikan menjadi beberapa kelompok sebagai berikut :</w:t>
      </w:r>
    </w:p>
    <w:p w:rsidR="00991118" w:rsidRPr="00E43AEA" w:rsidRDefault="00991118" w:rsidP="00327CA3">
      <w:pPr>
        <w:numPr>
          <w:ilvl w:val="0"/>
          <w:numId w:val="13"/>
        </w:numPr>
        <w:spacing w:line="480" w:lineRule="auto"/>
        <w:ind w:left="1080"/>
        <w:jc w:val="both"/>
      </w:pPr>
      <w:r w:rsidRPr="00E43AEA">
        <w:t>Tindak pidana yang berhubungan dengan aktivitas ilegal, yaitu:</w:t>
      </w:r>
    </w:p>
    <w:p w:rsidR="00991118" w:rsidRPr="00E43AEA" w:rsidRDefault="00991118" w:rsidP="00327CA3">
      <w:pPr>
        <w:numPr>
          <w:ilvl w:val="0"/>
          <w:numId w:val="14"/>
        </w:numPr>
        <w:tabs>
          <w:tab w:val="left" w:pos="851"/>
        </w:tabs>
        <w:autoSpaceDE w:val="0"/>
        <w:autoSpaceDN w:val="0"/>
        <w:adjustRightInd w:val="0"/>
        <w:spacing w:line="480" w:lineRule="auto"/>
        <w:ind w:left="1440"/>
        <w:jc w:val="both"/>
      </w:pPr>
      <w:r w:rsidRPr="00E43AEA">
        <w:t xml:space="preserve">Distribusi atau penyebaran, transmisi, dapat diaksesnya konten </w:t>
      </w:r>
      <w:r w:rsidRPr="00E43AEA">
        <w:rPr>
          <w:i/>
        </w:rPr>
        <w:t>illegal,</w:t>
      </w:r>
      <w:r w:rsidRPr="00E43AEA">
        <w:t xml:space="preserve"> yang terdiri dari:</w:t>
      </w:r>
    </w:p>
    <w:p w:rsidR="00991118" w:rsidRPr="00E43AEA" w:rsidRDefault="00991118" w:rsidP="00327CA3">
      <w:pPr>
        <w:numPr>
          <w:ilvl w:val="7"/>
          <w:numId w:val="1"/>
        </w:numPr>
        <w:tabs>
          <w:tab w:val="left" w:pos="1560"/>
          <w:tab w:val="num" w:pos="1800"/>
        </w:tabs>
        <w:autoSpaceDE w:val="0"/>
        <w:autoSpaceDN w:val="0"/>
        <w:adjustRightInd w:val="0"/>
        <w:spacing w:line="480" w:lineRule="auto"/>
        <w:ind w:left="1800"/>
        <w:jc w:val="both"/>
      </w:pPr>
      <w:r w:rsidRPr="00E43AEA">
        <w:t>Kesusilaan</w:t>
      </w:r>
    </w:p>
    <w:p w:rsidR="00991118" w:rsidRPr="00E43AEA" w:rsidRDefault="00991118" w:rsidP="00327CA3">
      <w:pPr>
        <w:numPr>
          <w:ilvl w:val="7"/>
          <w:numId w:val="1"/>
        </w:numPr>
        <w:tabs>
          <w:tab w:val="left" w:pos="1560"/>
          <w:tab w:val="num" w:pos="1800"/>
        </w:tabs>
        <w:autoSpaceDE w:val="0"/>
        <w:autoSpaceDN w:val="0"/>
        <w:adjustRightInd w:val="0"/>
        <w:spacing w:line="480" w:lineRule="auto"/>
        <w:ind w:left="1800"/>
        <w:jc w:val="both"/>
      </w:pPr>
      <w:r w:rsidRPr="00E43AEA">
        <w:t>Perjudian</w:t>
      </w:r>
    </w:p>
    <w:p w:rsidR="00991118" w:rsidRPr="00E43AEA" w:rsidRDefault="00991118" w:rsidP="00327CA3">
      <w:pPr>
        <w:numPr>
          <w:ilvl w:val="7"/>
          <w:numId w:val="1"/>
        </w:numPr>
        <w:tabs>
          <w:tab w:val="left" w:pos="1560"/>
          <w:tab w:val="num" w:pos="1800"/>
        </w:tabs>
        <w:autoSpaceDE w:val="0"/>
        <w:autoSpaceDN w:val="0"/>
        <w:adjustRightInd w:val="0"/>
        <w:spacing w:line="480" w:lineRule="auto"/>
        <w:ind w:left="1800"/>
        <w:jc w:val="both"/>
      </w:pPr>
      <w:r w:rsidRPr="00E43AEA">
        <w:t>Penghinaan atau pencemaran nama baik</w:t>
      </w:r>
    </w:p>
    <w:p w:rsidR="00991118" w:rsidRPr="00E43AEA" w:rsidRDefault="00991118" w:rsidP="00327CA3">
      <w:pPr>
        <w:numPr>
          <w:ilvl w:val="7"/>
          <w:numId w:val="1"/>
        </w:numPr>
        <w:tabs>
          <w:tab w:val="left" w:pos="1560"/>
          <w:tab w:val="num" w:pos="1800"/>
        </w:tabs>
        <w:autoSpaceDE w:val="0"/>
        <w:autoSpaceDN w:val="0"/>
        <w:adjustRightInd w:val="0"/>
        <w:spacing w:line="480" w:lineRule="auto"/>
        <w:ind w:left="1800"/>
        <w:jc w:val="both"/>
      </w:pPr>
      <w:r w:rsidRPr="00E43AEA">
        <w:t>Pemerasan atau pengancaman</w:t>
      </w:r>
    </w:p>
    <w:p w:rsidR="00991118" w:rsidRPr="00E43AEA" w:rsidRDefault="00991118" w:rsidP="00327CA3">
      <w:pPr>
        <w:numPr>
          <w:ilvl w:val="7"/>
          <w:numId w:val="1"/>
        </w:numPr>
        <w:tabs>
          <w:tab w:val="left" w:pos="1560"/>
          <w:tab w:val="num" w:pos="1800"/>
        </w:tabs>
        <w:autoSpaceDE w:val="0"/>
        <w:autoSpaceDN w:val="0"/>
        <w:adjustRightInd w:val="0"/>
        <w:spacing w:line="480" w:lineRule="auto"/>
        <w:ind w:left="1800"/>
        <w:jc w:val="both"/>
      </w:pPr>
      <w:r w:rsidRPr="00E43AEA">
        <w:t>Berita bohong yang menyesatkan atau merugikan konsumen</w:t>
      </w:r>
    </w:p>
    <w:p w:rsidR="00991118" w:rsidRPr="00E43AEA" w:rsidRDefault="00991118" w:rsidP="00327CA3">
      <w:pPr>
        <w:numPr>
          <w:ilvl w:val="0"/>
          <w:numId w:val="14"/>
        </w:numPr>
        <w:tabs>
          <w:tab w:val="left" w:pos="1560"/>
        </w:tabs>
        <w:autoSpaceDE w:val="0"/>
        <w:autoSpaceDN w:val="0"/>
        <w:adjustRightInd w:val="0"/>
        <w:spacing w:line="480" w:lineRule="auto"/>
        <w:ind w:left="1560"/>
        <w:jc w:val="both"/>
      </w:pPr>
      <w:r w:rsidRPr="00E43AEA">
        <w:t>Menimbulkan rasa kebencian berdasarkan SARA</w:t>
      </w:r>
    </w:p>
    <w:p w:rsidR="00991118" w:rsidRPr="00E43AEA" w:rsidRDefault="00991118" w:rsidP="00327CA3">
      <w:pPr>
        <w:numPr>
          <w:ilvl w:val="0"/>
          <w:numId w:val="14"/>
        </w:numPr>
        <w:tabs>
          <w:tab w:val="left" w:pos="1560"/>
        </w:tabs>
        <w:autoSpaceDE w:val="0"/>
        <w:autoSpaceDN w:val="0"/>
        <w:adjustRightInd w:val="0"/>
        <w:spacing w:line="480" w:lineRule="auto"/>
        <w:ind w:left="1560"/>
        <w:jc w:val="both"/>
      </w:pPr>
      <w:r w:rsidRPr="00E43AEA">
        <w:t>Mengirimkan informasi yang berisi ancaman kekeasan atau menakut-nakuti yang ditujukan secara pribadi.</w:t>
      </w:r>
    </w:p>
    <w:p w:rsidR="00991118" w:rsidRPr="00E43AEA" w:rsidRDefault="00991118" w:rsidP="00327CA3">
      <w:pPr>
        <w:numPr>
          <w:ilvl w:val="0"/>
          <w:numId w:val="14"/>
        </w:numPr>
        <w:tabs>
          <w:tab w:val="left" w:pos="1560"/>
        </w:tabs>
        <w:autoSpaceDE w:val="0"/>
        <w:autoSpaceDN w:val="0"/>
        <w:adjustRightInd w:val="0"/>
        <w:spacing w:line="480" w:lineRule="auto"/>
        <w:ind w:left="1560"/>
        <w:jc w:val="both"/>
      </w:pPr>
      <w:r w:rsidRPr="00E43AEA">
        <w:t>Dengan cara apapun melakukan akses ilegal;</w:t>
      </w:r>
    </w:p>
    <w:p w:rsidR="00991118" w:rsidRPr="00E43AEA" w:rsidRDefault="00991118" w:rsidP="00327CA3">
      <w:pPr>
        <w:numPr>
          <w:ilvl w:val="0"/>
          <w:numId w:val="14"/>
        </w:numPr>
        <w:tabs>
          <w:tab w:val="left" w:pos="1560"/>
        </w:tabs>
        <w:autoSpaceDE w:val="0"/>
        <w:autoSpaceDN w:val="0"/>
        <w:adjustRightInd w:val="0"/>
        <w:spacing w:line="480" w:lineRule="auto"/>
        <w:ind w:left="1560"/>
        <w:jc w:val="both"/>
      </w:pPr>
      <w:r w:rsidRPr="00E43AEA">
        <w:t>Intersepsi ilegal terhadap informasi atau dokumen elektronik dan sistem elektronik;</w:t>
      </w:r>
    </w:p>
    <w:p w:rsidR="00991118" w:rsidRPr="00E43AEA" w:rsidRDefault="00991118" w:rsidP="00327CA3">
      <w:pPr>
        <w:numPr>
          <w:ilvl w:val="3"/>
          <w:numId w:val="1"/>
        </w:numPr>
        <w:tabs>
          <w:tab w:val="num" w:pos="1080"/>
        </w:tabs>
        <w:autoSpaceDE w:val="0"/>
        <w:autoSpaceDN w:val="0"/>
        <w:adjustRightInd w:val="0"/>
        <w:spacing w:line="480" w:lineRule="auto"/>
        <w:ind w:left="1080"/>
        <w:jc w:val="both"/>
      </w:pPr>
      <w:r w:rsidRPr="00E43AEA">
        <w:lastRenderedPageBreak/>
        <w:t>Tindak pidana yang berhubungan dengan gangguan (interfensi), yaitu:</w:t>
      </w:r>
    </w:p>
    <w:p w:rsidR="00991118" w:rsidRPr="00E43AEA" w:rsidRDefault="00991118" w:rsidP="00327CA3">
      <w:pPr>
        <w:numPr>
          <w:ilvl w:val="0"/>
          <w:numId w:val="4"/>
        </w:numPr>
        <w:tabs>
          <w:tab w:val="left" w:pos="851"/>
        </w:tabs>
        <w:autoSpaceDE w:val="0"/>
        <w:autoSpaceDN w:val="0"/>
        <w:adjustRightInd w:val="0"/>
        <w:spacing w:line="480" w:lineRule="auto"/>
        <w:ind w:left="1440"/>
        <w:jc w:val="both"/>
        <w:rPr>
          <w:i/>
          <w:iCs/>
        </w:rPr>
      </w:pPr>
      <w:r w:rsidRPr="00E43AEA">
        <w:t>Gangguan terhadap informasi atau dokumen elektronik (</w:t>
      </w:r>
      <w:r w:rsidRPr="00E43AEA">
        <w:rPr>
          <w:i/>
          <w:iCs/>
        </w:rPr>
        <w:t>data interference</w:t>
      </w:r>
      <w:r w:rsidRPr="00E43AEA">
        <w:t>)</w:t>
      </w:r>
    </w:p>
    <w:p w:rsidR="00991118" w:rsidRPr="00E43AEA" w:rsidRDefault="00991118" w:rsidP="00327CA3">
      <w:pPr>
        <w:numPr>
          <w:ilvl w:val="0"/>
          <w:numId w:val="4"/>
        </w:numPr>
        <w:tabs>
          <w:tab w:val="left" w:pos="851"/>
        </w:tabs>
        <w:autoSpaceDE w:val="0"/>
        <w:autoSpaceDN w:val="0"/>
        <w:adjustRightInd w:val="0"/>
        <w:spacing w:line="480" w:lineRule="auto"/>
        <w:ind w:left="1440"/>
        <w:jc w:val="both"/>
        <w:rPr>
          <w:i/>
          <w:iCs/>
        </w:rPr>
      </w:pPr>
      <w:r w:rsidRPr="00E43AEA">
        <w:t>Gangguan terhadap sistem elektronik (</w:t>
      </w:r>
      <w:r w:rsidRPr="00E43AEA">
        <w:rPr>
          <w:i/>
          <w:iCs/>
        </w:rPr>
        <w:t>system interference</w:t>
      </w:r>
      <w:r w:rsidRPr="00E43AEA">
        <w:t>)</w:t>
      </w:r>
    </w:p>
    <w:p w:rsidR="00991118" w:rsidRPr="00E43AEA" w:rsidRDefault="00991118" w:rsidP="00327CA3">
      <w:pPr>
        <w:numPr>
          <w:ilvl w:val="3"/>
          <w:numId w:val="1"/>
        </w:numPr>
        <w:tabs>
          <w:tab w:val="num" w:pos="1080"/>
        </w:tabs>
        <w:autoSpaceDE w:val="0"/>
        <w:autoSpaceDN w:val="0"/>
        <w:adjustRightInd w:val="0"/>
        <w:spacing w:line="480" w:lineRule="auto"/>
        <w:ind w:left="1080"/>
        <w:jc w:val="both"/>
      </w:pPr>
      <w:r w:rsidRPr="00E43AEA">
        <w:t>Tindak pidana memfasilitasi perbuatan yang dilarang.</w:t>
      </w:r>
    </w:p>
    <w:p w:rsidR="00991118" w:rsidRPr="00E43AEA" w:rsidRDefault="00991118" w:rsidP="00327CA3">
      <w:pPr>
        <w:numPr>
          <w:ilvl w:val="3"/>
          <w:numId w:val="1"/>
        </w:numPr>
        <w:tabs>
          <w:tab w:val="num" w:pos="1080"/>
        </w:tabs>
        <w:autoSpaceDE w:val="0"/>
        <w:autoSpaceDN w:val="0"/>
        <w:adjustRightInd w:val="0"/>
        <w:spacing w:line="480" w:lineRule="auto"/>
        <w:ind w:left="1080"/>
        <w:jc w:val="both"/>
      </w:pPr>
      <w:r w:rsidRPr="00E43AEA">
        <w:t>Tindak pidana pemalsuan informasi atau dokumen elektronik</w:t>
      </w:r>
    </w:p>
    <w:p w:rsidR="00991118" w:rsidRPr="00E43AEA" w:rsidRDefault="00991118" w:rsidP="00327CA3">
      <w:pPr>
        <w:numPr>
          <w:ilvl w:val="3"/>
          <w:numId w:val="1"/>
        </w:numPr>
        <w:tabs>
          <w:tab w:val="num" w:pos="1080"/>
        </w:tabs>
        <w:autoSpaceDE w:val="0"/>
        <w:autoSpaceDN w:val="0"/>
        <w:adjustRightInd w:val="0"/>
        <w:spacing w:line="480" w:lineRule="auto"/>
        <w:ind w:left="1080"/>
        <w:jc w:val="both"/>
      </w:pPr>
      <w:r w:rsidRPr="00E43AEA">
        <w:t>Tindak pidana tambahan (</w:t>
      </w:r>
      <w:r w:rsidRPr="00E43AEA">
        <w:rPr>
          <w:i/>
          <w:iCs/>
        </w:rPr>
        <w:t>accesoir</w:t>
      </w:r>
      <w:r w:rsidRPr="00E43AEA">
        <w:t xml:space="preserve">); </w:t>
      </w:r>
    </w:p>
    <w:p w:rsidR="00991118" w:rsidRPr="00E43AEA" w:rsidRDefault="00991118" w:rsidP="00327CA3">
      <w:pPr>
        <w:numPr>
          <w:ilvl w:val="3"/>
          <w:numId w:val="1"/>
        </w:numPr>
        <w:tabs>
          <w:tab w:val="num" w:pos="1080"/>
        </w:tabs>
        <w:autoSpaceDE w:val="0"/>
        <w:autoSpaceDN w:val="0"/>
        <w:adjustRightInd w:val="0"/>
        <w:spacing w:line="480" w:lineRule="auto"/>
        <w:ind w:left="1080"/>
        <w:jc w:val="both"/>
      </w:pPr>
      <w:r w:rsidRPr="00E43AEA">
        <w:t>Perberatan-perberatan terhadap ancaman pidana.</w:t>
      </w:r>
      <w:r w:rsidRPr="00E43AEA">
        <w:rPr>
          <w:rStyle w:val="FootnoteReference"/>
        </w:rPr>
        <w:footnoteReference w:id="8"/>
      </w:r>
    </w:p>
    <w:p w:rsidR="00991118" w:rsidRPr="00E43AEA" w:rsidRDefault="00991118" w:rsidP="00991118">
      <w:pPr>
        <w:autoSpaceDE w:val="0"/>
        <w:autoSpaceDN w:val="0"/>
        <w:adjustRightInd w:val="0"/>
        <w:spacing w:line="480" w:lineRule="auto"/>
        <w:ind w:left="709"/>
        <w:jc w:val="both"/>
      </w:pPr>
    </w:p>
    <w:p w:rsidR="00991118" w:rsidRPr="00E43AEA" w:rsidRDefault="00991118" w:rsidP="00991118">
      <w:pPr>
        <w:autoSpaceDE w:val="0"/>
        <w:autoSpaceDN w:val="0"/>
        <w:adjustRightInd w:val="0"/>
        <w:spacing w:line="480" w:lineRule="auto"/>
        <w:ind w:firstLine="720"/>
        <w:jc w:val="both"/>
      </w:pPr>
      <w:r w:rsidRPr="00E43AEA">
        <w:t xml:space="preserve">Pengaturan tindak pidana dalam </w:t>
      </w:r>
      <w:r w:rsidRPr="00E43AEA">
        <w:rPr>
          <w:bCs/>
        </w:rPr>
        <w:t>UU ITE</w:t>
      </w:r>
      <w:r w:rsidRPr="00E43AEA">
        <w:t xml:space="preserve"> sebagian besar mengadopsi ketentuan pidana dalam </w:t>
      </w:r>
      <w:r w:rsidRPr="00E43AEA">
        <w:rPr>
          <w:i/>
          <w:iCs/>
        </w:rPr>
        <w:t>Convention on Cybercrime</w:t>
      </w:r>
      <w:r w:rsidRPr="00E43AEA">
        <w:t>. Dalam bagian ini dijeleskan mengenai perbuatan yang dilarang dan unsur-unsur pidana dalam setiap pasal yang dima</w:t>
      </w:r>
      <w:r w:rsidRPr="00E43AEA">
        <w:rPr>
          <w:lang w:val="id-ID"/>
        </w:rPr>
        <w:t>k</w:t>
      </w:r>
      <w:r w:rsidRPr="00E43AEA">
        <w:t xml:space="preserve">sud. Sepanjang ketentuan dalam </w:t>
      </w:r>
      <w:r w:rsidRPr="00E43AEA">
        <w:rPr>
          <w:bCs/>
        </w:rPr>
        <w:t>UU ITE</w:t>
      </w:r>
      <w:r w:rsidRPr="00E43AEA">
        <w:t xml:space="preserve"> terkait dengan </w:t>
      </w:r>
      <w:r w:rsidRPr="00E43AEA">
        <w:rPr>
          <w:i/>
          <w:iCs/>
        </w:rPr>
        <w:t>Convention on Cybercrime</w:t>
      </w:r>
      <w:r w:rsidRPr="00E43AEA">
        <w:t xml:space="preserve">, akan dibahas juga dalam bagian yang dimaksud hubungan antara pasal dalam </w:t>
      </w:r>
      <w:r w:rsidRPr="00E43AEA">
        <w:rPr>
          <w:bCs/>
        </w:rPr>
        <w:t>UU ITE</w:t>
      </w:r>
      <w:r w:rsidRPr="00E43AEA">
        <w:t xml:space="preserve"> dengan ketentuan dalam </w:t>
      </w:r>
      <w:r w:rsidRPr="00E43AEA">
        <w:rPr>
          <w:i/>
          <w:iCs/>
        </w:rPr>
        <w:t>Convention on Cybercrime</w:t>
      </w:r>
      <w:r w:rsidRPr="00E43AEA">
        <w:t>.</w:t>
      </w:r>
    </w:p>
    <w:p w:rsidR="00991118" w:rsidRPr="00E43AEA" w:rsidRDefault="00991118" w:rsidP="00991118">
      <w:pPr>
        <w:autoSpaceDE w:val="0"/>
        <w:autoSpaceDN w:val="0"/>
        <w:adjustRightInd w:val="0"/>
        <w:spacing w:line="480" w:lineRule="auto"/>
        <w:ind w:firstLine="720"/>
        <w:jc w:val="both"/>
        <w:rPr>
          <w:i/>
          <w:iCs/>
        </w:rPr>
      </w:pPr>
      <w:r w:rsidRPr="00E43AEA">
        <w:t xml:space="preserve">Tindak pidana teknologi informasi secara konsep dapat dilihat secara sempit maupun luas. Secara sempit tindak pidana teknologi informasi ini ialah perbuatan yang dikategorikan tindak pidana yang ditujukan terhadap integritas, ketersediaan, dan kerahasiaan data, termasuk terhadap sistem. Sedangkan dalam arti luas tindak pidana ini merupakan perbuatan pidana yang dilakukan dengan menggunakan atau melalui sarana komputer sistem atau jaringan, termasuk tindak </w:t>
      </w:r>
      <w:r w:rsidRPr="00E43AEA">
        <w:lastRenderedPageBreak/>
        <w:t xml:space="preserve">pidana konvensional dengan menggunakan komputer atau sistem elektronik. Akan tetapi secara perundang-undangan di Indonesia, tindak pidana teknologi informasi diatur dalam </w:t>
      </w:r>
      <w:r w:rsidRPr="00E43AEA">
        <w:rPr>
          <w:bCs/>
        </w:rPr>
        <w:t>UU ITE</w:t>
      </w:r>
      <w:r w:rsidRPr="00E43AEA">
        <w:t xml:space="preserve"> sebagaimana diatur dalam Bab VII dan Bab XI. Hampir semua ketentuan perbuatan yang dilarang dalam </w:t>
      </w:r>
      <w:r w:rsidRPr="00E43AEA">
        <w:rPr>
          <w:bCs/>
        </w:rPr>
        <w:t>UU ITE</w:t>
      </w:r>
      <w:r w:rsidRPr="00E43AEA">
        <w:t xml:space="preserve"> telah mengakomodir </w:t>
      </w:r>
      <w:r w:rsidRPr="00E43AEA">
        <w:rPr>
          <w:i/>
          <w:iCs/>
        </w:rPr>
        <w:t xml:space="preserve">substantive law </w:t>
      </w:r>
      <w:r w:rsidRPr="00E43AEA">
        <w:t xml:space="preserve">dari </w:t>
      </w:r>
      <w:r w:rsidRPr="00E43AEA">
        <w:rPr>
          <w:i/>
          <w:iCs/>
        </w:rPr>
        <w:t>Convention on Cybercrime.</w:t>
      </w:r>
    </w:p>
    <w:p w:rsidR="00991118" w:rsidRPr="00E43AEA" w:rsidRDefault="00991118" w:rsidP="00991118">
      <w:pPr>
        <w:spacing w:line="480" w:lineRule="auto"/>
        <w:ind w:firstLine="709"/>
        <w:jc w:val="both"/>
      </w:pPr>
      <w:r w:rsidRPr="00E43AEA">
        <w:t>Tindak pidana tanpa hak mentransmisikan dokumen elektronik yang memiliki muatan pengancaman</w:t>
      </w:r>
      <w:r w:rsidRPr="00E43AEA">
        <w:rPr>
          <w:color w:val="000000"/>
        </w:rPr>
        <w:t xml:space="preserve"> sebagaimana diatur dalam Pasal 27</w:t>
      </w:r>
      <w:r w:rsidRPr="00E43AEA">
        <w:rPr>
          <w:bCs/>
          <w:color w:val="000000"/>
        </w:rPr>
        <w:t xml:space="preserve"> ayat (4) </w:t>
      </w:r>
      <w:r w:rsidRPr="00E43AEA">
        <w:rPr>
          <w:bCs/>
        </w:rPr>
        <w:t>UU ITE</w:t>
      </w:r>
      <w:r w:rsidRPr="00E43AEA">
        <w:t>. Pasal 27 ayat (4) UU ITE berbunyi: Setiap orang dengan sengaja dan tanpa hak mendistribusikan dan/atau mentransmisikan dan/atau membuat dapat diaksesnya informasi elektronik dan/atau dokumen elektronik yang memiliki muatan pemerasan dan/atau pengancaman.</w:t>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Ketentuan Pasal 27 UU ITE merupakan ketentuan yang mengatur tindak pidana yang diatur dalam KUHP yaitu mengenai tindak pidana kesusilaan (Pasal 282 dan Pasal 283 KUHP), perjudian (Pasal 303 KUHP), penghinaan atau pencemaran nama baik (Pasal 310 dan Pasal 311 KUHP), dan pemerasan atau pengancaman (Pasal 368 dan Pasal 369 KUHP). Perumusan perbuatan dalam Pasal 27 UU ITE pada dasarnya merupakan reformulasi tindak pidana yang terdapat dalam pasal-pasal KUHP tersebut.</w:t>
      </w:r>
      <w:r w:rsidRPr="00E43AEA">
        <w:rPr>
          <w:rStyle w:val="FootnoteReference"/>
          <w:rFonts w:ascii="Times New Roman" w:hAnsi="Times New Roman"/>
          <w:sz w:val="24"/>
          <w:szCs w:val="24"/>
        </w:rPr>
        <w:footnoteReference w:id="9"/>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color w:val="000000"/>
          <w:sz w:val="24"/>
          <w:szCs w:val="24"/>
        </w:rPr>
        <w:t xml:space="preserve">Perbuatan yang dilarang sehubungan dengan adanya </w:t>
      </w:r>
      <w:r w:rsidRPr="00E43AEA">
        <w:rPr>
          <w:rFonts w:ascii="Times New Roman" w:hAnsi="Times New Roman"/>
          <w:sz w:val="24"/>
          <w:szCs w:val="24"/>
        </w:rPr>
        <w:t>Undang-undang Nomor 19 Tahun 2016 Tentang Perubahan Undang-undang Nomor 11 Tahun 2008 Tentang Informasi dan Transaksi Elektronik adalah:</w:t>
      </w:r>
    </w:p>
    <w:p w:rsidR="00991118" w:rsidRPr="00E43AEA" w:rsidRDefault="00991118" w:rsidP="00327CA3">
      <w:pPr>
        <w:numPr>
          <w:ilvl w:val="6"/>
          <w:numId w:val="1"/>
        </w:numPr>
        <w:spacing w:line="480" w:lineRule="auto"/>
        <w:ind w:left="360" w:hanging="360"/>
        <w:jc w:val="both"/>
      </w:pPr>
      <w:r w:rsidRPr="00E43AEA">
        <w:t>Pasal 27</w:t>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bCs/>
          <w:color w:val="000000"/>
          <w:sz w:val="24"/>
          <w:szCs w:val="24"/>
        </w:rPr>
      </w:pPr>
      <w:r w:rsidRPr="00E43AEA">
        <w:rPr>
          <w:rFonts w:ascii="Times New Roman" w:hAnsi="Times New Roman"/>
          <w:sz w:val="24"/>
          <w:szCs w:val="24"/>
        </w:rPr>
        <w:lastRenderedPageBreak/>
        <w:t xml:space="preserve">Pasal 27 Undang-undang Nomor 19 Tahun 2016 Tentang Perubahan Undang-undang Nomor 11 Tahun 2008 Tentang Informasi dan Transaksi Elektronik, </w:t>
      </w:r>
      <w:r w:rsidRPr="00E43AEA">
        <w:rPr>
          <w:rFonts w:ascii="Times New Roman" w:hAnsi="Times New Roman"/>
          <w:bCs/>
          <w:color w:val="000000"/>
          <w:sz w:val="24"/>
          <w:szCs w:val="24"/>
        </w:rPr>
        <w:t xml:space="preserve"> perbuatan yang dilarang:</w:t>
      </w:r>
    </w:p>
    <w:p w:rsidR="00991118" w:rsidRPr="00E43AEA" w:rsidRDefault="00991118" w:rsidP="00327CA3">
      <w:pPr>
        <w:numPr>
          <w:ilvl w:val="0"/>
          <w:numId w:val="9"/>
        </w:numPr>
        <w:tabs>
          <w:tab w:val="clear" w:pos="720"/>
        </w:tabs>
        <w:spacing w:line="480" w:lineRule="auto"/>
        <w:ind w:left="1066" w:hanging="357"/>
        <w:jc w:val="both"/>
        <w:rPr>
          <w:color w:val="000000"/>
        </w:rPr>
      </w:pPr>
      <w:r w:rsidRPr="00E43AEA">
        <w:rPr>
          <w:color w:val="000000"/>
        </w:rPr>
        <w:t>Setiap orang dengan sengaja dan tanpa hak mendistribusikan dan/atau mentransmisikan dan/atau membuat dapat diaksesnya Informasi elektronik dan/atau dokumen elektronik yang memiliki muatan yang melanggar kesusilaan.</w:t>
      </w:r>
    </w:p>
    <w:p w:rsidR="00991118" w:rsidRPr="00E43AEA" w:rsidRDefault="00991118" w:rsidP="00327CA3">
      <w:pPr>
        <w:numPr>
          <w:ilvl w:val="0"/>
          <w:numId w:val="9"/>
        </w:numPr>
        <w:tabs>
          <w:tab w:val="clear" w:pos="720"/>
        </w:tabs>
        <w:spacing w:line="480" w:lineRule="auto"/>
        <w:ind w:left="1066" w:hanging="357"/>
        <w:jc w:val="both"/>
        <w:rPr>
          <w:color w:val="000000"/>
        </w:rPr>
      </w:pPr>
      <w:r w:rsidRPr="00E43AEA">
        <w:rPr>
          <w:color w:val="000000"/>
        </w:rPr>
        <w:t>Setiap orang dengan sengaja dan tanpa hak mendistribusikan dan/atau mentransmisikan dan/atau membuat dapat diaksesnya Informasi elektronik dan/atau dokumen elektronik yang memiliki muatan perjudian.</w:t>
      </w:r>
    </w:p>
    <w:p w:rsidR="00991118" w:rsidRPr="00E43AEA" w:rsidRDefault="00991118" w:rsidP="00327CA3">
      <w:pPr>
        <w:numPr>
          <w:ilvl w:val="0"/>
          <w:numId w:val="9"/>
        </w:numPr>
        <w:tabs>
          <w:tab w:val="clear" w:pos="720"/>
        </w:tabs>
        <w:spacing w:line="480" w:lineRule="auto"/>
        <w:ind w:left="1066" w:hanging="357"/>
        <w:jc w:val="both"/>
        <w:rPr>
          <w:color w:val="000000"/>
        </w:rPr>
      </w:pPr>
      <w:r w:rsidRPr="00E43AEA">
        <w:rPr>
          <w:color w:val="000000"/>
        </w:rPr>
        <w:t>Setiap orang dengan sengaja dan tanpa hak mendistribusikan dan/atau mentransmisikan dan/atau membuat dapat diaksesnya Informasi Elektronik dan/atau dokumen elektronik yang memiliki muatan penghinaan dan/atau pencemaran nama baik.</w:t>
      </w:r>
    </w:p>
    <w:p w:rsidR="00991118" w:rsidRPr="00E43AEA" w:rsidRDefault="00991118" w:rsidP="00327CA3">
      <w:pPr>
        <w:numPr>
          <w:ilvl w:val="0"/>
          <w:numId w:val="9"/>
        </w:numPr>
        <w:tabs>
          <w:tab w:val="clear" w:pos="720"/>
        </w:tabs>
        <w:spacing w:line="480" w:lineRule="auto"/>
        <w:ind w:left="1066" w:hanging="357"/>
        <w:jc w:val="both"/>
        <w:rPr>
          <w:color w:val="000000"/>
        </w:rPr>
      </w:pPr>
      <w:r w:rsidRPr="00E43AEA">
        <w:rPr>
          <w:color w:val="000000"/>
        </w:rPr>
        <w:t>Setiap orang dengan sengaja dan tanpa hak mendistribusikan dan/atau mentransmisikan dan/atau membuat dapat diaksesnya Informasi elektronik dan/atau dokumen elektronik yang memiliki muatan pemerasan dan/atau pengancaman.</w:t>
      </w:r>
    </w:p>
    <w:p w:rsidR="00991118" w:rsidRPr="00E43AEA" w:rsidRDefault="00991118" w:rsidP="00991118">
      <w:pPr>
        <w:spacing w:line="480" w:lineRule="auto"/>
        <w:ind w:left="1069"/>
        <w:jc w:val="both"/>
        <w:rPr>
          <w:color w:val="000000"/>
        </w:rPr>
      </w:pPr>
    </w:p>
    <w:p w:rsidR="00991118" w:rsidRPr="00E43AEA" w:rsidRDefault="00991118" w:rsidP="00991118">
      <w:pPr>
        <w:spacing w:line="480" w:lineRule="auto"/>
        <w:ind w:firstLine="709"/>
        <w:jc w:val="both"/>
        <w:rPr>
          <w:color w:val="000000"/>
        </w:rPr>
      </w:pPr>
      <w:r w:rsidRPr="00E43AEA">
        <w:rPr>
          <w:bCs/>
          <w:color w:val="000000"/>
        </w:rPr>
        <w:t>Sanksi terhadap perbuatan tersebut diatur dalam Pasal 45 ayat (1)</w:t>
      </w:r>
      <w:r w:rsidRPr="00E43AEA">
        <w:rPr>
          <w:color w:val="000000"/>
        </w:rPr>
        <w:t xml:space="preserve"> </w:t>
      </w:r>
      <w:r w:rsidRPr="00E43AEA">
        <w:t>Undang-undang Nomor 19 Tahun 2016 Tentang Perubahan Undang-undang Nomor 11 Tahun 2008 Tentang Informasi dan Transaksi Elektronik yaitu h</w:t>
      </w:r>
      <w:r w:rsidRPr="00E43AEA">
        <w:rPr>
          <w:color w:val="000000"/>
        </w:rPr>
        <w:t xml:space="preserve">ukuman pidana </w:t>
      </w:r>
      <w:r w:rsidRPr="00E43AEA">
        <w:rPr>
          <w:color w:val="000000"/>
        </w:rPr>
        <w:lastRenderedPageBreak/>
        <w:t>penjara paling lama 6 (enam) tahun dan/atau denda paling banyak Rp.1.000.000.000,00 (satu miliar rupiah). Menurut Pasal 52 ayat (1), Dalam hal tindak pidana sebagaimana dimaksud dalam Pasal 27 ayat (1) menyangkut kesusilaan atau eksploitasi seksual terhadap anak dikenakan pemberatan sepertiga dari pidana pokok.</w:t>
      </w:r>
    </w:p>
    <w:p w:rsidR="00991118" w:rsidRPr="00E43AEA" w:rsidRDefault="00991118" w:rsidP="00327CA3">
      <w:pPr>
        <w:numPr>
          <w:ilvl w:val="6"/>
          <w:numId w:val="1"/>
        </w:numPr>
        <w:spacing w:line="480" w:lineRule="auto"/>
        <w:ind w:left="360" w:hanging="360"/>
        <w:jc w:val="both"/>
        <w:rPr>
          <w:color w:val="000000"/>
        </w:rPr>
      </w:pPr>
      <w:r w:rsidRPr="00E43AEA">
        <w:rPr>
          <w:color w:val="000000"/>
        </w:rPr>
        <w:t>Pasal 28</w:t>
      </w:r>
    </w:p>
    <w:p w:rsidR="00991118" w:rsidRPr="00E43AEA" w:rsidRDefault="00991118" w:rsidP="00991118">
      <w:pPr>
        <w:spacing w:line="480" w:lineRule="auto"/>
        <w:ind w:firstLine="709"/>
        <w:jc w:val="both"/>
        <w:rPr>
          <w:color w:val="000000"/>
        </w:rPr>
      </w:pPr>
      <w:r w:rsidRPr="00E43AEA">
        <w:rPr>
          <w:bCs/>
          <w:color w:val="000000"/>
        </w:rPr>
        <w:t xml:space="preserve">Pasal 28 </w:t>
      </w:r>
      <w:r w:rsidRPr="00E43AEA">
        <w:t>Undang-undang Nomor 19 Tahun 2016 Tentang Perubahan Undang-undang Nomor 11 Tahun 2008 Tentang Informasi dan Transaksi Elektronik:</w:t>
      </w:r>
    </w:p>
    <w:p w:rsidR="00991118" w:rsidRPr="00E43AEA" w:rsidRDefault="00991118" w:rsidP="00327CA3">
      <w:pPr>
        <w:numPr>
          <w:ilvl w:val="0"/>
          <w:numId w:val="10"/>
        </w:numPr>
        <w:tabs>
          <w:tab w:val="clear" w:pos="720"/>
        </w:tabs>
        <w:spacing w:line="480" w:lineRule="auto"/>
        <w:ind w:left="1080"/>
        <w:jc w:val="both"/>
        <w:rPr>
          <w:color w:val="000000"/>
        </w:rPr>
      </w:pPr>
      <w:r w:rsidRPr="00E43AEA">
        <w:rPr>
          <w:color w:val="000000"/>
        </w:rPr>
        <w:t>Setiap orang dengan sengaja dan tanpa hak menyebarkan berita bohong dan menyesatkan yang mengakibatkan kerugian konsumen dalam transaksi elektronik.</w:t>
      </w:r>
    </w:p>
    <w:p w:rsidR="00991118" w:rsidRPr="00E43AEA" w:rsidRDefault="00991118" w:rsidP="00327CA3">
      <w:pPr>
        <w:numPr>
          <w:ilvl w:val="0"/>
          <w:numId w:val="10"/>
        </w:numPr>
        <w:tabs>
          <w:tab w:val="clear" w:pos="720"/>
        </w:tabs>
        <w:spacing w:line="480" w:lineRule="auto"/>
        <w:ind w:left="1080"/>
        <w:jc w:val="both"/>
        <w:rPr>
          <w:color w:val="000000"/>
        </w:rPr>
      </w:pPr>
      <w:r w:rsidRPr="00E43AEA">
        <w:rPr>
          <w:color w:val="000000"/>
        </w:rPr>
        <w:t>Setiap orang dengan sengaja dan tanpa hak menyebarkan informasi yang ditujukan untuk menimbulkan rasa kebencian atau permusuhan individu dan/atau kelompok masyarakat tertentu berdasarkan atas suku, agama, ras, dan antargolongan (SARA).</w:t>
      </w:r>
    </w:p>
    <w:p w:rsidR="00991118" w:rsidRPr="00E43AEA" w:rsidRDefault="00991118" w:rsidP="00991118">
      <w:pPr>
        <w:spacing w:line="480" w:lineRule="auto"/>
        <w:ind w:left="720"/>
        <w:jc w:val="both"/>
        <w:rPr>
          <w:color w:val="000000"/>
        </w:rPr>
      </w:pPr>
    </w:p>
    <w:p w:rsidR="00991118" w:rsidRPr="00E43AEA" w:rsidRDefault="00991118" w:rsidP="00991118">
      <w:pPr>
        <w:spacing w:line="480" w:lineRule="auto"/>
        <w:ind w:firstLine="720"/>
        <w:jc w:val="both"/>
        <w:rPr>
          <w:color w:val="000000"/>
        </w:rPr>
      </w:pPr>
      <w:r w:rsidRPr="00E43AEA">
        <w:rPr>
          <w:bCs/>
          <w:color w:val="000000"/>
        </w:rPr>
        <w:t>Sanksi terhadap perbuatan tersebut diatur dalam Pasal 45 ayat (2)</w:t>
      </w:r>
      <w:r w:rsidRPr="00E43AEA">
        <w:rPr>
          <w:color w:val="000000"/>
        </w:rPr>
        <w:t xml:space="preserve"> </w:t>
      </w:r>
      <w:r w:rsidRPr="00E43AEA">
        <w:t>Undang-undang Nomor 19 Tahun 2016 Tentang Perubahan Undang-undang Nomor 11 Tahun 2008 Tentang Informasi dan Transaksi Elektronik yaitu h</w:t>
      </w:r>
      <w:r w:rsidRPr="00E43AEA">
        <w:rPr>
          <w:color w:val="000000"/>
        </w:rPr>
        <w:t>ukuman pidana penjara paling lama 6 (enam) tahun dan/atau denda paling banyak Rp.1.000.000.000,00 (satu miliar rupiah).</w:t>
      </w:r>
    </w:p>
    <w:p w:rsidR="00991118" w:rsidRPr="00E43AEA" w:rsidRDefault="00991118" w:rsidP="00327CA3">
      <w:pPr>
        <w:numPr>
          <w:ilvl w:val="6"/>
          <w:numId w:val="1"/>
        </w:numPr>
        <w:tabs>
          <w:tab w:val="num" w:pos="360"/>
        </w:tabs>
        <w:spacing w:line="480" w:lineRule="auto"/>
        <w:ind w:left="360" w:hanging="360"/>
        <w:jc w:val="both"/>
        <w:rPr>
          <w:color w:val="000000"/>
        </w:rPr>
      </w:pPr>
      <w:r w:rsidRPr="00E43AEA">
        <w:rPr>
          <w:bCs/>
          <w:color w:val="000000"/>
        </w:rPr>
        <w:t xml:space="preserve">Pasal 29 </w:t>
      </w:r>
    </w:p>
    <w:p w:rsidR="00991118" w:rsidRPr="00E43AEA" w:rsidRDefault="00991118" w:rsidP="00991118">
      <w:pPr>
        <w:spacing w:line="480" w:lineRule="auto"/>
        <w:ind w:firstLine="720"/>
        <w:jc w:val="both"/>
        <w:rPr>
          <w:color w:val="000000"/>
        </w:rPr>
      </w:pPr>
      <w:r w:rsidRPr="00E43AEA">
        <w:rPr>
          <w:bCs/>
          <w:color w:val="000000"/>
        </w:rPr>
        <w:lastRenderedPageBreak/>
        <w:t xml:space="preserve">Pasal 29 </w:t>
      </w:r>
      <w:r w:rsidRPr="00E43AEA">
        <w:t xml:space="preserve">Undang-undang Nomor 19 Tahun 2016 Tentang Perubahan Undang-undang Nomor 11 Tahun 2008 Tentang Informasi dan Transaksi Elektronik yaitu: </w:t>
      </w:r>
      <w:r w:rsidRPr="00E43AEA">
        <w:rPr>
          <w:color w:val="000000"/>
        </w:rPr>
        <w:t>setiap orang dengan sengaja dan tanpa hak mengirimkan informasi elektronik dan/atau dokumen elektronik yang berisi ancaman kekerasan atau menakut-nakuti yang ditujukan secara pribadi.</w:t>
      </w:r>
    </w:p>
    <w:p w:rsidR="00991118" w:rsidRPr="00E43AEA" w:rsidRDefault="00991118" w:rsidP="00991118">
      <w:pPr>
        <w:spacing w:line="480" w:lineRule="auto"/>
        <w:ind w:firstLine="720"/>
        <w:jc w:val="both"/>
        <w:rPr>
          <w:color w:val="000000"/>
        </w:rPr>
      </w:pPr>
      <w:r w:rsidRPr="00E43AEA">
        <w:rPr>
          <w:bCs/>
          <w:color w:val="000000"/>
        </w:rPr>
        <w:t>Sanksi terhadap perbuatan tersebut diatur dalam Pasal 45 ayat (3)</w:t>
      </w:r>
      <w:r w:rsidRPr="00E43AEA">
        <w:t xml:space="preserve"> Undang-undang Nomor 19 Tahun 2016 Tentang Perubahan Undang-undang Nomor 11 Tahun 2008 Tentang Informasi dan Transaksi Elektronik yaitu: </w:t>
      </w:r>
      <w:r w:rsidRPr="00E43AEA">
        <w:rPr>
          <w:color w:val="000000"/>
        </w:rPr>
        <w:t>Hukuman pidana penjara paling lama 12 (dua belas) tahun dan/atau denda paling banyak Rp.2.000.000.000,00 (dua miliar rupiah).</w:t>
      </w:r>
    </w:p>
    <w:p w:rsidR="00991118" w:rsidRPr="00E43AEA" w:rsidRDefault="00991118" w:rsidP="00327CA3">
      <w:pPr>
        <w:numPr>
          <w:ilvl w:val="6"/>
          <w:numId w:val="1"/>
        </w:numPr>
        <w:tabs>
          <w:tab w:val="num" w:pos="360"/>
        </w:tabs>
        <w:spacing w:line="480" w:lineRule="auto"/>
        <w:ind w:left="360" w:hanging="360"/>
        <w:jc w:val="both"/>
        <w:rPr>
          <w:color w:val="000000"/>
        </w:rPr>
      </w:pPr>
      <w:r w:rsidRPr="00E43AEA">
        <w:rPr>
          <w:color w:val="000000"/>
        </w:rPr>
        <w:t xml:space="preserve">Pasal 30 (ayat (1) </w:t>
      </w:r>
    </w:p>
    <w:p w:rsidR="00991118" w:rsidRPr="00E43AEA" w:rsidRDefault="00991118" w:rsidP="00991118">
      <w:pPr>
        <w:spacing w:line="480" w:lineRule="auto"/>
        <w:ind w:firstLine="720"/>
        <w:jc w:val="both"/>
        <w:rPr>
          <w:color w:val="000000"/>
        </w:rPr>
      </w:pPr>
      <w:r w:rsidRPr="00E43AEA">
        <w:rPr>
          <w:color w:val="000000"/>
        </w:rPr>
        <w:t xml:space="preserve">Pasal 30 ayat (1) </w:t>
      </w:r>
      <w:r w:rsidRPr="00E43AEA">
        <w:t>Undang-undang Nomor 19 Tahun 2016 Tentang Perubahan Undang-undang Nomor 11 Tahun 2008 Tentang Informasi dan Transaksi Elektronik yaitu:</w:t>
      </w:r>
      <w:r w:rsidRPr="00E43AEA">
        <w:rPr>
          <w:color w:val="000000"/>
        </w:rPr>
        <w:t xml:space="preserve"> Setiap Orang dengan sengaja dan tanpa hak atau melawan hukum mengakses Komputer dan/atau Sistem Elektronik milik Orang lain dengan cara apa pun.</w:t>
      </w:r>
    </w:p>
    <w:p w:rsidR="00991118" w:rsidRPr="00E43AEA" w:rsidRDefault="00991118" w:rsidP="00991118">
      <w:pPr>
        <w:spacing w:line="480" w:lineRule="auto"/>
        <w:ind w:firstLine="720"/>
        <w:jc w:val="both"/>
        <w:rPr>
          <w:color w:val="000000"/>
        </w:rPr>
      </w:pPr>
      <w:r w:rsidRPr="00E43AEA">
        <w:rPr>
          <w:bCs/>
          <w:color w:val="000000"/>
        </w:rPr>
        <w:t>Sanksi perbuatan tersebut diatur dalam Pasal 46 ayat (1)</w:t>
      </w:r>
      <w:r w:rsidRPr="00E43AEA">
        <w:t xml:space="preserve"> Undang-undang Nomor 19 Tahun 2016 Tentang Perubahan Undang-undang Nomor 11 Tahun 2008 Tentang Informasi dan Transaksi Elektronik yaitu: </w:t>
      </w:r>
      <w:r w:rsidRPr="00E43AEA">
        <w:rPr>
          <w:color w:val="000000"/>
        </w:rPr>
        <w:t>Hukuman pidana penjara paling lama 6 (enam) tahun dan/atau denda paling banyak Rp.600.000.000,00 (enam ratus juta rupiah).</w:t>
      </w:r>
    </w:p>
    <w:p w:rsidR="00991118" w:rsidRPr="00E43AEA" w:rsidRDefault="00991118" w:rsidP="00327CA3">
      <w:pPr>
        <w:numPr>
          <w:ilvl w:val="6"/>
          <w:numId w:val="1"/>
        </w:numPr>
        <w:tabs>
          <w:tab w:val="num" w:pos="360"/>
        </w:tabs>
        <w:spacing w:line="480" w:lineRule="auto"/>
        <w:ind w:left="360" w:hanging="360"/>
        <w:jc w:val="both"/>
        <w:rPr>
          <w:color w:val="000000"/>
        </w:rPr>
      </w:pPr>
      <w:r w:rsidRPr="00E43AEA">
        <w:rPr>
          <w:color w:val="000000"/>
        </w:rPr>
        <w:t xml:space="preserve">Pasal 30 ayat (2) </w:t>
      </w:r>
    </w:p>
    <w:p w:rsidR="00991118" w:rsidRPr="00E43AEA" w:rsidRDefault="00991118" w:rsidP="00991118">
      <w:pPr>
        <w:spacing w:line="480" w:lineRule="auto"/>
        <w:ind w:firstLine="720"/>
        <w:jc w:val="both"/>
        <w:rPr>
          <w:color w:val="000000"/>
        </w:rPr>
      </w:pPr>
      <w:r w:rsidRPr="00E43AEA">
        <w:rPr>
          <w:color w:val="000000"/>
        </w:rPr>
        <w:lastRenderedPageBreak/>
        <w:t xml:space="preserve">Pasal 30 ayat (2) </w:t>
      </w:r>
      <w:r w:rsidRPr="00E43AEA">
        <w:t xml:space="preserve">Undang-undang Nomor 19 Tahun 2016 Tentang Perubahan Undang-undang Nomor 11 Tahun 2008 Tentang Informasi dan Transaksi Elektronik yaitu: </w:t>
      </w:r>
      <w:r w:rsidRPr="00E43AEA">
        <w:rPr>
          <w:color w:val="000000"/>
        </w:rPr>
        <w:t>Setiap orang dengan sengaja dan tanpa hak atau melawan hukum mengakses komputer dan/atau sistem elektronik dengan cara apa pun dengan tujuan untuk memperoleh informasi elektronik dan/atau dokumen elektronik.</w:t>
      </w:r>
    </w:p>
    <w:p w:rsidR="00991118" w:rsidRPr="00E43AEA" w:rsidRDefault="00991118" w:rsidP="00991118">
      <w:pPr>
        <w:spacing w:line="480" w:lineRule="auto"/>
        <w:ind w:firstLine="720"/>
        <w:jc w:val="both"/>
        <w:rPr>
          <w:color w:val="000000"/>
        </w:rPr>
      </w:pPr>
      <w:r w:rsidRPr="00E43AEA">
        <w:rPr>
          <w:color w:val="000000"/>
        </w:rPr>
        <w:t>Secara teknis perbuatan yang dilarang sebagaimana dimaksud pada ayat ini dapat dilakukan, antara lain dengan:</w:t>
      </w:r>
    </w:p>
    <w:p w:rsidR="00991118" w:rsidRPr="00E43AEA" w:rsidRDefault="00991118" w:rsidP="00327CA3">
      <w:pPr>
        <w:numPr>
          <w:ilvl w:val="7"/>
          <w:numId w:val="6"/>
        </w:numPr>
        <w:tabs>
          <w:tab w:val="clear" w:pos="5865"/>
          <w:tab w:val="num" w:pos="360"/>
        </w:tabs>
        <w:spacing w:line="480" w:lineRule="auto"/>
        <w:ind w:left="360"/>
        <w:jc w:val="both"/>
        <w:rPr>
          <w:color w:val="000000"/>
        </w:rPr>
      </w:pPr>
      <w:r w:rsidRPr="00E43AEA">
        <w:rPr>
          <w:color w:val="000000"/>
        </w:rPr>
        <w:t>Melakukan komunikasi, mengirimkan, memancarkan atau sengaja berusaha mewujudkan hal-hal tersebut kepada siapa pun yang tidak berhak untuk menerimanya; atau</w:t>
      </w:r>
    </w:p>
    <w:p w:rsidR="00991118" w:rsidRPr="00E43AEA" w:rsidRDefault="00991118" w:rsidP="00327CA3">
      <w:pPr>
        <w:numPr>
          <w:ilvl w:val="7"/>
          <w:numId w:val="6"/>
        </w:numPr>
        <w:tabs>
          <w:tab w:val="clear" w:pos="5865"/>
          <w:tab w:val="num" w:pos="360"/>
        </w:tabs>
        <w:spacing w:line="480" w:lineRule="auto"/>
        <w:ind w:left="360"/>
        <w:jc w:val="both"/>
        <w:rPr>
          <w:color w:val="000000"/>
        </w:rPr>
      </w:pPr>
      <w:r w:rsidRPr="00E43AEA">
        <w:rPr>
          <w:color w:val="000000"/>
        </w:rPr>
        <w:t>Sengaja menghalangi agar informasi dimaksud tidak dapat atau gagal diterima oleh yang berwenang menerimanya di lingkungan pemerintah dan/atau pemerintah daerah</w:t>
      </w:r>
    </w:p>
    <w:p w:rsidR="00991118" w:rsidRPr="00E43AEA" w:rsidRDefault="00991118" w:rsidP="00991118">
      <w:pPr>
        <w:spacing w:line="480" w:lineRule="auto"/>
        <w:ind w:firstLine="720"/>
        <w:jc w:val="both"/>
        <w:rPr>
          <w:color w:val="000000"/>
        </w:rPr>
      </w:pPr>
      <w:r w:rsidRPr="00E43AEA">
        <w:rPr>
          <w:bCs/>
          <w:color w:val="000000"/>
        </w:rPr>
        <w:t>Sanksi perbuatan tersebut sebagaimana diatur dalam Pasal 46 ayat (2)</w:t>
      </w:r>
      <w:r w:rsidRPr="00E43AEA">
        <w:t xml:space="preserve"> Undang-undang Nomor 19 Tahun 2016 Tentang Perubahan Undang-undang Nomor 11 Tahun 2008 Tentang Informasi dan Transaksi Elektronik yaitu: </w:t>
      </w:r>
      <w:r w:rsidRPr="00E43AEA">
        <w:rPr>
          <w:color w:val="000000"/>
        </w:rPr>
        <w:t>Hukuman pidana penjara paling lama 7 (tujuh) tahun dan/atau denda paling banyak Rp.700.000.000,00 (tujuh ratus juta rupiah).</w:t>
      </w:r>
    </w:p>
    <w:p w:rsidR="00991118" w:rsidRPr="00E43AEA" w:rsidRDefault="00991118" w:rsidP="00327CA3">
      <w:pPr>
        <w:numPr>
          <w:ilvl w:val="6"/>
          <w:numId w:val="1"/>
        </w:numPr>
        <w:tabs>
          <w:tab w:val="num" w:pos="360"/>
        </w:tabs>
        <w:spacing w:line="480" w:lineRule="auto"/>
        <w:ind w:left="360" w:hanging="360"/>
        <w:jc w:val="both"/>
        <w:rPr>
          <w:color w:val="000000"/>
        </w:rPr>
      </w:pPr>
      <w:r w:rsidRPr="00E43AEA">
        <w:rPr>
          <w:bCs/>
          <w:color w:val="000000"/>
        </w:rPr>
        <w:t>Pasal 30 ayat (3)</w:t>
      </w:r>
      <w:r w:rsidRPr="00E43AEA">
        <w:t xml:space="preserve"> </w:t>
      </w:r>
    </w:p>
    <w:p w:rsidR="00991118" w:rsidRPr="00E43AEA" w:rsidRDefault="00991118" w:rsidP="00991118">
      <w:pPr>
        <w:spacing w:line="480" w:lineRule="auto"/>
        <w:ind w:firstLine="720"/>
        <w:jc w:val="both"/>
        <w:rPr>
          <w:color w:val="000000"/>
        </w:rPr>
      </w:pPr>
      <w:r w:rsidRPr="00E43AEA">
        <w:rPr>
          <w:bCs/>
          <w:color w:val="000000"/>
        </w:rPr>
        <w:t xml:space="preserve">Pasal 30 ayat (3) </w:t>
      </w:r>
      <w:r w:rsidRPr="00E43AEA">
        <w:t xml:space="preserve">Undang-undang Nomor 19 Tahun 2016 Tentang Perubahan Undang-undang Nomor 11 Tahun 2008 Tentang Informasi dan Transaksi Elektronik yaitu: </w:t>
      </w:r>
      <w:r w:rsidRPr="00E43AEA">
        <w:rPr>
          <w:color w:val="000000"/>
        </w:rPr>
        <w:t xml:space="preserve">Setiap orang dengan sengaja dan tanpa hak atau </w:t>
      </w:r>
      <w:r w:rsidRPr="00E43AEA">
        <w:rPr>
          <w:color w:val="000000"/>
        </w:rPr>
        <w:lastRenderedPageBreak/>
        <w:t xml:space="preserve">melawan hukum mengakses komputer dan/atau sistem elektronik dengan cara apa pun dengan melanggar, menerobos, melampaui, atau menjebol sistem pengamanan. </w:t>
      </w:r>
      <w:r w:rsidRPr="00E43AEA">
        <w:rPr>
          <w:bCs/>
          <w:color w:val="000000"/>
        </w:rPr>
        <w:t>Sistem pengamanan</w:t>
      </w:r>
      <w:r w:rsidRPr="00E43AEA">
        <w:rPr>
          <w:color w:val="000000"/>
        </w:rPr>
        <w:t xml:space="preserve"> adalah sistem yang membatasi akses Komputer atau melarang akses ke dalam Komputer dengan berdasarkan kategorisasi atau klasifikasi pengguna beserta tingkatan kewenangan yang ditentukan.</w:t>
      </w:r>
    </w:p>
    <w:p w:rsidR="00991118" w:rsidRPr="00E43AEA" w:rsidRDefault="00991118" w:rsidP="00991118">
      <w:pPr>
        <w:spacing w:line="480" w:lineRule="auto"/>
        <w:ind w:firstLine="720"/>
        <w:jc w:val="both"/>
        <w:rPr>
          <w:color w:val="000000"/>
        </w:rPr>
      </w:pPr>
      <w:r w:rsidRPr="00E43AEA">
        <w:rPr>
          <w:bCs/>
          <w:color w:val="000000"/>
        </w:rPr>
        <w:t>Sanksi diatur dalam Pasal 46 ayat (3)</w:t>
      </w:r>
      <w:r w:rsidRPr="00E43AEA">
        <w:t xml:space="preserve"> Undang-undang Nomor 19 Tahun 2016 Tentang Perubahan Undang-undang Nomor 11 Tahun 2008 Tentang Informasi dan Transaksi Elektronik yaitu: </w:t>
      </w:r>
      <w:r w:rsidRPr="00E43AEA">
        <w:rPr>
          <w:color w:val="000000"/>
        </w:rPr>
        <w:t>Hukuman pidana penjara paling lama 8 (delapan) tahun dan/atau denda paling banyak Rp.800.000.000,00 (delapan ratus juta rupiah)”.</w:t>
      </w:r>
    </w:p>
    <w:p w:rsidR="00991118" w:rsidRPr="00E43AEA" w:rsidRDefault="00991118" w:rsidP="00327CA3">
      <w:pPr>
        <w:numPr>
          <w:ilvl w:val="3"/>
          <w:numId w:val="1"/>
        </w:numPr>
        <w:tabs>
          <w:tab w:val="num" w:pos="360"/>
        </w:tabs>
        <w:spacing w:line="480" w:lineRule="auto"/>
        <w:ind w:left="360"/>
        <w:jc w:val="both"/>
        <w:rPr>
          <w:color w:val="000000"/>
        </w:rPr>
      </w:pPr>
      <w:r w:rsidRPr="00E43AEA">
        <w:rPr>
          <w:bCs/>
          <w:color w:val="000000"/>
        </w:rPr>
        <w:t>Pasal 31</w:t>
      </w:r>
      <w:r w:rsidRPr="00E43AEA">
        <w:t xml:space="preserve"> Undang-undang Nomor 19 Tahun 2016 Tentang Perubahan Undang-undang Nomor 11 Tahun 2008 Tentang Informasi dan Transaksi Elektronik yaitu:</w:t>
      </w:r>
    </w:p>
    <w:p w:rsidR="00991118" w:rsidRPr="00E43AEA" w:rsidRDefault="00991118" w:rsidP="00327CA3">
      <w:pPr>
        <w:numPr>
          <w:ilvl w:val="0"/>
          <w:numId w:val="11"/>
        </w:numPr>
        <w:tabs>
          <w:tab w:val="clear" w:pos="720"/>
        </w:tabs>
        <w:spacing w:line="480" w:lineRule="auto"/>
        <w:ind w:left="1134"/>
        <w:jc w:val="both"/>
        <w:rPr>
          <w:color w:val="000000"/>
        </w:rPr>
      </w:pPr>
      <w:r w:rsidRPr="00E43AEA">
        <w:rPr>
          <w:color w:val="000000"/>
        </w:rPr>
        <w:t>Setiap orang dengan sengaja dan tanpa hak atau melawan hukum melakukan intersepsi atau penyadapan atas informasi elektronik dan/atau dokumen elektronik dalam suatu komputer dan/atau sistem elektronik tertentu milik orang lain. Yang dimaksud dengan "intersepsi atau penyadapan" adalah kegiatan untuk mendengarkan, merekam, membelokkan, mengubah, menghambat, dan/atau mencatat transmisi informasi elektronik dan/atau dokumen elektronik yang tidak bersifat publik, baik menggunakan jaringan kabel komunikasi maupun jaringan nirkabel, seperti pancaran elektromagnetis atau radio frekuensi.</w:t>
      </w:r>
    </w:p>
    <w:p w:rsidR="00991118" w:rsidRPr="00E43AEA" w:rsidRDefault="00991118" w:rsidP="00327CA3">
      <w:pPr>
        <w:numPr>
          <w:ilvl w:val="0"/>
          <w:numId w:val="11"/>
        </w:numPr>
        <w:tabs>
          <w:tab w:val="clear" w:pos="720"/>
        </w:tabs>
        <w:spacing w:line="480" w:lineRule="auto"/>
        <w:ind w:left="1134"/>
        <w:jc w:val="both"/>
        <w:rPr>
          <w:color w:val="000000"/>
        </w:rPr>
      </w:pPr>
      <w:r w:rsidRPr="00E43AEA">
        <w:rPr>
          <w:color w:val="000000"/>
        </w:rPr>
        <w:lastRenderedPageBreak/>
        <w:t>Setiap orang dengan sengaja dan tanpa hak atau melawan hukum melakukan intersepsi atas transmisi informasi elektronik dan/atau dokumen elektronik yang tidak bersifat publik dari, ke, dan di dalam suatu komputer dan/atau sistem elektronik tertentu milik orang lain, baik yang tidak menyebabkan perubahan apa pun maupun yang menyebabkan adanya perubahan, penghilangan, dan/atau penghentian informasi elektronik dan/atau dokumen elektronik yang sedang ditransmisikan.</w:t>
      </w:r>
    </w:p>
    <w:p w:rsidR="00991118" w:rsidRPr="00E43AEA" w:rsidRDefault="00991118" w:rsidP="00327CA3">
      <w:pPr>
        <w:numPr>
          <w:ilvl w:val="0"/>
          <w:numId w:val="11"/>
        </w:numPr>
        <w:tabs>
          <w:tab w:val="clear" w:pos="720"/>
        </w:tabs>
        <w:spacing w:line="480" w:lineRule="auto"/>
        <w:ind w:left="1134"/>
        <w:jc w:val="both"/>
        <w:rPr>
          <w:color w:val="000000"/>
        </w:rPr>
      </w:pPr>
      <w:r w:rsidRPr="00E43AEA">
        <w:rPr>
          <w:color w:val="000000"/>
        </w:rPr>
        <w:t>Kecuali intersepsi sebagaimana dimaksud pada ayat (1) dan ayat (2), intersepsi yang dilakukan dalam rangka penegakan hukum atas permintaan kepolisian, kejaksaan, dan/atau institusi penegak hukum lainnya yang ditetapkan berdasarkan undang-undang.</w:t>
      </w:r>
    </w:p>
    <w:p w:rsidR="00991118" w:rsidRPr="00E43AEA" w:rsidRDefault="00991118" w:rsidP="00327CA3">
      <w:pPr>
        <w:numPr>
          <w:ilvl w:val="0"/>
          <w:numId w:val="11"/>
        </w:numPr>
        <w:tabs>
          <w:tab w:val="clear" w:pos="720"/>
        </w:tabs>
        <w:spacing w:line="480" w:lineRule="auto"/>
        <w:ind w:left="1134"/>
        <w:jc w:val="both"/>
        <w:rPr>
          <w:color w:val="000000"/>
        </w:rPr>
      </w:pPr>
      <w:r w:rsidRPr="00E43AEA">
        <w:rPr>
          <w:color w:val="000000"/>
        </w:rPr>
        <w:t>Ketentuan lebih lanjut mengenai tata cara intersepsi sebagaimana dimaksud pada ayat (3) diatur dengan Peraturan Pemerintah.</w:t>
      </w:r>
    </w:p>
    <w:p w:rsidR="00991118" w:rsidRPr="00E43AEA" w:rsidRDefault="00991118" w:rsidP="00991118">
      <w:pPr>
        <w:spacing w:line="480" w:lineRule="auto"/>
        <w:ind w:left="1134"/>
        <w:jc w:val="both"/>
        <w:rPr>
          <w:color w:val="000000"/>
        </w:rPr>
      </w:pPr>
    </w:p>
    <w:p w:rsidR="00991118" w:rsidRPr="00E43AEA" w:rsidRDefault="00991118" w:rsidP="00991118">
      <w:pPr>
        <w:spacing w:line="480" w:lineRule="auto"/>
        <w:ind w:firstLine="720"/>
        <w:jc w:val="both"/>
        <w:rPr>
          <w:color w:val="000000"/>
        </w:rPr>
      </w:pPr>
      <w:r w:rsidRPr="00E43AEA">
        <w:rPr>
          <w:bCs/>
          <w:color w:val="000000"/>
        </w:rPr>
        <w:t>Sanksi pelanggaran Pasal 31</w:t>
      </w:r>
      <w:r w:rsidRPr="00E43AEA">
        <w:t xml:space="preserve"> diatur dalam Pasal 47 Undang-undang Nomor 19 Tahun 2016 Tentang Perubahan Undang-undang Nomor 11 Tahun 2008 Tentang Informasi dan Transaksi Elektronik yaitu:</w:t>
      </w:r>
      <w:r w:rsidRPr="00E43AEA">
        <w:rPr>
          <w:bCs/>
          <w:color w:val="000000"/>
        </w:rPr>
        <w:t xml:space="preserve"> </w:t>
      </w:r>
      <w:r w:rsidRPr="00E43AEA">
        <w:rPr>
          <w:color w:val="000000"/>
        </w:rPr>
        <w:t>Hukuman pidana penjara paling lama 10 (sepuluh) tahun dan/atau denda paling banyak Rp.800.000.000,00 (delapan ratus juta rupiah).</w:t>
      </w:r>
    </w:p>
    <w:p w:rsidR="00991118" w:rsidRPr="00E43AEA" w:rsidRDefault="00991118" w:rsidP="00327CA3">
      <w:pPr>
        <w:numPr>
          <w:ilvl w:val="3"/>
          <w:numId w:val="1"/>
        </w:numPr>
        <w:tabs>
          <w:tab w:val="num" w:pos="360"/>
        </w:tabs>
        <w:spacing w:line="480" w:lineRule="auto"/>
        <w:ind w:left="360"/>
        <w:jc w:val="both"/>
        <w:rPr>
          <w:color w:val="000000"/>
        </w:rPr>
      </w:pPr>
      <w:r w:rsidRPr="00E43AEA">
        <w:rPr>
          <w:bCs/>
          <w:color w:val="000000"/>
        </w:rPr>
        <w:t>Pasal 32 ayat (1)</w:t>
      </w:r>
    </w:p>
    <w:p w:rsidR="00991118" w:rsidRPr="00E43AEA" w:rsidRDefault="00991118" w:rsidP="00991118">
      <w:pPr>
        <w:spacing w:line="480" w:lineRule="auto"/>
        <w:ind w:firstLine="720"/>
        <w:jc w:val="both"/>
        <w:rPr>
          <w:color w:val="000000"/>
        </w:rPr>
      </w:pPr>
      <w:r w:rsidRPr="00E43AEA">
        <w:rPr>
          <w:bCs/>
          <w:color w:val="000000"/>
        </w:rPr>
        <w:t xml:space="preserve">Pasal 32 ayat (1) </w:t>
      </w:r>
      <w:r w:rsidRPr="00E43AEA">
        <w:t xml:space="preserve">Undang-undang Nomor 19 Tahun 2016 Tentang Perubahan Undang-undang Nomor 11 Tahun 2008 Tentang Informasi dan </w:t>
      </w:r>
      <w:r w:rsidRPr="00E43AEA">
        <w:lastRenderedPageBreak/>
        <w:t xml:space="preserve">Transaksi Elektronik yaitu: </w:t>
      </w:r>
      <w:r w:rsidRPr="00E43AEA">
        <w:rPr>
          <w:color w:val="000000"/>
        </w:rPr>
        <w:t>setiap orang dengan sengaja dan tanpa hak atau melawan hukum dengan cara apa pun mengubah, menambah, mengurangi, melakukan transmisi, merusak, menghilangkan, memindahkan, menyembunyikan suatu informasi elektronik dan/atau dokumen elektronik milik orang lain atau milik publik.</w:t>
      </w:r>
    </w:p>
    <w:p w:rsidR="00991118" w:rsidRPr="00E43AEA" w:rsidRDefault="00991118" w:rsidP="00991118">
      <w:pPr>
        <w:spacing w:line="480" w:lineRule="auto"/>
        <w:ind w:firstLine="720"/>
        <w:jc w:val="both"/>
        <w:rPr>
          <w:color w:val="000000"/>
        </w:rPr>
      </w:pPr>
      <w:r w:rsidRPr="00E43AEA">
        <w:rPr>
          <w:bCs/>
          <w:color w:val="000000"/>
        </w:rPr>
        <w:t>Sanksinya diatur dalam Pasal 48 ayat  (1) Pasal 31</w:t>
      </w:r>
      <w:r w:rsidRPr="00E43AEA">
        <w:t xml:space="preserve"> Undang-undang Nomor 19 Tahun 2016 Tentang Perubahan Undang-undang Nomor 11 Tahun 2008 Tentang Informasi dan Transaksi Elektronik yaitu: </w:t>
      </w:r>
      <w:r w:rsidRPr="00E43AEA">
        <w:rPr>
          <w:color w:val="000000"/>
        </w:rPr>
        <w:t>Hukuman pidana penjara paling lama 8 (delapan) tahun dan/atau denda paling banyak Rp.2.000.000.000,00 (dua miliar rupiah).</w:t>
      </w:r>
    </w:p>
    <w:p w:rsidR="00991118" w:rsidRPr="00E43AEA" w:rsidRDefault="00991118" w:rsidP="00327CA3">
      <w:pPr>
        <w:numPr>
          <w:ilvl w:val="3"/>
          <w:numId w:val="1"/>
        </w:numPr>
        <w:tabs>
          <w:tab w:val="num" w:pos="360"/>
        </w:tabs>
        <w:spacing w:line="480" w:lineRule="auto"/>
        <w:ind w:left="360"/>
        <w:jc w:val="both"/>
        <w:rPr>
          <w:color w:val="000000"/>
        </w:rPr>
      </w:pPr>
      <w:r w:rsidRPr="00E43AEA">
        <w:rPr>
          <w:bCs/>
          <w:color w:val="000000"/>
        </w:rPr>
        <w:t>Pasal 32 ayat (2).</w:t>
      </w:r>
    </w:p>
    <w:p w:rsidR="00991118" w:rsidRPr="00E43AEA" w:rsidRDefault="00991118" w:rsidP="00991118">
      <w:pPr>
        <w:spacing w:line="480" w:lineRule="auto"/>
        <w:ind w:firstLine="720"/>
        <w:jc w:val="both"/>
        <w:rPr>
          <w:color w:val="000000"/>
        </w:rPr>
      </w:pPr>
      <w:r w:rsidRPr="00E43AEA">
        <w:rPr>
          <w:bCs/>
          <w:color w:val="000000"/>
        </w:rPr>
        <w:t>Pasal 32 ayat (1)</w:t>
      </w:r>
      <w:r w:rsidRPr="00E43AEA">
        <w:t xml:space="preserve"> Undang-undang Nomor 19 Tahun 2016 Tentang Perubahan Undang-undang Nomor 11 Tahun 2008 Tentang Informasi dan Transaksi Elektronik yaitu: </w:t>
      </w:r>
      <w:r w:rsidRPr="00E43AEA">
        <w:rPr>
          <w:color w:val="000000"/>
        </w:rPr>
        <w:t>setiap orang dengan sengaja dan tanpa hak atau melawan hukum dengan cara apa pun memindahkan atau mentransfer informasi elektronik dan/atau dokumen elektronik kepada sistem elektronik orang lain yang tidak berhak.</w:t>
      </w:r>
    </w:p>
    <w:p w:rsidR="00991118" w:rsidRPr="00E43AEA" w:rsidRDefault="00991118" w:rsidP="00991118">
      <w:pPr>
        <w:spacing w:line="480" w:lineRule="auto"/>
        <w:ind w:firstLine="720"/>
        <w:jc w:val="both"/>
        <w:rPr>
          <w:color w:val="000000"/>
        </w:rPr>
      </w:pPr>
      <w:r w:rsidRPr="00E43AEA">
        <w:rPr>
          <w:bCs/>
          <w:color w:val="000000"/>
        </w:rPr>
        <w:t>Sanksinya diatur dalam Pasal 48 ayat (2) Pasal 31</w:t>
      </w:r>
      <w:r w:rsidRPr="00E43AEA">
        <w:t xml:space="preserve"> Undang-undang Nomor 19 Tahun 2016 Tentang Perubahan Undang-undang Nomor 11 Tahun 2008 Tentang Informasi dan Transaksi Elektronik yaitu: </w:t>
      </w:r>
      <w:r w:rsidRPr="00E43AEA">
        <w:rPr>
          <w:color w:val="000000"/>
        </w:rPr>
        <w:t>Hukuman pidana penjara paling lama 9 (sembilan) tahun dan/atau denda paling banyak Rp.3.000.000.000,00 (tiga miliar rupiah).</w:t>
      </w:r>
    </w:p>
    <w:p w:rsidR="00991118" w:rsidRPr="00E43AEA" w:rsidRDefault="00991118" w:rsidP="00327CA3">
      <w:pPr>
        <w:numPr>
          <w:ilvl w:val="3"/>
          <w:numId w:val="1"/>
        </w:numPr>
        <w:tabs>
          <w:tab w:val="num" w:pos="360"/>
        </w:tabs>
        <w:spacing w:line="480" w:lineRule="auto"/>
        <w:ind w:left="360"/>
        <w:jc w:val="both"/>
        <w:rPr>
          <w:color w:val="000000"/>
        </w:rPr>
      </w:pPr>
      <w:r w:rsidRPr="00E43AEA">
        <w:rPr>
          <w:bCs/>
          <w:color w:val="000000"/>
        </w:rPr>
        <w:t>Pasal 32 ayat (3).</w:t>
      </w:r>
    </w:p>
    <w:p w:rsidR="00991118" w:rsidRPr="00E43AEA" w:rsidRDefault="00991118" w:rsidP="00991118">
      <w:pPr>
        <w:spacing w:line="480" w:lineRule="auto"/>
        <w:ind w:firstLine="720"/>
        <w:jc w:val="both"/>
        <w:rPr>
          <w:color w:val="000000"/>
        </w:rPr>
      </w:pPr>
      <w:r w:rsidRPr="00E43AEA">
        <w:rPr>
          <w:bCs/>
          <w:color w:val="000000"/>
        </w:rPr>
        <w:lastRenderedPageBreak/>
        <w:t>Pasal 32 ayat (3)</w:t>
      </w:r>
      <w:r w:rsidRPr="00E43AEA">
        <w:t xml:space="preserve"> Undang-undang Nomor 19 Tahun 2016 Tentang Perubahan Undang-undang Nomor 11 Tahun 2008 Tentang Informasi dan Transaksi Elektronik yaitu: </w:t>
      </w:r>
      <w:r w:rsidRPr="00E43AEA">
        <w:rPr>
          <w:color w:val="000000"/>
        </w:rPr>
        <w:t>Terhadap perbuatan sebagaimana dimaksud pada ayat (1) yang mengakibatkan terbukanya suatu informasi elektronik dan/atau dokumen elektronik yang bersifat rahasia menjadi dapat diakses oleh publik dengan keutuhan data yang tidak sebagaimana mestinya.</w:t>
      </w:r>
    </w:p>
    <w:p w:rsidR="00991118" w:rsidRPr="00E43AEA" w:rsidRDefault="00991118" w:rsidP="00991118">
      <w:pPr>
        <w:spacing w:line="480" w:lineRule="auto"/>
        <w:ind w:firstLine="720"/>
        <w:jc w:val="both"/>
        <w:rPr>
          <w:color w:val="000000"/>
        </w:rPr>
      </w:pPr>
      <w:r w:rsidRPr="00E43AEA">
        <w:rPr>
          <w:bCs/>
          <w:color w:val="000000"/>
        </w:rPr>
        <w:t>Sanksinya diatur dalam Pasal 48 ayat (2) Pasal 31</w:t>
      </w:r>
      <w:r w:rsidRPr="00E43AEA">
        <w:t xml:space="preserve"> Undang-undang Nomor 19 Tahun 2016 Tentang Perubahan Undang-undang Nomor 11 Tahun 2008 Tentang Informasi dan Transaksi Elektronik yaitu: </w:t>
      </w:r>
      <w:r w:rsidRPr="00E43AEA">
        <w:rPr>
          <w:color w:val="000000"/>
        </w:rPr>
        <w:t>Hukuman pidana penjara paling lama 10 (sepuluh) tahun dan/atau denda paling banyak Rp.5.000.000.000,00 (lima miliar rupiah).</w:t>
      </w:r>
    </w:p>
    <w:p w:rsidR="00991118" w:rsidRPr="00E43AEA" w:rsidRDefault="00991118" w:rsidP="00327CA3">
      <w:pPr>
        <w:numPr>
          <w:ilvl w:val="3"/>
          <w:numId w:val="1"/>
        </w:numPr>
        <w:tabs>
          <w:tab w:val="num" w:pos="360"/>
        </w:tabs>
        <w:spacing w:line="480" w:lineRule="auto"/>
        <w:ind w:left="360"/>
        <w:jc w:val="both"/>
        <w:rPr>
          <w:color w:val="000000"/>
        </w:rPr>
      </w:pPr>
      <w:r w:rsidRPr="00E43AEA">
        <w:rPr>
          <w:bCs/>
          <w:color w:val="000000"/>
        </w:rPr>
        <w:t>Pasal 33</w:t>
      </w:r>
    </w:p>
    <w:p w:rsidR="00991118" w:rsidRPr="00E43AEA" w:rsidRDefault="00991118" w:rsidP="00991118">
      <w:pPr>
        <w:spacing w:line="480" w:lineRule="auto"/>
        <w:ind w:firstLine="720"/>
        <w:jc w:val="both"/>
        <w:rPr>
          <w:color w:val="000000"/>
        </w:rPr>
      </w:pPr>
      <w:r w:rsidRPr="00E43AEA">
        <w:rPr>
          <w:bCs/>
          <w:color w:val="000000"/>
        </w:rPr>
        <w:t>Pasal 33</w:t>
      </w:r>
      <w:r w:rsidRPr="00E43AEA">
        <w:t xml:space="preserve"> Undang-undang Nomor 19 Tahun 2016 Tentang Perubahan Undang-undang Nomor 11 Tahun 2008 Tentang Informasi dan Transaksi Elektronik yaitu: </w:t>
      </w:r>
      <w:r w:rsidRPr="00E43AEA">
        <w:rPr>
          <w:color w:val="000000"/>
        </w:rPr>
        <w:t>setiap orang dengan sengaja dan tanpa hak atau melawan hukum melakukan tindakan apa pun yang berakibat terganggunya sistem elektronik dan/atau mengakibatkan sistem elektronik menjadi tidak bekerja sebagaimana mestinya.</w:t>
      </w:r>
    </w:p>
    <w:p w:rsidR="00991118" w:rsidRPr="00E43AEA" w:rsidRDefault="00991118" w:rsidP="00991118">
      <w:pPr>
        <w:spacing w:line="480" w:lineRule="auto"/>
        <w:ind w:firstLine="720"/>
        <w:jc w:val="both"/>
        <w:rPr>
          <w:color w:val="000000"/>
        </w:rPr>
      </w:pPr>
      <w:r w:rsidRPr="00E43AEA">
        <w:rPr>
          <w:bCs/>
          <w:color w:val="000000"/>
        </w:rPr>
        <w:t>Sanksinya diatur dalam Pasal 49 Pasal 31</w:t>
      </w:r>
      <w:r w:rsidRPr="00E43AEA">
        <w:t xml:space="preserve"> Undang-undang Nomor 19 Tahun 2016 Tentang Perubahan Undang-undang Nomor 11 Tahun 2008 Tentang Informasi dan Transaksi Elektronik yaitu: </w:t>
      </w:r>
      <w:r w:rsidRPr="00E43AEA">
        <w:rPr>
          <w:color w:val="000000"/>
        </w:rPr>
        <w:t>Hukuman pidana penjara paling lama 10 (sepuluh) tahun dan/atau denda paling banyak Rp.10.000.000.000,00 (sepuluh miliar rupiah).</w:t>
      </w:r>
    </w:p>
    <w:p w:rsidR="00991118" w:rsidRPr="00E43AEA" w:rsidRDefault="00991118" w:rsidP="00327CA3">
      <w:pPr>
        <w:numPr>
          <w:ilvl w:val="3"/>
          <w:numId w:val="1"/>
        </w:numPr>
        <w:tabs>
          <w:tab w:val="num" w:pos="360"/>
        </w:tabs>
        <w:spacing w:line="480" w:lineRule="auto"/>
        <w:ind w:left="360"/>
        <w:jc w:val="both"/>
        <w:rPr>
          <w:bCs/>
          <w:color w:val="000000"/>
        </w:rPr>
      </w:pPr>
      <w:r w:rsidRPr="00E43AEA">
        <w:rPr>
          <w:bCs/>
          <w:color w:val="000000"/>
        </w:rPr>
        <w:lastRenderedPageBreak/>
        <w:t>Pasal 34</w:t>
      </w:r>
    </w:p>
    <w:p w:rsidR="00991118" w:rsidRPr="00E43AEA" w:rsidRDefault="00991118" w:rsidP="00991118">
      <w:pPr>
        <w:spacing w:line="480" w:lineRule="auto"/>
        <w:ind w:firstLine="720"/>
        <w:jc w:val="both"/>
      </w:pPr>
      <w:r w:rsidRPr="00E43AEA">
        <w:rPr>
          <w:bCs/>
          <w:color w:val="000000"/>
        </w:rPr>
        <w:t>Pasal 34</w:t>
      </w:r>
      <w:r w:rsidRPr="00E43AEA">
        <w:t xml:space="preserve"> Undang-undang Nomor 19 Tahun 2016 Tentang Perubahan Undang-undang Nomor 11 Tahun 2008 Tentang Informasi dan Transaksi Elektronik yaitu:</w:t>
      </w:r>
    </w:p>
    <w:p w:rsidR="00991118" w:rsidRPr="00E43AEA" w:rsidRDefault="00991118" w:rsidP="00327CA3">
      <w:pPr>
        <w:numPr>
          <w:ilvl w:val="1"/>
          <w:numId w:val="11"/>
        </w:numPr>
        <w:spacing w:line="480" w:lineRule="auto"/>
        <w:ind w:left="1080"/>
        <w:jc w:val="both"/>
      </w:pPr>
      <w:r w:rsidRPr="00E43AEA">
        <w:rPr>
          <w:color w:val="000000"/>
        </w:rPr>
        <w:t>Setiap orang dengan sengaja dan tanpa hak atau melawan hukum memproduksi, menjual, mengadakan untuk digunakan, mengimpor, mendistribusikan, menyediakan, atau memiliki:</w:t>
      </w:r>
    </w:p>
    <w:p w:rsidR="00991118" w:rsidRPr="00E43AEA" w:rsidRDefault="00991118" w:rsidP="00327CA3">
      <w:pPr>
        <w:numPr>
          <w:ilvl w:val="1"/>
          <w:numId w:val="1"/>
        </w:numPr>
        <w:spacing w:line="480" w:lineRule="auto"/>
        <w:jc w:val="both"/>
      </w:pPr>
      <w:r w:rsidRPr="00E43AEA">
        <w:t>P</w:t>
      </w:r>
      <w:r w:rsidRPr="00E43AEA">
        <w:rPr>
          <w:color w:val="000000"/>
        </w:rPr>
        <w:t>erangkat keras atau perangkat lunak Komputer yang dirancang atau secara khusus dikembangkan untuk memfasilitasi perbuatan sebagaimana dimaksud dalam Pasal 27 sampai dengan Pasal 33;</w:t>
      </w:r>
    </w:p>
    <w:p w:rsidR="00991118" w:rsidRPr="00E43AEA" w:rsidRDefault="00991118" w:rsidP="00327CA3">
      <w:pPr>
        <w:numPr>
          <w:ilvl w:val="1"/>
          <w:numId w:val="1"/>
        </w:numPr>
        <w:spacing w:line="480" w:lineRule="auto"/>
        <w:jc w:val="both"/>
      </w:pPr>
      <w:r w:rsidRPr="00E43AEA">
        <w:rPr>
          <w:color w:val="000000"/>
        </w:rPr>
        <w:t>Sandi lewat Komputer, Kode Akses, atau hal yang sejenis dengan itu yang ditujukan agar Sistem Elektronik menjadi dapat diakses dengan tujuan memfasilitasi perbuatan sebagaimana dimaksud dalam Pasal 27 sampai dengan Pasal 33.</w:t>
      </w:r>
    </w:p>
    <w:p w:rsidR="00991118" w:rsidRPr="00E43AEA" w:rsidRDefault="00991118" w:rsidP="00327CA3">
      <w:pPr>
        <w:numPr>
          <w:ilvl w:val="1"/>
          <w:numId w:val="11"/>
        </w:numPr>
        <w:spacing w:line="480" w:lineRule="auto"/>
        <w:ind w:left="1080"/>
        <w:jc w:val="both"/>
        <w:rPr>
          <w:color w:val="000000"/>
        </w:rPr>
      </w:pPr>
      <w:r w:rsidRPr="00E43AEA">
        <w:rPr>
          <w:color w:val="000000"/>
        </w:rPr>
        <w:t>Tindakan sebagaimana dimaksud pada ayat (1) bukan tindak pidana jika ditujukan untuk melakukan kegiatan penelitian, pengujian sistem elektronik, untuk perlindungan sistem elektronik itu sendiri secara sah dan tidak melawan hukum.</w:t>
      </w:r>
    </w:p>
    <w:p w:rsidR="00991118" w:rsidRPr="00E43AEA" w:rsidRDefault="00991118" w:rsidP="00991118">
      <w:pPr>
        <w:spacing w:line="480" w:lineRule="auto"/>
        <w:ind w:left="720"/>
        <w:jc w:val="both"/>
        <w:rPr>
          <w:color w:val="000000"/>
        </w:rPr>
      </w:pPr>
      <w:r w:rsidRPr="00E43AEA">
        <w:rPr>
          <w:color w:val="000000"/>
        </w:rPr>
        <w:t>Kegiatan penelitian yang dimaksud adalah penelitian yang dilaksanakan oleh lembaga penelitian yang memiliki izin.</w:t>
      </w:r>
    </w:p>
    <w:p w:rsidR="00991118" w:rsidRPr="00E43AEA" w:rsidRDefault="00991118" w:rsidP="00991118">
      <w:pPr>
        <w:spacing w:line="480" w:lineRule="auto"/>
        <w:ind w:left="720"/>
        <w:jc w:val="both"/>
        <w:rPr>
          <w:color w:val="000000"/>
        </w:rPr>
      </w:pPr>
    </w:p>
    <w:p w:rsidR="00991118" w:rsidRPr="00E43AEA" w:rsidRDefault="00991118" w:rsidP="00991118">
      <w:pPr>
        <w:spacing w:line="480" w:lineRule="auto"/>
        <w:ind w:firstLine="720"/>
        <w:jc w:val="both"/>
        <w:rPr>
          <w:color w:val="000000"/>
        </w:rPr>
      </w:pPr>
      <w:r w:rsidRPr="00E43AEA">
        <w:rPr>
          <w:bCs/>
          <w:color w:val="000000"/>
        </w:rPr>
        <w:t xml:space="preserve">Sanksi perbuatan tersebut diatur dalam Pasal 50 </w:t>
      </w:r>
      <w:r w:rsidRPr="00E43AEA">
        <w:t xml:space="preserve">Undang-undang Nomor 19 Tahun 2016 Tentang Perubahan Undang-undang Nomor 11 Tahun 2008 </w:t>
      </w:r>
      <w:r w:rsidRPr="00E43AEA">
        <w:lastRenderedPageBreak/>
        <w:t xml:space="preserve">Tentang Informasi dan Transaksi Elektronik yaitu: </w:t>
      </w:r>
      <w:r w:rsidRPr="00E43AEA">
        <w:rPr>
          <w:color w:val="000000"/>
        </w:rPr>
        <w:t>Hukuman pidana penjara paling lama 10 (sepuluh) tahun dan/atau denda paling banyak Rp.10.000.000.000,00 (sepuluh miliar rupiah).</w:t>
      </w:r>
    </w:p>
    <w:p w:rsidR="00991118" w:rsidRPr="00E43AEA" w:rsidRDefault="00991118" w:rsidP="00327CA3">
      <w:pPr>
        <w:numPr>
          <w:ilvl w:val="2"/>
          <w:numId w:val="10"/>
        </w:numPr>
        <w:spacing w:line="480" w:lineRule="auto"/>
        <w:ind w:left="360"/>
        <w:jc w:val="both"/>
        <w:rPr>
          <w:color w:val="000000"/>
        </w:rPr>
      </w:pPr>
      <w:r w:rsidRPr="00E43AEA">
        <w:rPr>
          <w:bCs/>
          <w:color w:val="000000"/>
        </w:rPr>
        <w:t>Pasal 35</w:t>
      </w:r>
    </w:p>
    <w:p w:rsidR="00991118" w:rsidRPr="00E43AEA" w:rsidRDefault="00991118" w:rsidP="00991118">
      <w:pPr>
        <w:spacing w:line="480" w:lineRule="auto"/>
        <w:ind w:firstLine="720"/>
        <w:jc w:val="both"/>
        <w:rPr>
          <w:color w:val="000000"/>
        </w:rPr>
      </w:pPr>
      <w:r w:rsidRPr="00E43AEA">
        <w:rPr>
          <w:bCs/>
          <w:color w:val="000000"/>
        </w:rPr>
        <w:t>Pasal 35</w:t>
      </w:r>
      <w:r w:rsidRPr="00E43AEA">
        <w:t xml:space="preserve"> Undang-undang Nomor 19 Tahun 2016 Tentang Perubahan Undang-undang Nomor 11 Tahun 2008 Tentang Informasi dan Transaksi Elektronik yaitu: </w:t>
      </w:r>
      <w:r w:rsidRPr="00E43AEA">
        <w:rPr>
          <w:color w:val="000000"/>
        </w:rPr>
        <w:t>Setiap orang dengan sengaja dan tanpa hak atau melawan hukum melakukan manipulasi, penciptaan, perubahan, penghilangan, pengrusakan informasi elektronik dan/atau dokumen elektronik dengan tujuan agar informasi elektronik dan/atau dokumen elektronik tersebut dianggap seolah-olah data yang otentik.</w:t>
      </w:r>
    </w:p>
    <w:p w:rsidR="00991118" w:rsidRPr="00E43AEA" w:rsidRDefault="00991118" w:rsidP="00991118">
      <w:pPr>
        <w:spacing w:line="480" w:lineRule="auto"/>
        <w:ind w:firstLine="720"/>
        <w:jc w:val="both"/>
        <w:rPr>
          <w:color w:val="000000"/>
        </w:rPr>
      </w:pPr>
      <w:r w:rsidRPr="00E43AEA">
        <w:rPr>
          <w:bCs/>
          <w:color w:val="000000"/>
        </w:rPr>
        <w:t>Sanksinya diatur dalam Pasal 51 ayat (1) Pasal 31</w:t>
      </w:r>
      <w:r w:rsidRPr="00E43AEA">
        <w:t xml:space="preserve"> Undang-undang Nomor 19 Tahun 2016 Tentang Perubahan Undang-undang Nomor 11 Tahun 2008 Tentang Informasi dan Transaksi Elektronik yaitu: </w:t>
      </w:r>
      <w:r w:rsidRPr="00E43AEA">
        <w:rPr>
          <w:color w:val="000000"/>
        </w:rPr>
        <w:t>pidana penjara paling lama 12 (dua belas) tahun dan/atau denda paling banyak Rp.12.000.000.000,00 (dua belas miliar rupiah).</w:t>
      </w:r>
    </w:p>
    <w:p w:rsidR="00991118" w:rsidRPr="00E43AEA" w:rsidRDefault="00991118" w:rsidP="00327CA3">
      <w:pPr>
        <w:numPr>
          <w:ilvl w:val="2"/>
          <w:numId w:val="10"/>
        </w:numPr>
        <w:spacing w:line="480" w:lineRule="auto"/>
        <w:ind w:left="360"/>
        <w:jc w:val="both"/>
        <w:rPr>
          <w:color w:val="000000"/>
        </w:rPr>
      </w:pPr>
      <w:r w:rsidRPr="00E43AEA">
        <w:rPr>
          <w:bCs/>
          <w:color w:val="000000"/>
        </w:rPr>
        <w:t>Pasal 36</w:t>
      </w:r>
    </w:p>
    <w:p w:rsidR="00991118" w:rsidRPr="00E43AEA" w:rsidRDefault="00991118" w:rsidP="00991118">
      <w:pPr>
        <w:spacing w:line="480" w:lineRule="auto"/>
        <w:ind w:firstLine="720"/>
        <w:jc w:val="both"/>
        <w:rPr>
          <w:color w:val="000000"/>
        </w:rPr>
      </w:pPr>
      <w:r w:rsidRPr="00E43AEA">
        <w:rPr>
          <w:bCs/>
          <w:color w:val="000000"/>
        </w:rPr>
        <w:t>Pasal 36</w:t>
      </w:r>
      <w:r w:rsidRPr="00E43AEA">
        <w:t xml:space="preserve"> Undang-undang Nomor 19 Tahun 2016 Tentang Perubahan Undang-undang Nomor 11 Tahun 2008 Tentang Informasi dan Transaksi Elektronik yaitu: </w:t>
      </w:r>
      <w:r w:rsidRPr="00E43AEA">
        <w:rPr>
          <w:color w:val="000000"/>
        </w:rPr>
        <w:t>Setiap orang dengan sengaja dan tanpa hak atau melawan hukum melakukan perbuatan sebagaimana dimaksud dalam pasal 27 sampai dengan pasal 34 yang mengakibatkan kerugian bagi orang lain.</w:t>
      </w:r>
    </w:p>
    <w:p w:rsidR="00991118" w:rsidRPr="00E43AEA" w:rsidRDefault="00991118" w:rsidP="00991118">
      <w:pPr>
        <w:spacing w:line="480" w:lineRule="auto"/>
        <w:ind w:firstLine="720"/>
        <w:jc w:val="both"/>
        <w:rPr>
          <w:color w:val="000000"/>
        </w:rPr>
      </w:pPr>
      <w:r w:rsidRPr="00E43AEA">
        <w:rPr>
          <w:bCs/>
          <w:color w:val="000000"/>
        </w:rPr>
        <w:lastRenderedPageBreak/>
        <w:t>Sanksinya diatur dalam Pasal 51 ayat (2</w:t>
      </w:r>
      <w:r w:rsidRPr="00E43AEA">
        <w:rPr>
          <w:color w:val="000000"/>
        </w:rPr>
        <w:t>)</w:t>
      </w:r>
      <w:r w:rsidRPr="00E43AEA">
        <w:rPr>
          <w:bCs/>
          <w:color w:val="000000"/>
        </w:rPr>
        <w:t xml:space="preserve"> Pasal 31</w:t>
      </w:r>
      <w:r w:rsidRPr="00E43AEA">
        <w:t xml:space="preserve"> Undang-undang Nomor 19 Tahun 2016 Tentang Perubahan Undang-undang Nomor 11 Tahun 2008 Tentang Informasi dan Transaksi Elektronik yaitu: </w:t>
      </w:r>
      <w:r w:rsidRPr="00E43AEA">
        <w:rPr>
          <w:color w:val="000000"/>
        </w:rPr>
        <w:t>Hukuman pidana penjara paling lama 12 (dua belas) tahun dan/atau denda paling banyak Rp.12.000.000.000,00 (dua belas miliar rupiah).</w:t>
      </w:r>
    </w:p>
    <w:p w:rsidR="00991118" w:rsidRPr="00E43AEA" w:rsidRDefault="00991118" w:rsidP="00327CA3">
      <w:pPr>
        <w:numPr>
          <w:ilvl w:val="2"/>
          <w:numId w:val="10"/>
        </w:numPr>
        <w:spacing w:line="480" w:lineRule="auto"/>
        <w:ind w:left="360"/>
        <w:jc w:val="both"/>
        <w:rPr>
          <w:color w:val="000000"/>
        </w:rPr>
      </w:pPr>
      <w:r w:rsidRPr="00E43AEA">
        <w:rPr>
          <w:bCs/>
          <w:color w:val="000000"/>
        </w:rPr>
        <w:t>Pasal 37</w:t>
      </w:r>
    </w:p>
    <w:p w:rsidR="00991118" w:rsidRPr="00E43AEA" w:rsidRDefault="00991118" w:rsidP="00991118">
      <w:pPr>
        <w:spacing w:line="480" w:lineRule="auto"/>
        <w:ind w:firstLine="720"/>
        <w:jc w:val="both"/>
        <w:rPr>
          <w:color w:val="000000"/>
        </w:rPr>
      </w:pPr>
      <w:r w:rsidRPr="00E43AEA">
        <w:rPr>
          <w:bCs/>
          <w:color w:val="000000"/>
        </w:rPr>
        <w:t>Pasal 37</w:t>
      </w:r>
      <w:r w:rsidRPr="00E43AEA">
        <w:t xml:space="preserve"> Undang-undang Nomor 19 Tahun 2016 Tentang Perubahan Undang-undang Nomor 11 Tahun 2008 Tentang Informasi dan Transaksi Elektronik yaitu: </w:t>
      </w:r>
      <w:r w:rsidRPr="00E43AEA">
        <w:rPr>
          <w:color w:val="000000"/>
        </w:rPr>
        <w:t>Setiap orang dengan sengaja melakukan perbuatan yang dilarang sebagaimana dimaksud dalam pasal 27 sampai dengan pasal 36 di luar wilayah indonesia terhadap sistem elektronik yang berada di wilayah yurisdiksi Indonesia.</w:t>
      </w:r>
    </w:p>
    <w:p w:rsidR="00991118" w:rsidRPr="00E43AEA" w:rsidRDefault="00991118" w:rsidP="00991118">
      <w:pPr>
        <w:spacing w:line="480" w:lineRule="auto"/>
        <w:ind w:firstLine="720"/>
        <w:jc w:val="both"/>
        <w:rPr>
          <w:color w:val="000000"/>
        </w:rPr>
      </w:pPr>
      <w:r w:rsidRPr="00E43AEA">
        <w:rPr>
          <w:bCs/>
          <w:color w:val="000000"/>
        </w:rPr>
        <w:t xml:space="preserve">Sanksi tambahan diatur dalam Pasal 52 </w:t>
      </w:r>
      <w:r w:rsidRPr="00E43AEA">
        <w:t>Undang-undang Nomor 19 Tahun 2016 Tentang Perubahan Undang-undang Nomor 11 Tahun 2008 Tentang Informasi dan Transaksi Elektronik yaitu:</w:t>
      </w:r>
    </w:p>
    <w:p w:rsidR="00991118" w:rsidRPr="00E43AEA" w:rsidRDefault="00991118" w:rsidP="00327CA3">
      <w:pPr>
        <w:numPr>
          <w:ilvl w:val="0"/>
          <w:numId w:val="12"/>
        </w:numPr>
        <w:tabs>
          <w:tab w:val="clear" w:pos="720"/>
        </w:tabs>
        <w:spacing w:line="480" w:lineRule="auto"/>
        <w:ind w:left="1080"/>
        <w:jc w:val="both"/>
        <w:rPr>
          <w:color w:val="000000"/>
        </w:rPr>
      </w:pPr>
      <w:r w:rsidRPr="00E43AEA">
        <w:rPr>
          <w:color w:val="000000"/>
        </w:rPr>
        <w:t>Dalam hal perbuatan sebagaimana dimaksud dalam Pasal 30 sampai dengan Pasal 37 ditujukan terhadap Komputer dan/atau Sistem Elektronik serta Informasi Elektronik dan/atau Dokumen Elektronik milik Pemerintah dan/atau yang digunakan untuk layanan publik dipidana dengan pidana pokok ditambah sepertiga.</w:t>
      </w:r>
    </w:p>
    <w:p w:rsidR="00991118" w:rsidRPr="00E43AEA" w:rsidRDefault="00991118" w:rsidP="00327CA3">
      <w:pPr>
        <w:numPr>
          <w:ilvl w:val="0"/>
          <w:numId w:val="12"/>
        </w:numPr>
        <w:tabs>
          <w:tab w:val="clear" w:pos="720"/>
        </w:tabs>
        <w:spacing w:line="480" w:lineRule="auto"/>
        <w:ind w:left="1080"/>
        <w:jc w:val="both"/>
        <w:rPr>
          <w:color w:val="000000"/>
        </w:rPr>
      </w:pPr>
      <w:r w:rsidRPr="00E43AEA">
        <w:rPr>
          <w:color w:val="000000"/>
        </w:rPr>
        <w:t xml:space="preserve">Dalam hal perbuatan sebagaimana dimaksud dalam Pasal 30 sampai dengan Pasal 37 ditujukan terhadap Komputer dan/atau Sistem Elektronik serta Informasi Elektronik dan/atau Dokumen Elektronik milik Pemerintah dan/atau badan strategis termasuk dan tidak terbatas </w:t>
      </w:r>
      <w:r w:rsidRPr="00E43AEA">
        <w:rPr>
          <w:color w:val="000000"/>
        </w:rPr>
        <w:lastRenderedPageBreak/>
        <w:t>pada lembaga pertahanan, bank sentral, perbankan, keuangan, lembaga internasional, otoritas penerbangan diancam dengan pidana maksimal ancaman pidana pokok masing-masing Pasal ditambah dua pertiga.</w:t>
      </w:r>
    </w:p>
    <w:p w:rsidR="00991118" w:rsidRPr="00E43AEA" w:rsidRDefault="00991118" w:rsidP="00327CA3">
      <w:pPr>
        <w:numPr>
          <w:ilvl w:val="0"/>
          <w:numId w:val="12"/>
        </w:numPr>
        <w:tabs>
          <w:tab w:val="clear" w:pos="720"/>
        </w:tabs>
        <w:spacing w:line="480" w:lineRule="auto"/>
        <w:ind w:left="1080"/>
        <w:jc w:val="both"/>
        <w:rPr>
          <w:color w:val="000000"/>
        </w:rPr>
      </w:pPr>
      <w:r w:rsidRPr="00E43AEA">
        <w:rPr>
          <w:color w:val="000000"/>
        </w:rPr>
        <w:t>Dalam hal tindak pidana sebagaimana dimaksud dalam Pasal 27 sampai dengan Pasal 37 dilakukan oleh korporasi dipidana dengan pidana pokok ditambah dua pertiga.</w:t>
      </w:r>
    </w:p>
    <w:p w:rsidR="00991118" w:rsidRPr="00E43AEA" w:rsidRDefault="00991118" w:rsidP="00991118">
      <w:pPr>
        <w:spacing w:line="480" w:lineRule="auto"/>
        <w:jc w:val="both"/>
        <w:rPr>
          <w:color w:val="000000"/>
        </w:rPr>
      </w:pPr>
    </w:p>
    <w:p w:rsidR="00991118" w:rsidRPr="00E43AEA" w:rsidRDefault="00991118" w:rsidP="00991118">
      <w:pPr>
        <w:spacing w:line="480" w:lineRule="auto"/>
        <w:ind w:firstLine="709"/>
        <w:jc w:val="both"/>
        <w:rPr>
          <w:color w:val="000000"/>
        </w:rPr>
      </w:pPr>
      <w:r w:rsidRPr="00E43AEA">
        <w:rPr>
          <w:color w:val="000000"/>
        </w:rPr>
        <w:t xml:space="preserve">Khusus dalam pembahasan ini akan dikemukakan pasal yang berhubungan dengan permasalahan dalam skripsi ini yaitu tentang </w:t>
      </w:r>
      <w:r w:rsidRPr="00E43AEA">
        <w:t>tindak pidana tanpa hak mentransmisikan dokumen elektronik yang memiliki muatan pengancaman</w:t>
      </w:r>
      <w:r w:rsidRPr="00E43AEA">
        <w:rPr>
          <w:color w:val="000000"/>
        </w:rPr>
        <w:t xml:space="preserve"> sebagaimana diatur dalam Pasal 27</w:t>
      </w:r>
      <w:r w:rsidRPr="00E43AEA">
        <w:rPr>
          <w:bCs/>
          <w:color w:val="000000"/>
        </w:rPr>
        <w:t xml:space="preserve"> ayat (4) </w:t>
      </w:r>
      <w:r w:rsidRPr="00E43AEA">
        <w:t>Undang-undang Nomor 19 Tahun 2016 Tentang Perubahan Undang-undang Nomor 11 Tahun 2008 Tentang Informasi dan Transaksi Elektronik.</w:t>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Pasal 27 ayat (4) Undang-undang Nomor 19 Tahun 2016 Tentang Perubahan Undang-undang Nomor 11 Tahun 2008 Tentang Informasi dan Transaksi Elektronik berbunyi: Setiap orang dengan sengaja dan tanpa hak mendistribusikandan/atau mentransmisikan dan/atau membuat dapat diaksesnya informasi elektronik dan/atau dokumen elektronik yang memiliki muatan pemerasan dan/atau pengancaman.</w:t>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 xml:space="preserve">Ketentuan Pasal 27 Undang-undang Nomor 19 Tahun 2016 Tentang Perubahan Undang-undang Nomor 11 Tahun 2008 Tentang Informasi dan Transaksi Elektronik merupakan ketentuan yang mengatur tindak pidana yang diatur dalam KUHP yaitu mengenai tindak pidana kesusilaan (Pasal 282 dan Pasal </w:t>
      </w:r>
      <w:r w:rsidRPr="00E43AEA">
        <w:rPr>
          <w:rFonts w:ascii="Times New Roman" w:hAnsi="Times New Roman"/>
          <w:sz w:val="24"/>
          <w:szCs w:val="24"/>
        </w:rPr>
        <w:lastRenderedPageBreak/>
        <w:t>283 KUHP), perjudian (Pasal 303 KUHP), penghinaan atau pencemaran nama baik (Pasal 310 dan Pasal 311 KUHP), dan pemerasan atau pengancaman (Pasal 368 dan Pasal 369 KUHP). Perumusan perbuatan dalam Pasal 27 Undang-undang Nomor 19 Tahun 2016 Tentang Perubahan Undang-undang Nomor 11 Tahun 2008 Tentang Informasi dan Transaksi Elektronik pada dasarnya merupakan reformulasi tindak pidana yang terdapat dalam pasal-pasal KUHP tersebut.</w:t>
      </w:r>
      <w:r w:rsidRPr="00E43AEA">
        <w:rPr>
          <w:rStyle w:val="FootnoteReference"/>
          <w:rFonts w:ascii="Times New Roman" w:hAnsi="Times New Roman"/>
          <w:sz w:val="24"/>
          <w:szCs w:val="24"/>
        </w:rPr>
        <w:footnoteReference w:id="10"/>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Perumusan ketentuan Pasal 27 ayat (4) Undang-undang Nomor 19 Tahun 2016 Tentang Perubahan Undang-undang Nomor 11 Tahun 2008 Tentang Informasi dan Transaksi Elektronik yang menggabungkan tindak pidana pemerasan dan/atau pengancaman dalam satu ketentuan padahal dalam KUHP tindak pidana pemerasan diatur dalam Pasal 368 sedangkan pengancaman diatur dalam Pasal 369 KUHP.</w:t>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Pasal 368 KUHP berbunyi: Barang siapa dengan maksud untuk menguntungkan diri sendiri atau orang lain secara melawan hukum, memaksa orang lain dengan kekerasan atau ancaman kekerasan, untuk memberikan sesuatu barang, yang seluruhnya atau sebagian adalah milik orang lain, atau supaya memberikan hutang maupun menghapus piutang, diancam, karena pemerasan, dengan pidana penjara paling lama 9 tahun.</w:t>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Unsur-unsur yang ada dalam pasal ini adalah sebagai berikut:</w:t>
      </w:r>
    </w:p>
    <w:p w:rsidR="00991118" w:rsidRPr="00E43AEA" w:rsidRDefault="00991118" w:rsidP="00327CA3">
      <w:pPr>
        <w:numPr>
          <w:ilvl w:val="5"/>
          <w:numId w:val="10"/>
        </w:numPr>
        <w:tabs>
          <w:tab w:val="clear" w:pos="4320"/>
        </w:tabs>
        <w:autoSpaceDE w:val="0"/>
        <w:autoSpaceDN w:val="0"/>
        <w:adjustRightInd w:val="0"/>
        <w:spacing w:line="480" w:lineRule="auto"/>
        <w:ind w:left="1080"/>
        <w:jc w:val="both"/>
      </w:pPr>
      <w:r w:rsidRPr="00E43AEA">
        <w:t>Memaksa orang lain;</w:t>
      </w:r>
    </w:p>
    <w:p w:rsidR="00991118" w:rsidRPr="00E43AEA" w:rsidRDefault="00991118" w:rsidP="00327CA3">
      <w:pPr>
        <w:numPr>
          <w:ilvl w:val="5"/>
          <w:numId w:val="10"/>
        </w:numPr>
        <w:tabs>
          <w:tab w:val="clear" w:pos="4320"/>
        </w:tabs>
        <w:autoSpaceDE w:val="0"/>
        <w:autoSpaceDN w:val="0"/>
        <w:adjustRightInd w:val="0"/>
        <w:spacing w:line="480" w:lineRule="auto"/>
        <w:ind w:left="1080"/>
        <w:jc w:val="both"/>
      </w:pPr>
      <w:r w:rsidRPr="00E43AEA">
        <w:lastRenderedPageBreak/>
        <w:t>Untuk memberikan barang yang sama sekali atau sebagian termasuk kepunyaan orang itu sendiri atau kepunyaan orang lain, atau membuat utang atau menghapuskan piutang;</w:t>
      </w:r>
    </w:p>
    <w:p w:rsidR="00991118" w:rsidRPr="00E43AEA" w:rsidRDefault="00991118" w:rsidP="00327CA3">
      <w:pPr>
        <w:numPr>
          <w:ilvl w:val="5"/>
          <w:numId w:val="10"/>
        </w:numPr>
        <w:tabs>
          <w:tab w:val="clear" w:pos="4320"/>
        </w:tabs>
        <w:autoSpaceDE w:val="0"/>
        <w:autoSpaceDN w:val="0"/>
        <w:adjustRightInd w:val="0"/>
        <w:spacing w:line="480" w:lineRule="auto"/>
        <w:ind w:left="1080"/>
        <w:jc w:val="both"/>
      </w:pPr>
      <w:r w:rsidRPr="00E43AEA">
        <w:t>Dengan maksud hendak menguntungkan diri sendiri atau orang lain dengan melawan hak;</w:t>
      </w:r>
    </w:p>
    <w:p w:rsidR="00991118" w:rsidRPr="00E43AEA" w:rsidRDefault="00991118" w:rsidP="00327CA3">
      <w:pPr>
        <w:numPr>
          <w:ilvl w:val="5"/>
          <w:numId w:val="10"/>
        </w:numPr>
        <w:tabs>
          <w:tab w:val="clear" w:pos="4320"/>
        </w:tabs>
        <w:autoSpaceDE w:val="0"/>
        <w:autoSpaceDN w:val="0"/>
        <w:adjustRightInd w:val="0"/>
        <w:spacing w:line="480" w:lineRule="auto"/>
        <w:ind w:left="1080"/>
        <w:jc w:val="both"/>
      </w:pPr>
      <w:r w:rsidRPr="00E43AEA">
        <w:t>Memaksanya dengan memakai kekerasan atau ancaman kekerasan.</w:t>
      </w:r>
      <w:r w:rsidRPr="00E43AEA">
        <w:rPr>
          <w:rStyle w:val="FootnoteReference"/>
        </w:rPr>
        <w:footnoteReference w:id="11"/>
      </w:r>
    </w:p>
    <w:p w:rsidR="00991118" w:rsidRPr="00E43AEA" w:rsidRDefault="00991118" w:rsidP="00991118">
      <w:pPr>
        <w:autoSpaceDE w:val="0"/>
        <w:autoSpaceDN w:val="0"/>
        <w:adjustRightInd w:val="0"/>
        <w:spacing w:line="480" w:lineRule="auto"/>
        <w:ind w:left="1080"/>
        <w:jc w:val="both"/>
      </w:pPr>
    </w:p>
    <w:p w:rsidR="00991118" w:rsidRPr="00E43AEA" w:rsidRDefault="00991118" w:rsidP="00991118">
      <w:pPr>
        <w:autoSpaceDE w:val="0"/>
        <w:autoSpaceDN w:val="0"/>
        <w:adjustRightInd w:val="0"/>
        <w:spacing w:line="480" w:lineRule="auto"/>
        <w:ind w:firstLine="709"/>
        <w:jc w:val="both"/>
      </w:pPr>
      <w:r w:rsidRPr="00E43AEA">
        <w:t>Memaksa yang dimaksud di sini adalah melakukan tekanan kepada orang, sehingga orang tersebut melakukan sesuatu yang berlawanan dengan kehendak sendiri. Memaksa di sini juga termasuk jika orang yang berada dalam tekanan menyerahkan barangnya sendiri.</w:t>
      </w:r>
    </w:p>
    <w:p w:rsidR="00991118" w:rsidRPr="00E43AEA" w:rsidRDefault="00991118" w:rsidP="00991118">
      <w:pPr>
        <w:autoSpaceDE w:val="0"/>
        <w:autoSpaceDN w:val="0"/>
        <w:adjustRightInd w:val="0"/>
        <w:spacing w:line="480" w:lineRule="auto"/>
        <w:ind w:firstLine="709"/>
        <w:jc w:val="both"/>
      </w:pPr>
      <w:r w:rsidRPr="00E43AEA">
        <w:t>Definisi memaksa dapat dilihat dalam Pasal 89 KUHP yang berbunyi: “yang disamakan melalui kekerasan itu, membuat orang jadi pingsan atau tidak berdaya lagi (lemah)”. Kekerasan di sini adalah menggunakan kekuatan jasmani dan kekuatan jasmani ini penggunaannya tidak kecil. Kekerasan dalam pasal ini termasuk di dalamnya adalah memukul dengan tangan, menendang dan sebagainya.</w:t>
      </w:r>
    </w:p>
    <w:p w:rsidR="00991118" w:rsidRPr="00E43AEA" w:rsidRDefault="00991118" w:rsidP="00991118">
      <w:pPr>
        <w:autoSpaceDE w:val="0"/>
        <w:autoSpaceDN w:val="0"/>
        <w:adjustRightInd w:val="0"/>
        <w:spacing w:line="480" w:lineRule="auto"/>
        <w:ind w:firstLine="709"/>
        <w:jc w:val="both"/>
      </w:pPr>
      <w:r w:rsidRPr="00E43AEA">
        <w:t xml:space="preserve">Unsur ini mensyaratkan bahwa dengan adanya kekerasan atau ancaman kekerasan ini, pemilik barang menyerahkan barang tersebut kepada pelaku. Penggunaan kekerasan ini harus berdasarkan niat agar pemilik barang menyerahkan barangnya. Maksud untuk menggunakan kekerasan atau ancaman </w:t>
      </w:r>
      <w:r w:rsidRPr="00E43AEA">
        <w:lastRenderedPageBreak/>
        <w:t>kekerasan ini adalah menguntungkan diri sendiri atau orang lain merupakan tujuan terdekat dari penggunaan kekerasan tersebut.</w:t>
      </w:r>
    </w:p>
    <w:p w:rsidR="00991118" w:rsidRPr="00E43AEA" w:rsidRDefault="00991118" w:rsidP="00991118">
      <w:pPr>
        <w:autoSpaceDE w:val="0"/>
        <w:autoSpaceDN w:val="0"/>
        <w:adjustRightInd w:val="0"/>
        <w:spacing w:line="480" w:lineRule="auto"/>
        <w:ind w:firstLine="709"/>
        <w:jc w:val="both"/>
      </w:pPr>
      <w:r w:rsidRPr="00E43AEA">
        <w:t>Pasal 369 KUHP berbunyi: “Barang siapa dengan maksud untuk menguntungkan diri sendiri atau orang lain dengan melawan hukum, dengan ancaman akan membuka rahasia, memaksa orang supaya memberikan barang sesuatu yang seluruhnya atau sebagian kepunyaan orang itu atau orang lain, atau supaya membuat hutang atau menghapuskan piutang, diancam dengan pidana penjara paling lama empat tahun”.</w:t>
      </w:r>
    </w:p>
    <w:p w:rsidR="00991118" w:rsidRPr="00E43AEA" w:rsidRDefault="00991118" w:rsidP="00991118">
      <w:pPr>
        <w:autoSpaceDE w:val="0"/>
        <w:autoSpaceDN w:val="0"/>
        <w:adjustRightInd w:val="0"/>
        <w:spacing w:line="480" w:lineRule="auto"/>
        <w:ind w:firstLine="709"/>
        <w:jc w:val="both"/>
      </w:pPr>
      <w:r w:rsidRPr="00E43AEA">
        <w:t>Kejahatan ini dinamakan pemerasan dengan menista (</w:t>
      </w:r>
      <w:r w:rsidRPr="00E43AEA">
        <w:rPr>
          <w:i/>
          <w:iCs/>
        </w:rPr>
        <w:t xml:space="preserve">afdreiging </w:t>
      </w:r>
      <w:r w:rsidRPr="00E43AEA">
        <w:t xml:space="preserve">atau </w:t>
      </w:r>
      <w:r w:rsidRPr="00E43AEA">
        <w:rPr>
          <w:i/>
          <w:iCs/>
        </w:rPr>
        <w:t>chantage</w:t>
      </w:r>
      <w:r w:rsidRPr="00E43AEA">
        <w:t>). Bedanya Pasal 368 dengan Pasal 369 terletak dalam alat yang digunakan untuk memaksa, ialah dalam Pasal 368 digunakan kekerasan atau ancaman kekerasan sedangkan dalam Pasal 369 digunakan akan menista dengan surat atau akan membuka rahasia.</w:t>
      </w:r>
    </w:p>
    <w:p w:rsidR="00991118" w:rsidRPr="00E43AEA" w:rsidRDefault="00991118" w:rsidP="00991118">
      <w:pPr>
        <w:autoSpaceDE w:val="0"/>
        <w:autoSpaceDN w:val="0"/>
        <w:adjustRightInd w:val="0"/>
        <w:spacing w:line="480" w:lineRule="auto"/>
        <w:ind w:firstLine="709"/>
        <w:jc w:val="both"/>
      </w:pPr>
      <w:r w:rsidRPr="00E43AEA">
        <w:t>Perumusan ketentuan Pasal 27 ayat (4) Undang-undang Nomor 19 Tahun 2016 Tentang Perubahan Undang-undang Nomor 11 Tahun 2008 Tentang Informasi dan Transaksi Elektronik yang menggabungkan tindak pidana pemerasan dengan pengancaman dalam satu ketentuan tetap menimbulkan masalah karena kedua tindak pidana tersebut jenis deliknya berbeda. Ketentuan tindak pidana pemerasan sebagaimana diatur dalam Pasal 368 KUHP adalah delik biasa sedangkan tindak pidana pengancaman dalam Pasal 369 KUHP adalah delik aduan.</w:t>
      </w:r>
    </w:p>
    <w:p w:rsidR="00991118" w:rsidRPr="00E43AEA" w:rsidRDefault="00991118" w:rsidP="00991118">
      <w:pPr>
        <w:autoSpaceDE w:val="0"/>
        <w:autoSpaceDN w:val="0"/>
        <w:adjustRightInd w:val="0"/>
        <w:spacing w:line="480" w:lineRule="auto"/>
        <w:ind w:firstLine="709"/>
        <w:jc w:val="both"/>
      </w:pPr>
      <w:r w:rsidRPr="00E43AEA">
        <w:t xml:space="preserve">Ketentuan Pasal 27 Undang-undang Nomor 19 Tahun 2016 Tentang Perubahan Undang-undang Nomor 11 Tahun 2008 Tentang Informasi dan </w:t>
      </w:r>
      <w:r w:rsidRPr="00E43AEA">
        <w:lastRenderedPageBreak/>
        <w:t>Transaksi Elektronik mensyaratkan perbuatan mendistribusikan, mentransformasikan dan/atau membuat dapat diaksesnya konten yang dilarang tersebut dilakukan dengan sengaja dan tanpa hak.</w:t>
      </w:r>
      <w:r w:rsidRPr="00E43AEA">
        <w:rPr>
          <w:rStyle w:val="FootnoteReference"/>
        </w:rPr>
        <w:footnoteReference w:id="12"/>
      </w:r>
      <w:r w:rsidRPr="00E43AEA">
        <w:t xml:space="preserve"> Pasal 29 Undang-undang Nomor 19 Tahun 2016 Tentang Perubahan Undang-undang Nomor 11 Tahun 2008 Tentang Informasi dan Transaksi Elektronik tersebut menentukan setiap orang dengan sengaja dan tanpa hak mengirimkan informasi elektronik dan/atau dokumen elektronik yang berisi ancaman kekerasan atau menakut-nakuti yang ditujukan secara pribadi. Dimaksud dengan secara pribadi adalah orang perseorang (manusia atau </w:t>
      </w:r>
      <w:r w:rsidRPr="00E43AEA">
        <w:rPr>
          <w:i/>
          <w:iCs/>
        </w:rPr>
        <w:t xml:space="preserve">natural </w:t>
      </w:r>
      <w:r w:rsidRPr="00E43AEA">
        <w:t>person) sehingga dengan demikian tidak termasuk korporasi. Penjelasan yang tidak memberikan keterangan apapun tindak pidana tersebut hanya dapat dipertanggungjawabkan secara pidana kepada pelakunya apabila sasaran atau korban tindak pidana tersebut adalah orang perseorangan karena yang dapat merasa takut adalah manusia.</w:t>
      </w:r>
    </w:p>
    <w:p w:rsidR="00991118" w:rsidRPr="00E43AEA" w:rsidRDefault="00991118" w:rsidP="00991118">
      <w:pPr>
        <w:autoSpaceDE w:val="0"/>
        <w:autoSpaceDN w:val="0"/>
        <w:adjustRightInd w:val="0"/>
        <w:spacing w:line="480" w:lineRule="auto"/>
        <w:ind w:firstLine="709"/>
        <w:jc w:val="both"/>
      </w:pPr>
      <w:r w:rsidRPr="00E43AEA">
        <w:t xml:space="preserve">Berdasarkan kesimpulan seperti itu berarti Undang-undang Nomor 19 Tahun 2016 Tentang Perubahan Undang-undang Nomor 11 Tahun 2008 Tentang Informasi dan Transaksi Elektronik tidak/atau belum mengatur mengenai </w:t>
      </w:r>
      <w:r w:rsidRPr="00E43AEA">
        <w:rPr>
          <w:i/>
          <w:iCs/>
        </w:rPr>
        <w:t xml:space="preserve">cyber terrorism </w:t>
      </w:r>
      <w:r w:rsidRPr="00E43AEA">
        <w:t xml:space="preserve">yang ditujukan atau yang korbannya korporasi/bukan orang perorang (bukan manusia atau </w:t>
      </w:r>
      <w:r w:rsidRPr="00E43AEA">
        <w:rPr>
          <w:i/>
          <w:iCs/>
        </w:rPr>
        <w:t>natural person</w:t>
      </w:r>
      <w:r w:rsidRPr="00E43AEA">
        <w:t xml:space="preserve">) yang notabene banyak </w:t>
      </w:r>
      <w:r w:rsidRPr="00E43AEA">
        <w:rPr>
          <w:i/>
          <w:iCs/>
        </w:rPr>
        <w:t xml:space="preserve">cyber terrorism </w:t>
      </w:r>
      <w:r w:rsidRPr="00E43AEA">
        <w:t xml:space="preserve">yang ditujukan kepada korporasi misalnya kepada organisasi LSM atau unit organisasi pemerintah. Dengan kata lain bila ancaman tersebut ditujukan kepada suatu korporasi atau bukan orang perorang tidak dapat diberlakukan penuntutan pidananya berdasarkan Pasal 29 Jo Pasal 45 ayat (3) Undang-undang Nomor 19 </w:t>
      </w:r>
      <w:r w:rsidRPr="00E43AEA">
        <w:lastRenderedPageBreak/>
        <w:t>Tahun 2016 Tentang Perubahan Undang-undang Nomor 11 Tahun 2008 Tentang Informasi dan Transaksi Elektronik.</w:t>
      </w:r>
      <w:r w:rsidRPr="00E43AEA">
        <w:rPr>
          <w:rStyle w:val="FootnoteReference"/>
        </w:rPr>
        <w:footnoteReference w:id="13"/>
      </w:r>
    </w:p>
    <w:p w:rsidR="00991118" w:rsidRPr="00E43AEA" w:rsidRDefault="00991118" w:rsidP="00991118">
      <w:pPr>
        <w:autoSpaceDE w:val="0"/>
        <w:autoSpaceDN w:val="0"/>
        <w:adjustRightInd w:val="0"/>
        <w:spacing w:line="480" w:lineRule="auto"/>
        <w:ind w:firstLine="709"/>
        <w:jc w:val="both"/>
      </w:pPr>
      <w:r w:rsidRPr="00E43AEA">
        <w:t xml:space="preserve">Pengertian bukan orang yang menurut hukum memiliki hak untuk melakukan perbuatan tersebut dikecualikan dari ketentuan pasal tersebut dan dimaksudkan untuk menghindarkan orang yang berhak melakukan perbuatan tertentu dijatuhi pidana. Berkaitan dengan perumusan perbuatan dalam ketentuan Pasal 27 ayat (1), ayat (2), ayat (3), dan ayat (4) Undang-undang Nomor 19 Tahun 2016 Tentang Perubahan Undang-undang Nomor 11 Tahun 2008 Tentang Informasi dan Transaksi Elektronik dalam ketentuan Pasal 45 ayat (1) Undang-undang Nomor 19 Tahun 2016 Tentang Perubahan Undang-undang Nomor 11 Tahun 2008 Tentang Informasi dan Transaksi Elektronik yang dinyatakan bahwa perbuatan-perbuatan tersebut diancam dengan pidana penjara paling lama 6 (enam) tahun dan/atau denda paling banyak Rp. 1.000.000.000,- (satu miliar rupiah). Perumusan sanksi pidana demikian tidak tepat dan tidak proporsional karena sanksi pidananya menyamaratakan terhadap perbuatan-perbuatan dengan kualifikasi dan kualitas tindak pidana yang berbeda. </w:t>
      </w:r>
    </w:p>
    <w:p w:rsidR="00991118" w:rsidRPr="00E43AEA" w:rsidRDefault="00991118" w:rsidP="00991118">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 xml:space="preserve">Pasal 27 Undang-undang Nomor 19 Tahun 2016 Tentang Perubahan Undang-undang Nomor 11 Tahun 2008 Tentang Informasi dan Transaksi Elektronik mengatur beberapa tindak pidana yang berbeda baik dari luas tindak pidana yang diancamkan terhadap tindak pidana tersebut berbeda-beda. Pasal 45 ayat (1) Undang-undang Nomor 19 Tahun 2016 Tentang Perubahan Undang-undang Nomor 11 Tahun 2008 Tentang Informasi dan Transaksi Elektronik sanksi </w:t>
      </w:r>
      <w:r w:rsidRPr="00E43AEA">
        <w:rPr>
          <w:rFonts w:ascii="Times New Roman" w:hAnsi="Times New Roman"/>
          <w:sz w:val="24"/>
          <w:szCs w:val="24"/>
        </w:rPr>
        <w:lastRenderedPageBreak/>
        <w:t>pidananya disamaratakan untuk kesepakatan tindak pidana tersebut. Sanksi pidana terhadap suatu tindak pidana tidak boleh lebih buruk dari kejahatannya.</w:t>
      </w:r>
      <w:r w:rsidRPr="00E43AEA">
        <w:rPr>
          <w:rStyle w:val="FootnoteReference"/>
          <w:rFonts w:ascii="Times New Roman" w:hAnsi="Times New Roman"/>
          <w:sz w:val="24"/>
          <w:szCs w:val="24"/>
        </w:rPr>
        <w:footnoteReference w:id="14"/>
      </w:r>
    </w:p>
    <w:p w:rsidR="00991118" w:rsidRPr="00E43AEA" w:rsidRDefault="00991118" w:rsidP="00327CA3">
      <w:pPr>
        <w:pStyle w:val="ListParagraph"/>
        <w:numPr>
          <w:ilvl w:val="1"/>
          <w:numId w:val="10"/>
        </w:numPr>
        <w:autoSpaceDE w:val="0"/>
        <w:autoSpaceDN w:val="0"/>
        <w:adjustRightInd w:val="0"/>
        <w:spacing w:after="0" w:line="480" w:lineRule="auto"/>
        <w:ind w:left="360"/>
        <w:jc w:val="both"/>
        <w:rPr>
          <w:rFonts w:ascii="Times New Roman" w:hAnsi="Times New Roman"/>
          <w:sz w:val="24"/>
          <w:szCs w:val="24"/>
        </w:rPr>
      </w:pPr>
      <w:bookmarkStart w:id="0" w:name="_Hlk139951556"/>
      <w:r w:rsidRPr="00E43AEA">
        <w:rPr>
          <w:rFonts w:ascii="Times New Roman" w:hAnsi="Times New Roman"/>
          <w:b/>
          <w:sz w:val="24"/>
          <w:szCs w:val="24"/>
        </w:rPr>
        <w:t>Dokumen Elektronik Yang Memiliki Muatan Pemerasan  Sebagai Tindak Pidana</w:t>
      </w:r>
      <w:bookmarkEnd w:id="0"/>
    </w:p>
    <w:p w:rsidR="00991118" w:rsidRPr="00E43AEA" w:rsidRDefault="00991118" w:rsidP="00991118">
      <w:pPr>
        <w:pStyle w:val="HUKUM"/>
        <w:ind w:firstLine="720"/>
        <w:jc w:val="both"/>
      </w:pPr>
      <w:r w:rsidRPr="00E43AEA">
        <w:t>Secara yuridis definisi dokumen elektronik telah dirumuskan dalam Pasal 1 angka 4 UU ITE jo Pasal 1 angka 7 Peraturan Pemerintah Nomor 82 Tahun 2012 Tentang Penyelenggaraan Sistem dan Transaksi Elektronik berbunyi: “Dokumen elektronik adalah setiap informasi elektronik yang dibuat, diteruskan, dikirimkan, diterima, atau disimpan dalam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atau dapat dipahami oleh orang yang mampu memahaminya”.</w:t>
      </w:r>
    </w:p>
    <w:p w:rsidR="00991118" w:rsidRPr="00E43AEA" w:rsidRDefault="00991118" w:rsidP="00991118">
      <w:pPr>
        <w:pStyle w:val="HUKUM"/>
        <w:ind w:firstLine="720"/>
        <w:jc w:val="both"/>
      </w:pPr>
      <w:r w:rsidRPr="00E43AEA">
        <w:t>Menurut Edmon Makarim, “dokumen elektronik atau arsip elektronik adalah suatu data/informasi yang diolah oleh sistem informasi secara elektronis tersebut tentunya akan tersimpan dalam suatu media tertentu secara elektronis”.</w:t>
      </w:r>
      <w:r w:rsidRPr="00E43AEA">
        <w:rPr>
          <w:rStyle w:val="FootnoteReference"/>
        </w:rPr>
        <w:footnoteReference w:id="15"/>
      </w:r>
      <w:r w:rsidRPr="00E43AEA">
        <w:t xml:space="preserve"> Definisi yang digunakan dalam setiap penyelesaian perkara adalah definisi dokumen elektronik yang terdapat pada Pasal 1 angka 4 UU ITE </w:t>
      </w:r>
      <w:r w:rsidRPr="00E43AEA">
        <w:rPr>
          <w:i/>
          <w:iCs/>
        </w:rPr>
        <w:t xml:space="preserve">jo </w:t>
      </w:r>
      <w:r w:rsidRPr="00E43AEA">
        <w:t>Pasal 1 angka 7 Peraturan Pemerintah No. 82 Tahun 2012 Tentang Penyelenggaraan Sistem Dan Transaksi Elektronik.</w:t>
      </w:r>
    </w:p>
    <w:p w:rsidR="00991118" w:rsidRPr="00E43AEA" w:rsidRDefault="00991118" w:rsidP="00991118">
      <w:pPr>
        <w:pStyle w:val="HUKUM"/>
        <w:ind w:firstLine="720"/>
        <w:jc w:val="both"/>
      </w:pPr>
      <w:r w:rsidRPr="00E43AEA">
        <w:lastRenderedPageBreak/>
        <w:t xml:space="preserve">Berdasarkan definisi di atas dapat dirumuskan yang menjadi jenis-jenis dokumen elektronik adalah informasi elektronik adalah satu atau sekumpulan data elektronik, termasuk tetapi tidak terbatas pada tulisan, suara, gambar, peta, rancangan, foto, </w:t>
      </w:r>
      <w:r w:rsidRPr="00E43AEA">
        <w:rPr>
          <w:i/>
          <w:iCs/>
        </w:rPr>
        <w:t xml:space="preserve">elektronic data interchange </w:t>
      </w:r>
      <w:r w:rsidRPr="00E43AEA">
        <w:t>(EDI), surat elektronik (</w:t>
      </w:r>
      <w:r w:rsidRPr="00E43AEA">
        <w:rPr>
          <w:i/>
          <w:iCs/>
        </w:rPr>
        <w:t>electronic mail</w:t>
      </w:r>
      <w:r w:rsidRPr="00E43AEA">
        <w:t>), telegram, teleks, telecopy atau sejenisnya, huruf, tanda, angka, kode akses, simbol atau perforasi yang telah diolah yang memiliki arti atau dapat dipahami oleh orang yang mampu memahaminya.</w:t>
      </w:r>
    </w:p>
    <w:p w:rsidR="00991118" w:rsidRPr="00E43AEA" w:rsidRDefault="00991118" w:rsidP="00991118">
      <w:pPr>
        <w:pStyle w:val="HUKUM"/>
        <w:ind w:firstLine="720"/>
        <w:jc w:val="both"/>
      </w:pPr>
      <w:r w:rsidRPr="00E43AEA">
        <w:t>Informasi elektronik dapat dibagi menjadi:</w:t>
      </w:r>
    </w:p>
    <w:p w:rsidR="00991118" w:rsidRPr="00E43AEA" w:rsidRDefault="00991118" w:rsidP="00327CA3">
      <w:pPr>
        <w:pStyle w:val="HUKUM"/>
        <w:numPr>
          <w:ilvl w:val="0"/>
          <w:numId w:val="7"/>
        </w:numPr>
        <w:ind w:left="360"/>
        <w:jc w:val="both"/>
      </w:pPr>
      <w:r w:rsidRPr="00E43AEA">
        <w:t>Data elektronik adalah semua fakta yang direpresentasikan sebagai input baik dalam bentuk untaian kata (teks), angka (numerik), gambar pencitraan (</w:t>
      </w:r>
      <w:r w:rsidRPr="00E43AEA">
        <w:rPr>
          <w:i/>
          <w:iCs/>
        </w:rPr>
        <w:t>images</w:t>
      </w:r>
      <w:r w:rsidRPr="00E43AEA">
        <w:t>), suara (</w:t>
      </w:r>
      <w:r w:rsidRPr="00E43AEA">
        <w:rPr>
          <w:i/>
          <w:iCs/>
        </w:rPr>
        <w:t>voices</w:t>
      </w:r>
      <w:r w:rsidRPr="00E43AEA">
        <w:t>), ataupun gerak (sensor).</w:t>
      </w:r>
    </w:p>
    <w:p w:rsidR="00991118" w:rsidRPr="00E43AEA" w:rsidRDefault="00991118" w:rsidP="00327CA3">
      <w:pPr>
        <w:pStyle w:val="HUKUM"/>
        <w:numPr>
          <w:ilvl w:val="0"/>
          <w:numId w:val="7"/>
        </w:numPr>
        <w:ind w:left="360"/>
        <w:jc w:val="both"/>
      </w:pPr>
      <w:r w:rsidRPr="00E43AEA">
        <w:t>Tulisan adalah hasil menulis; barang yang ditulis; cara menulis, karangan; buku-buku, dan gambaran; lukisan.</w:t>
      </w:r>
    </w:p>
    <w:p w:rsidR="00991118" w:rsidRPr="00E43AEA" w:rsidRDefault="00991118" w:rsidP="00327CA3">
      <w:pPr>
        <w:pStyle w:val="HUKUM"/>
        <w:numPr>
          <w:ilvl w:val="0"/>
          <w:numId w:val="7"/>
        </w:numPr>
        <w:ind w:left="360"/>
        <w:jc w:val="both"/>
      </w:pPr>
      <w:r w:rsidRPr="00E43AEA">
        <w:t>Suara adalah bunyi yang dikeluarkan dari mulut manusia, bunyi binatang, ucapan (perkataan), bunyi bahasa (bunyi ujar), sesuatu yang dianggap sebagai perkataan.</w:t>
      </w:r>
    </w:p>
    <w:p w:rsidR="00991118" w:rsidRPr="00E43AEA" w:rsidRDefault="00991118" w:rsidP="00327CA3">
      <w:pPr>
        <w:pStyle w:val="HUKUM"/>
        <w:numPr>
          <w:ilvl w:val="0"/>
          <w:numId w:val="7"/>
        </w:numPr>
        <w:ind w:left="360"/>
        <w:jc w:val="both"/>
      </w:pPr>
      <w:r w:rsidRPr="00E43AEA">
        <w:t>Gambar adalah tiruan barang yang dibuat dengan coretan pensil dan sebagainya pada kertas dan sebagainya; lukisan.</w:t>
      </w:r>
    </w:p>
    <w:p w:rsidR="00991118" w:rsidRPr="00E43AEA" w:rsidRDefault="00991118" w:rsidP="00327CA3">
      <w:pPr>
        <w:pStyle w:val="HUKUM"/>
        <w:numPr>
          <w:ilvl w:val="0"/>
          <w:numId w:val="7"/>
        </w:numPr>
        <w:ind w:left="360"/>
        <w:jc w:val="both"/>
      </w:pPr>
      <w:r w:rsidRPr="00E43AEA">
        <w:t>Peta adalah gambar atau lukisan pada kertas dan sebagainya yang menunjukkan letak tanah, laut, sungai, gunung dan sebaginya; representasi melalui gambar dari suatu daerah yang menyatakan sifat, seperti batas daerah, sifat permukaan; denah.</w:t>
      </w:r>
    </w:p>
    <w:p w:rsidR="00991118" w:rsidRPr="00E43AEA" w:rsidRDefault="00991118" w:rsidP="00327CA3">
      <w:pPr>
        <w:pStyle w:val="HUKUM"/>
        <w:numPr>
          <w:ilvl w:val="0"/>
          <w:numId w:val="7"/>
        </w:numPr>
        <w:ind w:left="360"/>
        <w:jc w:val="both"/>
      </w:pPr>
      <w:r w:rsidRPr="00E43AEA">
        <w:lastRenderedPageBreak/>
        <w:t>Rancangan adalah sesuatu yang sudah dirancang; hasil merancang, rencana, program, desain.</w:t>
      </w:r>
    </w:p>
    <w:p w:rsidR="00991118" w:rsidRPr="00E43AEA" w:rsidRDefault="00991118" w:rsidP="00327CA3">
      <w:pPr>
        <w:pStyle w:val="HUKUM"/>
        <w:numPr>
          <w:ilvl w:val="0"/>
          <w:numId w:val="7"/>
        </w:numPr>
        <w:ind w:left="360"/>
        <w:jc w:val="both"/>
      </w:pPr>
      <w:r w:rsidRPr="00E43AEA">
        <w:t>Foto adalah potret, gambaran; banyangan; pantulan.</w:t>
      </w:r>
    </w:p>
    <w:p w:rsidR="00991118" w:rsidRPr="00E43AEA" w:rsidRDefault="00991118" w:rsidP="00327CA3">
      <w:pPr>
        <w:pStyle w:val="HUKUM"/>
        <w:numPr>
          <w:ilvl w:val="0"/>
          <w:numId w:val="7"/>
        </w:numPr>
        <w:ind w:left="360"/>
        <w:jc w:val="both"/>
      </w:pPr>
      <w:r w:rsidRPr="00E43AEA">
        <w:rPr>
          <w:i/>
          <w:iCs/>
        </w:rPr>
        <w:t xml:space="preserve">Elektronic Data Interchange </w:t>
      </w:r>
      <w:r w:rsidRPr="00E43AEA">
        <w:t xml:space="preserve">(EDI) adalah sebuah alat yang dapat digunakan untuk pertukaran sebuah data dimana ia dapat digunakan dapat digunakan untuk mentransmisikan dokumen-dokumen secara elektronik seperti dokumen pemesanan pembelian, </w:t>
      </w:r>
      <w:r w:rsidRPr="00E43AEA">
        <w:rPr>
          <w:i/>
          <w:iCs/>
        </w:rPr>
        <w:t>invoice</w:t>
      </w:r>
      <w:r w:rsidRPr="00E43AEA">
        <w:t xml:space="preserve">, catatan pengangkutan barang, penerimaan </w:t>
      </w:r>
      <w:r w:rsidRPr="00E43AEA">
        <w:rPr>
          <w:i/>
          <w:iCs/>
        </w:rPr>
        <w:t xml:space="preserve">advice </w:t>
      </w:r>
      <w:r w:rsidRPr="00E43AEA">
        <w:t>dan koresponden bisnis standar lainnya di antara paramitra dagang.</w:t>
      </w:r>
    </w:p>
    <w:p w:rsidR="00991118" w:rsidRPr="00E43AEA" w:rsidRDefault="00991118" w:rsidP="00327CA3">
      <w:pPr>
        <w:pStyle w:val="HUKUM"/>
        <w:numPr>
          <w:ilvl w:val="0"/>
          <w:numId w:val="7"/>
        </w:numPr>
        <w:ind w:left="360"/>
        <w:jc w:val="both"/>
      </w:pPr>
      <w:r w:rsidRPr="00E43AEA">
        <w:t>Surat elektronik (</w:t>
      </w:r>
      <w:r w:rsidRPr="00E43AEA">
        <w:rPr>
          <w:i/>
          <w:iCs/>
        </w:rPr>
        <w:t>electronic mail</w:t>
      </w:r>
      <w:r w:rsidRPr="00E43AEA">
        <w:t>) adalah pertukaran pesan antar komputer di internet, biasanya tertulis dalam bentuk teks bebas dibanding dalam format tertentu.</w:t>
      </w:r>
    </w:p>
    <w:p w:rsidR="00991118" w:rsidRPr="00E43AEA" w:rsidRDefault="00991118" w:rsidP="00327CA3">
      <w:pPr>
        <w:pStyle w:val="HUKUM"/>
        <w:numPr>
          <w:ilvl w:val="0"/>
          <w:numId w:val="7"/>
        </w:numPr>
        <w:ind w:left="360"/>
        <w:jc w:val="both"/>
      </w:pPr>
      <w:r w:rsidRPr="00E43AEA">
        <w:t>Telegram adalah berita yang dikirim dengan telegraf; kabar kawat.</w:t>
      </w:r>
    </w:p>
    <w:p w:rsidR="00991118" w:rsidRPr="00E43AEA" w:rsidRDefault="00991118" w:rsidP="00327CA3">
      <w:pPr>
        <w:pStyle w:val="HUKUM"/>
        <w:numPr>
          <w:ilvl w:val="0"/>
          <w:numId w:val="7"/>
        </w:numPr>
        <w:ind w:left="360"/>
        <w:jc w:val="both"/>
      </w:pPr>
      <w:r w:rsidRPr="00E43AEA">
        <w:t>Teleks adalah suatu bentuk komunikasi antara dua terminal telephone dimana setiap terminalnya kelihatan seperti dan berfungsi seperti mesin ketik elektrik. Keduanya digunakan untuk menge-print sebuah data (</w:t>
      </w:r>
      <w:r w:rsidRPr="00E43AEA">
        <w:rPr>
          <w:i/>
          <w:iCs/>
        </w:rPr>
        <w:t>record</w:t>
      </w:r>
      <w:r w:rsidRPr="00E43AEA">
        <w:t xml:space="preserve">) yang dikomunikasikan. </w:t>
      </w:r>
    </w:p>
    <w:p w:rsidR="00991118" w:rsidRPr="00E43AEA" w:rsidRDefault="00991118" w:rsidP="00327CA3">
      <w:pPr>
        <w:pStyle w:val="HUKUM"/>
        <w:numPr>
          <w:ilvl w:val="0"/>
          <w:numId w:val="7"/>
        </w:numPr>
        <w:ind w:left="360"/>
        <w:jc w:val="both"/>
      </w:pPr>
      <w:r w:rsidRPr="00E43AEA">
        <w:rPr>
          <w:i/>
          <w:iCs/>
        </w:rPr>
        <w:t xml:space="preserve">Telecopy </w:t>
      </w:r>
      <w:r w:rsidRPr="00E43AEA">
        <w:t xml:space="preserve">atau </w:t>
      </w:r>
      <w:r w:rsidRPr="00E43AEA">
        <w:rPr>
          <w:i/>
          <w:iCs/>
        </w:rPr>
        <w:t xml:space="preserve">fax </w:t>
      </w:r>
      <w:r w:rsidRPr="00E43AEA">
        <w:t xml:space="preserve">adalah salah satu bentuk transmisi elektronik yang sesuai dengan standar faksimili yang dibuat oleh </w:t>
      </w:r>
      <w:r w:rsidRPr="00E43AEA">
        <w:rPr>
          <w:i/>
          <w:iCs/>
        </w:rPr>
        <w:t>International Telegraph and Telephone Consultative Committee</w:t>
      </w:r>
      <w:r w:rsidRPr="00E43AEA">
        <w:t>.</w:t>
      </w:r>
    </w:p>
    <w:p w:rsidR="00991118" w:rsidRPr="00E43AEA" w:rsidRDefault="00991118" w:rsidP="00327CA3">
      <w:pPr>
        <w:pStyle w:val="HUKUM"/>
        <w:numPr>
          <w:ilvl w:val="0"/>
          <w:numId w:val="7"/>
        </w:numPr>
        <w:ind w:left="360"/>
        <w:jc w:val="both"/>
      </w:pPr>
      <w:r w:rsidRPr="00E43AEA">
        <w:t>Huruf adalah tanda aksara dalam tata tulis yang merupakan anggota abjad yang melambangkan bunyi bahasa; aksara.</w:t>
      </w:r>
    </w:p>
    <w:p w:rsidR="00991118" w:rsidRPr="00E43AEA" w:rsidRDefault="00991118" w:rsidP="00327CA3">
      <w:pPr>
        <w:pStyle w:val="HUKUM"/>
        <w:numPr>
          <w:ilvl w:val="0"/>
          <w:numId w:val="7"/>
        </w:numPr>
        <w:ind w:left="360"/>
        <w:jc w:val="both"/>
      </w:pPr>
      <w:r w:rsidRPr="00E43AEA">
        <w:lastRenderedPageBreak/>
        <w:t>Tanda adalah yang menjadi alamat atau yang menyesuaikan sesuatu, gejala, bukti, pengenal; lambang, petunjuk.</w:t>
      </w:r>
    </w:p>
    <w:p w:rsidR="00991118" w:rsidRPr="00E43AEA" w:rsidRDefault="00991118" w:rsidP="00327CA3">
      <w:pPr>
        <w:pStyle w:val="HUKUM"/>
        <w:numPr>
          <w:ilvl w:val="0"/>
          <w:numId w:val="7"/>
        </w:numPr>
        <w:ind w:left="360"/>
        <w:jc w:val="both"/>
      </w:pPr>
      <w:r w:rsidRPr="00E43AEA">
        <w:t>Angka adalah tanda atau lambang sebagai pengganti bilangan; nomor, nilai.</w:t>
      </w:r>
    </w:p>
    <w:p w:rsidR="00991118" w:rsidRPr="00E43AEA" w:rsidRDefault="00991118" w:rsidP="00327CA3">
      <w:pPr>
        <w:pStyle w:val="HUKUM"/>
        <w:numPr>
          <w:ilvl w:val="0"/>
          <w:numId w:val="7"/>
        </w:numPr>
        <w:ind w:left="360"/>
        <w:jc w:val="both"/>
      </w:pPr>
      <w:r w:rsidRPr="00E43AEA">
        <w:t>Kode akses adalah angka, huruf, simbol, karakter lainnya atau kombinasi di antaranya yang merupakan kunci untuk dapat mengakses komputer dan/atau sistem elektronik lainnya.</w:t>
      </w:r>
    </w:p>
    <w:p w:rsidR="00991118" w:rsidRPr="00E43AEA" w:rsidRDefault="00991118" w:rsidP="00327CA3">
      <w:pPr>
        <w:pStyle w:val="HUKUM"/>
        <w:numPr>
          <w:ilvl w:val="0"/>
          <w:numId w:val="7"/>
        </w:numPr>
        <w:ind w:left="360"/>
        <w:jc w:val="both"/>
      </w:pPr>
      <w:r w:rsidRPr="00E43AEA">
        <w:t>Simbol adalah lambang.</w:t>
      </w:r>
    </w:p>
    <w:p w:rsidR="00991118" w:rsidRPr="00E43AEA" w:rsidRDefault="00991118" w:rsidP="00327CA3">
      <w:pPr>
        <w:pStyle w:val="HUKUM"/>
        <w:numPr>
          <w:ilvl w:val="0"/>
          <w:numId w:val="7"/>
        </w:numPr>
        <w:ind w:left="360"/>
        <w:jc w:val="both"/>
      </w:pPr>
      <w:r w:rsidRPr="00E43AEA">
        <w:t>Perforasi adalah pembuatan lubang pada kertas, kartu dan sebagainya; pelubangan, lubang kecil pada kertas, karton dan sebagainya.</w:t>
      </w:r>
    </w:p>
    <w:p w:rsidR="00991118" w:rsidRPr="00E43AEA" w:rsidRDefault="00991118" w:rsidP="00991118">
      <w:pPr>
        <w:autoSpaceDE w:val="0"/>
        <w:autoSpaceDN w:val="0"/>
        <w:adjustRightInd w:val="0"/>
        <w:spacing w:line="480" w:lineRule="auto"/>
        <w:ind w:firstLine="720"/>
        <w:jc w:val="both"/>
      </w:pPr>
      <w:r w:rsidRPr="00E43AEA">
        <w:t xml:space="preserve">Undang-undang Nomor 19 Tahun 2016 Tentang Perubahan Undang-undang Nomor 11 Tahun 2008 Tentang Informasi dan Transaksi Elektronik dipersepsikan sebagai cyberlaw di Indonesia, yang diharapkan bisa mengatur segala urusan dunia Internet (siber), termasuk didalamnya member punishment terhadap pelaku </w:t>
      </w:r>
      <w:r w:rsidRPr="00E43AEA">
        <w:rPr>
          <w:i/>
        </w:rPr>
        <w:t>cybercrime</w:t>
      </w:r>
      <w:r w:rsidRPr="00E43AEA">
        <w:t xml:space="preserve">. </w:t>
      </w:r>
      <w:r w:rsidRPr="00E43AEA">
        <w:rPr>
          <w:i/>
        </w:rPr>
        <w:t>Cybercrime</w:t>
      </w:r>
      <w:r w:rsidRPr="00E43AEA">
        <w:t xml:space="preserve"> dideteksi dari dua sudut pandang:</w:t>
      </w:r>
    </w:p>
    <w:p w:rsidR="00991118" w:rsidRPr="00E43AEA" w:rsidRDefault="00991118" w:rsidP="00327CA3">
      <w:pPr>
        <w:numPr>
          <w:ilvl w:val="0"/>
          <w:numId w:val="15"/>
        </w:numPr>
        <w:autoSpaceDE w:val="0"/>
        <w:autoSpaceDN w:val="0"/>
        <w:adjustRightInd w:val="0"/>
        <w:spacing w:line="480" w:lineRule="auto"/>
        <w:ind w:left="360"/>
        <w:jc w:val="both"/>
      </w:pPr>
      <w:r w:rsidRPr="00E43AEA">
        <w:t>Kejahatan yang menggunakan teknologi informasi sebagai fasilitas:</w:t>
      </w:r>
    </w:p>
    <w:p w:rsidR="00991118" w:rsidRPr="00E43AEA" w:rsidRDefault="00991118" w:rsidP="00327CA3">
      <w:pPr>
        <w:numPr>
          <w:ilvl w:val="3"/>
          <w:numId w:val="10"/>
        </w:numPr>
        <w:tabs>
          <w:tab w:val="clear" w:pos="2880"/>
          <w:tab w:val="num" w:pos="720"/>
        </w:tabs>
        <w:autoSpaceDE w:val="0"/>
        <w:autoSpaceDN w:val="0"/>
        <w:adjustRightInd w:val="0"/>
        <w:spacing w:line="480" w:lineRule="auto"/>
        <w:ind w:left="720"/>
        <w:jc w:val="both"/>
      </w:pPr>
      <w:r w:rsidRPr="00E43AEA">
        <w:t>Pembajakan, pornografi, pemalsuan/pencurian kartu kredit, penipuan lewat email (fraud), email spam, perjudian online, pencurian account internet, terorisme, isu sara, situs yang menyesatkan.</w:t>
      </w:r>
    </w:p>
    <w:p w:rsidR="00991118" w:rsidRPr="00E43AEA" w:rsidRDefault="00991118" w:rsidP="00327CA3">
      <w:pPr>
        <w:numPr>
          <w:ilvl w:val="3"/>
          <w:numId w:val="10"/>
        </w:numPr>
        <w:tabs>
          <w:tab w:val="clear" w:pos="2880"/>
          <w:tab w:val="num" w:pos="720"/>
        </w:tabs>
        <w:autoSpaceDE w:val="0"/>
        <w:autoSpaceDN w:val="0"/>
        <w:adjustRightInd w:val="0"/>
        <w:spacing w:line="480" w:lineRule="auto"/>
        <w:ind w:left="720"/>
        <w:jc w:val="both"/>
      </w:pPr>
      <w:r w:rsidRPr="00E43AEA">
        <w:t xml:space="preserve">Kejahatan yang menjadikan sistem teknologi informasi sebagai sasaran: pencurian data pribadi, pembuatan/penyebaran virus komputer, pembobolan/pembajakansitus, </w:t>
      </w:r>
      <w:r w:rsidRPr="00E43AEA">
        <w:rPr>
          <w:i/>
        </w:rPr>
        <w:t>cyberwar, denial of service (dos</w:t>
      </w:r>
      <w:r w:rsidRPr="00E43AEA">
        <w:t>), kejahatan berhubungan dengan nama domain.</w:t>
      </w:r>
    </w:p>
    <w:p w:rsidR="00991118" w:rsidRPr="00E43AEA" w:rsidRDefault="00991118" w:rsidP="00327CA3">
      <w:pPr>
        <w:numPr>
          <w:ilvl w:val="0"/>
          <w:numId w:val="15"/>
        </w:numPr>
        <w:autoSpaceDE w:val="0"/>
        <w:autoSpaceDN w:val="0"/>
        <w:adjustRightInd w:val="0"/>
        <w:spacing w:line="480" w:lineRule="auto"/>
        <w:ind w:left="360"/>
        <w:jc w:val="both"/>
      </w:pPr>
      <w:r w:rsidRPr="00E43AEA">
        <w:rPr>
          <w:i/>
        </w:rPr>
        <w:t>Cybercrime</w:t>
      </w:r>
      <w:r w:rsidRPr="00E43AEA">
        <w:t xml:space="preserve"> menjadi isu yang menarik dan kadang menyulitkan karena:</w:t>
      </w:r>
    </w:p>
    <w:p w:rsidR="00991118" w:rsidRPr="00E43AEA" w:rsidRDefault="00991118" w:rsidP="00327CA3">
      <w:pPr>
        <w:numPr>
          <w:ilvl w:val="3"/>
          <w:numId w:val="15"/>
        </w:numPr>
        <w:autoSpaceDE w:val="0"/>
        <w:autoSpaceDN w:val="0"/>
        <w:adjustRightInd w:val="0"/>
        <w:spacing w:line="480" w:lineRule="auto"/>
        <w:ind w:left="720"/>
        <w:jc w:val="both"/>
      </w:pPr>
      <w:r w:rsidRPr="00E43AEA">
        <w:lastRenderedPageBreak/>
        <w:t>Kegiatan dunia cyber tidak dibatasi oleh teritorial negara</w:t>
      </w:r>
    </w:p>
    <w:p w:rsidR="00991118" w:rsidRPr="00E43AEA" w:rsidRDefault="00991118" w:rsidP="00327CA3">
      <w:pPr>
        <w:numPr>
          <w:ilvl w:val="3"/>
          <w:numId w:val="15"/>
        </w:numPr>
        <w:autoSpaceDE w:val="0"/>
        <w:autoSpaceDN w:val="0"/>
        <w:adjustRightInd w:val="0"/>
        <w:spacing w:line="480" w:lineRule="auto"/>
        <w:ind w:left="720"/>
        <w:jc w:val="both"/>
      </w:pPr>
      <w:r w:rsidRPr="00E43AEA">
        <w:t>Kegiatan dunia cyber relatif tidak berwujud</w:t>
      </w:r>
    </w:p>
    <w:p w:rsidR="00991118" w:rsidRPr="00E43AEA" w:rsidRDefault="00991118" w:rsidP="00327CA3">
      <w:pPr>
        <w:numPr>
          <w:ilvl w:val="3"/>
          <w:numId w:val="15"/>
        </w:numPr>
        <w:autoSpaceDE w:val="0"/>
        <w:autoSpaceDN w:val="0"/>
        <w:adjustRightInd w:val="0"/>
        <w:spacing w:line="480" w:lineRule="auto"/>
        <w:ind w:left="720"/>
        <w:jc w:val="both"/>
      </w:pPr>
      <w:r w:rsidRPr="00E43AEA">
        <w:t>Sulitnya pembuktian karena data elektronik relatif mudah untuk diubah, disadap, dipalsukan dan dikirimkan ke seluruh belahan dunia dalam hitungan detik</w:t>
      </w:r>
    </w:p>
    <w:p w:rsidR="00991118" w:rsidRPr="00E43AEA" w:rsidRDefault="00991118" w:rsidP="00327CA3">
      <w:pPr>
        <w:numPr>
          <w:ilvl w:val="0"/>
          <w:numId w:val="15"/>
        </w:numPr>
        <w:autoSpaceDE w:val="0"/>
        <w:autoSpaceDN w:val="0"/>
        <w:adjustRightInd w:val="0"/>
        <w:spacing w:line="480" w:lineRule="auto"/>
        <w:ind w:left="360"/>
        <w:jc w:val="both"/>
      </w:pPr>
      <w:r w:rsidRPr="00E43AEA">
        <w:t xml:space="preserve">Pelanggaran hak cipta dimungkinkan secara teknologi </w:t>
      </w:r>
    </w:p>
    <w:p w:rsidR="00991118" w:rsidRPr="00E43AEA" w:rsidRDefault="00991118" w:rsidP="00327CA3">
      <w:pPr>
        <w:numPr>
          <w:ilvl w:val="0"/>
          <w:numId w:val="15"/>
        </w:numPr>
        <w:autoSpaceDE w:val="0"/>
        <w:autoSpaceDN w:val="0"/>
        <w:adjustRightInd w:val="0"/>
        <w:spacing w:line="480" w:lineRule="auto"/>
        <w:ind w:left="360"/>
        <w:jc w:val="both"/>
      </w:pPr>
      <w:r w:rsidRPr="00E43AEA">
        <w:t>Sudah tidak memungkinkan lagi menggunakan hukum konvensional.</w:t>
      </w:r>
    </w:p>
    <w:p w:rsidR="00991118" w:rsidRPr="00E43AEA" w:rsidRDefault="00991118" w:rsidP="00327CA3">
      <w:pPr>
        <w:numPr>
          <w:ilvl w:val="0"/>
          <w:numId w:val="15"/>
        </w:numPr>
        <w:autoSpaceDE w:val="0"/>
        <w:autoSpaceDN w:val="0"/>
        <w:adjustRightInd w:val="0"/>
        <w:spacing w:line="480" w:lineRule="auto"/>
        <w:ind w:left="360"/>
        <w:jc w:val="both"/>
      </w:pPr>
      <w:r w:rsidRPr="00E43AEA">
        <w:t xml:space="preserve">Analogi masalahnya adalah mirip dengan kekagetan hukum konvensional dan aparat ketika awal mula terjadi pencurian listrik. Barang bukti yang dicuripun tidak memungkinkan dibawah ke ruang sidang. Demikian dengan apabila ada kejahatan dunia maya, pencurian </w:t>
      </w:r>
      <w:r w:rsidRPr="00E43AEA">
        <w:rPr>
          <w:i/>
        </w:rPr>
        <w:t>bandwidth</w:t>
      </w:r>
      <w:r w:rsidRPr="00E43AEA">
        <w:t xml:space="preserve">. Secara umum, dapat disimpulkan bahwa UU ITE boleh disebut sebuah </w:t>
      </w:r>
      <w:r w:rsidRPr="00E43AEA">
        <w:rPr>
          <w:i/>
        </w:rPr>
        <w:t xml:space="preserve">cyberlaw </w:t>
      </w:r>
      <w:r w:rsidRPr="00E43AEA">
        <w:t xml:space="preserve">karena muatan dan cakupannya luas membahas pengaturan di dunia maya, meskipun di beberapa sisi ada yang belum terlalu lugas dan juga ada yang sedikit terlewat. </w:t>
      </w:r>
    </w:p>
    <w:p w:rsidR="00991118" w:rsidRPr="00E43AEA" w:rsidRDefault="00991118" w:rsidP="00991118">
      <w:pPr>
        <w:autoSpaceDE w:val="0"/>
        <w:autoSpaceDN w:val="0"/>
        <w:adjustRightInd w:val="0"/>
        <w:spacing w:line="480" w:lineRule="auto"/>
        <w:ind w:firstLine="720"/>
        <w:jc w:val="both"/>
      </w:pPr>
      <w:r w:rsidRPr="00E43AEA">
        <w:t>Muatan UU ITE kalau dirangkumkan adalah sebagai berikut:</w:t>
      </w:r>
    </w:p>
    <w:p w:rsidR="00991118" w:rsidRPr="00E43AEA" w:rsidRDefault="00991118" w:rsidP="00327CA3">
      <w:pPr>
        <w:numPr>
          <w:ilvl w:val="4"/>
          <w:numId w:val="15"/>
        </w:numPr>
        <w:autoSpaceDE w:val="0"/>
        <w:autoSpaceDN w:val="0"/>
        <w:adjustRightInd w:val="0"/>
        <w:spacing w:line="480" w:lineRule="auto"/>
        <w:ind w:left="360"/>
        <w:jc w:val="both"/>
      </w:pPr>
      <w:r w:rsidRPr="00E43AEA">
        <w:t xml:space="preserve">Tanda tangan elektronik memiliki kekuatan hukum yang sama dengan tanda tangan konvensional (tinta basah dan bermaterai). Sesuai dengan e-ASEAN </w:t>
      </w:r>
      <w:r w:rsidRPr="00E43AEA">
        <w:rPr>
          <w:i/>
        </w:rPr>
        <w:t>framework guidelines</w:t>
      </w:r>
      <w:r w:rsidRPr="00E43AEA">
        <w:t xml:space="preserve"> (pengakuan tanda tangan digital lintas batas)</w:t>
      </w:r>
    </w:p>
    <w:p w:rsidR="00991118" w:rsidRPr="00E43AEA" w:rsidRDefault="00991118" w:rsidP="00327CA3">
      <w:pPr>
        <w:numPr>
          <w:ilvl w:val="4"/>
          <w:numId w:val="15"/>
        </w:numPr>
        <w:autoSpaceDE w:val="0"/>
        <w:autoSpaceDN w:val="0"/>
        <w:adjustRightInd w:val="0"/>
        <w:spacing w:line="480" w:lineRule="auto"/>
        <w:ind w:left="360"/>
        <w:jc w:val="both"/>
      </w:pPr>
      <w:r w:rsidRPr="00E43AEA">
        <w:t>Alat bukti elektronik diakui seperti alat bukti lainnya yang diatur dalam KUHP</w:t>
      </w:r>
    </w:p>
    <w:p w:rsidR="00991118" w:rsidRPr="00E43AEA" w:rsidRDefault="00991118" w:rsidP="00327CA3">
      <w:pPr>
        <w:numPr>
          <w:ilvl w:val="4"/>
          <w:numId w:val="15"/>
        </w:numPr>
        <w:autoSpaceDE w:val="0"/>
        <w:autoSpaceDN w:val="0"/>
        <w:adjustRightInd w:val="0"/>
        <w:spacing w:line="480" w:lineRule="auto"/>
        <w:ind w:left="360"/>
        <w:jc w:val="both"/>
      </w:pPr>
      <w:r w:rsidRPr="00E43AEA">
        <w:t>UU ITE berlaku untuk setiap orang yang melakukan perbuatan hukum, baik yang berada di wilayah Indonesia maupun di luar Indonesia yang memiliki akibat hukum di Indonesia</w:t>
      </w:r>
    </w:p>
    <w:p w:rsidR="00991118" w:rsidRPr="00E43AEA" w:rsidRDefault="00991118" w:rsidP="00327CA3">
      <w:pPr>
        <w:numPr>
          <w:ilvl w:val="4"/>
          <w:numId w:val="15"/>
        </w:numPr>
        <w:autoSpaceDE w:val="0"/>
        <w:autoSpaceDN w:val="0"/>
        <w:adjustRightInd w:val="0"/>
        <w:spacing w:line="480" w:lineRule="auto"/>
        <w:ind w:left="360"/>
        <w:jc w:val="both"/>
      </w:pPr>
      <w:r w:rsidRPr="00E43AEA">
        <w:lastRenderedPageBreak/>
        <w:t>Pengaturan Nama domain dan Hak Kekayaan Intelektual e. Perbuatan yang dilarang (</w:t>
      </w:r>
      <w:r w:rsidRPr="00E43AEA">
        <w:rPr>
          <w:i/>
        </w:rPr>
        <w:t>cybercrime</w:t>
      </w:r>
      <w:r w:rsidRPr="00E43AEA">
        <w:t>) dijelaskan pada Bab VII (Pasal 27-37), yakni sebagai berikut:</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mendistribusikan dan/atau mentransmisikan dan/atau membuat dapat diaksesnya informasi elektronik dan/atau dokumen elektronik yang memiliki muatan yang melanggar kesusilaan.</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mendistribusikan dan/atau mentransmisikan dan/atau membuat dapat diaksesnya informasi elektronik dan/atau dokumen elektronik yang memiliki muatan perjudian.</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mendistribusikan dan/atau mentransmisikan dan/atau membuat dapat diaksesnya informasi elektronik dan/atau dokumen elektronik yang memiliki muatan penghinaan dan/atau pencemaran nama baik.</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mendistribusikan dan/atau mentransmisikan dan/atau membuat dapat diaksesnya informasi elektronik dan/atau dokumen elektronik yang memiliki muatan pemerasan dan/atau pengancaman.</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menyebarkan berita bohong dan menyesatkan yang mengakibatkan kerugian konsumen dalam transaksi elektronik.</w:t>
      </w:r>
    </w:p>
    <w:p w:rsidR="00991118" w:rsidRPr="00E43AEA" w:rsidRDefault="00991118" w:rsidP="00327CA3">
      <w:pPr>
        <w:numPr>
          <w:ilvl w:val="6"/>
          <w:numId w:val="15"/>
        </w:numPr>
        <w:autoSpaceDE w:val="0"/>
        <w:autoSpaceDN w:val="0"/>
        <w:adjustRightInd w:val="0"/>
        <w:spacing w:line="480" w:lineRule="auto"/>
        <w:ind w:left="720"/>
        <w:jc w:val="both"/>
      </w:pPr>
      <w:r w:rsidRPr="00E43AEA">
        <w:t xml:space="preserve">Setiap orang dengan sengaja dan tanpa hak menyebarkan informasi yang ditujukan untuk menimbulkan rasa kebencian atau permusuhan individu </w:t>
      </w:r>
      <w:r w:rsidRPr="00E43AEA">
        <w:lastRenderedPageBreak/>
        <w:t>dan/atau kelompok masyarakat tertentu berdasarkan atas suku, agama, ras, dan antargolongan (SARA).</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mengirimkan informasi elektronik dan/atau dokumen elektronik yang berisi ancaman kekerasan atau menakut-nakuti yang ditujukan secara pribadi. orang dengan sengaja dan tanpa hak atau melawan hukum mengakses komputer dan/atau sistem elektronik milik orang lain dengan cara apa pun.</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atau melawan hukum mengakses komputer dan/atau sistem elektronik dengan cara apa pun dengan tujuan untuk memperoleh informasi elektronik dan/atau dokumen elektronik. setiap orang dengan sengaja dan tanpa hak atau melawan hukum mengakses komputer dan/atau sistem elektronik dengan cara apa pun dengan melanggar, menerobos, melampaui, atau menjebol sistem pengamanan.</w:t>
      </w:r>
    </w:p>
    <w:p w:rsidR="00991118" w:rsidRPr="00E43AEA" w:rsidRDefault="00991118" w:rsidP="00327CA3">
      <w:pPr>
        <w:numPr>
          <w:ilvl w:val="6"/>
          <w:numId w:val="15"/>
        </w:numPr>
        <w:autoSpaceDE w:val="0"/>
        <w:autoSpaceDN w:val="0"/>
        <w:adjustRightInd w:val="0"/>
        <w:spacing w:line="480" w:lineRule="auto"/>
        <w:ind w:left="720"/>
        <w:jc w:val="both"/>
      </w:pPr>
      <w:r w:rsidRPr="00E43AEA">
        <w:t xml:space="preserve">Setiap Orang dengan sengaja dan tanpa hak atau melawan hukum melakukan intersepsi atau penyadapan atas Informasi elektronik dan/atau dokumen elektronik dalam suatu komputer dan/atau sistem elektronik tertentu milik orang lain. Setiap orang dengan sengaja dan tanpa hak atau melawan hukum melakukan intersepsi atas transmisi informasi elektronik dan/atau dokumen elektronik yang tidak bersifat publik dari, ke, dan di dalam suatu komputer dan/atau sistem elektronik tertentu milik orang lain, baik yang tidak menyebabkan perubahan apa pun maupun yang menyebabkan adanya perubahan, penghilangan, dan/atau penghentian </w:t>
      </w:r>
      <w:r w:rsidRPr="00E43AEA">
        <w:lastRenderedPageBreak/>
        <w:t>informasi elektronik dan/atau dokumen elektronik yang sedang ditransmisikan. Kecuali intersepsi intersepsi yang dilakukan dalam rangka penegakan hukum atas permintaan kepolisian, kejaksaan, dan/atau institusi penegak hukum lainnya yang ditetapkan berdasarkan undang-undang. Ketentuan lebih lanjut mengenai tata cara intersep diatur dengan Peraturan Pemerintah.</w:t>
      </w:r>
    </w:p>
    <w:p w:rsidR="00991118" w:rsidRPr="00E43AEA" w:rsidRDefault="00991118" w:rsidP="00327CA3">
      <w:pPr>
        <w:numPr>
          <w:ilvl w:val="6"/>
          <w:numId w:val="15"/>
        </w:numPr>
        <w:autoSpaceDE w:val="0"/>
        <w:autoSpaceDN w:val="0"/>
        <w:adjustRightInd w:val="0"/>
        <w:spacing w:line="480" w:lineRule="auto"/>
        <w:ind w:left="720"/>
        <w:jc w:val="both"/>
      </w:pPr>
      <w:r w:rsidRPr="00E43AEA">
        <w:t>Setiap orang dengan sengaja dan tanpa hak atau melawan hukum dengan cara apa pun mengubah, menambah, mengurangi, melakukan transmisi, merusak, menghilangkan, memindahkan, menyembunyikan suatu informasi elektronik dan/atau dokumen elektronik milik orang lain atau milik publik. Setiap orang dengan sengaja dan tanpa hak atau melawan hukum dengan cara apa pun memindahkan atau mentransfer informasi elektronik dan/atau dokumen elektronik kepada sistem elektronik orang lain yang tidak berhak.</w:t>
      </w:r>
    </w:p>
    <w:p w:rsidR="00991118" w:rsidRPr="00E43AEA" w:rsidRDefault="00991118" w:rsidP="00327CA3">
      <w:pPr>
        <w:numPr>
          <w:ilvl w:val="6"/>
          <w:numId w:val="15"/>
        </w:numPr>
        <w:autoSpaceDE w:val="0"/>
        <w:autoSpaceDN w:val="0"/>
        <w:adjustRightInd w:val="0"/>
        <w:spacing w:line="480" w:lineRule="auto"/>
        <w:ind w:left="720"/>
        <w:jc w:val="both"/>
      </w:pPr>
      <w:r w:rsidRPr="00E43AEA">
        <w:t>Terhadap perbuatan yang mengakibatkan terbukanya suatu informasi elektronik dan/atau dokumen elektronik yang bersifat rahasia menjadi dapat diakses oleh publik dengan keutuhan data yang tidak sebagaimana mestinya.</w:t>
      </w:r>
    </w:p>
    <w:p w:rsidR="00991118" w:rsidRPr="00E43AEA" w:rsidRDefault="00991118" w:rsidP="00327CA3">
      <w:pPr>
        <w:numPr>
          <w:ilvl w:val="6"/>
          <w:numId w:val="15"/>
        </w:numPr>
        <w:autoSpaceDE w:val="0"/>
        <w:autoSpaceDN w:val="0"/>
        <w:adjustRightInd w:val="0"/>
        <w:spacing w:line="480" w:lineRule="auto"/>
        <w:ind w:left="720"/>
        <w:jc w:val="both"/>
      </w:pPr>
      <w:r w:rsidRPr="00E43AEA">
        <w:t xml:space="preserve">Setiap orang dengan sengaja dan tanpa hak atau melawan hukum melakukan tindakan apa pun yang berakibat terganggunya sistem elektronik dan/atau mengakibatkan sistem elektronik menjadi tidak bekerja sebagaimana mestinya. Setiap orang dengan sengaja dan tanpa hak atau </w:t>
      </w:r>
      <w:r w:rsidRPr="00E43AEA">
        <w:lastRenderedPageBreak/>
        <w:t>melawan hukum memproduksi, menjual, mengadakan untuk digunakan, mengimpor, mendistribusikan, menyediakan, atau memiliki:</w:t>
      </w:r>
    </w:p>
    <w:p w:rsidR="00991118" w:rsidRPr="00E43AEA" w:rsidRDefault="00991118" w:rsidP="00327CA3">
      <w:pPr>
        <w:numPr>
          <w:ilvl w:val="0"/>
          <w:numId w:val="16"/>
        </w:numPr>
        <w:autoSpaceDE w:val="0"/>
        <w:autoSpaceDN w:val="0"/>
        <w:adjustRightInd w:val="0"/>
        <w:spacing w:line="480" w:lineRule="auto"/>
        <w:ind w:left="1080"/>
        <w:jc w:val="both"/>
      </w:pPr>
      <w:r w:rsidRPr="00E43AEA">
        <w:t>Perangkat keras atau perangkat lunak komputer yang dirancang atau secara khusus dikembangkan untuk memfasilitasi perbuatan sebagaimana dimaksud dalam Pasal 27 sampai dengan Pasal 33;</w:t>
      </w:r>
    </w:p>
    <w:p w:rsidR="00991118" w:rsidRPr="00E43AEA" w:rsidRDefault="00991118" w:rsidP="00327CA3">
      <w:pPr>
        <w:numPr>
          <w:ilvl w:val="0"/>
          <w:numId w:val="16"/>
        </w:numPr>
        <w:autoSpaceDE w:val="0"/>
        <w:autoSpaceDN w:val="0"/>
        <w:adjustRightInd w:val="0"/>
        <w:spacing w:line="480" w:lineRule="auto"/>
        <w:ind w:left="1080" w:hanging="357"/>
        <w:jc w:val="both"/>
      </w:pPr>
      <w:r w:rsidRPr="00E43AEA">
        <w:t xml:space="preserve">Sandi lewat komputer, kode akses, atau hal yang sejenis dengan itu yang ditujukan agar sistem elektronik menjadi dapat diakses dengan tujuan memfasilitasi perbuatan sebagaimana dimaksud dalam Pasal 27 sampai dengan Pasal 33. </w:t>
      </w:r>
    </w:p>
    <w:p w:rsidR="00991118" w:rsidRPr="00E43AEA" w:rsidRDefault="00991118" w:rsidP="00327CA3">
      <w:pPr>
        <w:numPr>
          <w:ilvl w:val="0"/>
          <w:numId w:val="16"/>
        </w:numPr>
        <w:autoSpaceDE w:val="0"/>
        <w:autoSpaceDN w:val="0"/>
        <w:adjustRightInd w:val="0"/>
        <w:spacing w:line="480" w:lineRule="auto"/>
        <w:ind w:left="1080" w:hanging="357"/>
        <w:jc w:val="both"/>
      </w:pPr>
      <w:r w:rsidRPr="00E43AEA">
        <w:t>Tindakan sebagaimana dimaksud pada ayat (1) bukan tindak pidana jika ditujukan untuk melakukan kegiatan penelitian, pengujian sistem elektronik, untuk perlindungan sistem elektronik itu sendiri secara sah dan tidak melawan hukum.</w:t>
      </w:r>
    </w:p>
    <w:p w:rsidR="00991118" w:rsidRPr="00E43AEA" w:rsidRDefault="00991118" w:rsidP="00327CA3">
      <w:pPr>
        <w:numPr>
          <w:ilvl w:val="6"/>
          <w:numId w:val="15"/>
        </w:numPr>
        <w:autoSpaceDE w:val="0"/>
        <w:autoSpaceDN w:val="0"/>
        <w:adjustRightInd w:val="0"/>
        <w:spacing w:line="480" w:lineRule="auto"/>
        <w:ind w:left="709" w:hanging="357"/>
        <w:jc w:val="both"/>
      </w:pPr>
      <w:r w:rsidRPr="00E43AEA">
        <w:t>Setiap orang dengan sengaja dan tanpa hak atau melawan hukum melakukan manipulasi, penciptaan, perubahan, penghilangan, pengrusakan informasi elektronik dan/atau dokumen elektronik dengan tujuan agar informasi elektronik dan/atau dokumen elektronik tersebut dianggap seolah-olah data yang otentik.</w:t>
      </w:r>
    </w:p>
    <w:p w:rsidR="00991118" w:rsidRPr="00E43AEA" w:rsidRDefault="00991118" w:rsidP="00991118">
      <w:pPr>
        <w:autoSpaceDE w:val="0"/>
        <w:autoSpaceDN w:val="0"/>
        <w:adjustRightInd w:val="0"/>
        <w:spacing w:line="480" w:lineRule="auto"/>
        <w:ind w:left="709"/>
        <w:jc w:val="both"/>
      </w:pPr>
      <w:r w:rsidRPr="00E43AEA">
        <w:t xml:space="preserve">Setiap orang dengan sengaja dan tanpa hak atau melawan hukum melakukan perbuatan sebagaimana dimaksud dalam Pasal 27 sampai dengan Pasal 34 yang mengakibatkan kerugian bagi orang lain. Pasal 37 Setiap orang dengan sengaja melakukan perbuatan yang dilarang sebagaimana dimaksud dalam Pasal 27 sampai dengan Pasal 36 di luar </w:t>
      </w:r>
      <w:r w:rsidRPr="00E43AEA">
        <w:lastRenderedPageBreak/>
        <w:t>wilayah Indonesia terhadap sistem elektronik yang berada di wilayah yurisdiksi Indonesia.</w:t>
      </w:r>
    </w:p>
    <w:p w:rsidR="00991118" w:rsidRPr="00E43AEA" w:rsidRDefault="00991118" w:rsidP="00327CA3">
      <w:pPr>
        <w:numPr>
          <w:ilvl w:val="2"/>
          <w:numId w:val="5"/>
        </w:numPr>
        <w:tabs>
          <w:tab w:val="clear" w:pos="2340"/>
          <w:tab w:val="num" w:pos="360"/>
        </w:tabs>
        <w:spacing w:line="480" w:lineRule="auto"/>
        <w:ind w:left="360"/>
        <w:jc w:val="both"/>
        <w:rPr>
          <w:b/>
          <w:color w:val="000000"/>
        </w:rPr>
      </w:pPr>
      <w:r w:rsidRPr="00E43AEA">
        <w:rPr>
          <w:b/>
          <w:color w:val="000000"/>
        </w:rPr>
        <w:t xml:space="preserve">Penerapan Hukum Terhadap Pelaku Tidak Pidana Pemerasan Melalui Media Elektronik Dalam Putusan </w:t>
      </w:r>
      <w:r w:rsidRPr="00E43AEA">
        <w:rPr>
          <w:b/>
        </w:rPr>
        <w:t>Pengadilan Negeri Padang Sidempuan Nomor 112/Pid.Sus/2023/PN PSP</w:t>
      </w:r>
    </w:p>
    <w:p w:rsidR="00991118" w:rsidRPr="00E43AEA" w:rsidRDefault="00991118" w:rsidP="00327CA3">
      <w:pPr>
        <w:numPr>
          <w:ilvl w:val="3"/>
          <w:numId w:val="5"/>
        </w:numPr>
        <w:tabs>
          <w:tab w:val="clear" w:pos="2880"/>
          <w:tab w:val="num" w:pos="720"/>
        </w:tabs>
        <w:spacing w:line="480" w:lineRule="auto"/>
        <w:ind w:left="720"/>
        <w:jc w:val="both"/>
        <w:rPr>
          <w:b/>
          <w:color w:val="000000"/>
        </w:rPr>
      </w:pPr>
      <w:r w:rsidRPr="00E43AEA">
        <w:rPr>
          <w:b/>
          <w:color w:val="000000"/>
        </w:rPr>
        <w:t>Kronologis Kasus</w:t>
      </w:r>
    </w:p>
    <w:p w:rsidR="00991118" w:rsidRPr="00E43AEA" w:rsidRDefault="00991118" w:rsidP="00991118">
      <w:pPr>
        <w:spacing w:line="480" w:lineRule="auto"/>
        <w:ind w:firstLine="720"/>
        <w:jc w:val="both"/>
        <w:rPr>
          <w:b/>
          <w:bCs/>
        </w:rPr>
      </w:pPr>
      <w:r w:rsidRPr="00E43AEA">
        <w:rPr>
          <w:color w:val="000000"/>
        </w:rPr>
        <w:t xml:space="preserve">Terdakwa dalam kasus pemerasan melalui media elektronik adalah </w:t>
      </w:r>
      <w:r w:rsidRPr="00E43AEA">
        <w:t xml:space="preserve">Terdakwa I </w:t>
      </w:r>
      <w:r w:rsidRPr="00E43AEA">
        <w:rPr>
          <w:bCs/>
        </w:rPr>
        <w:t xml:space="preserve">Miranda Boy Candra Panggabean </w:t>
      </w:r>
      <w:r w:rsidRPr="00E43AEA">
        <w:t xml:space="preserve">Bersama-sama dengan Terdakwa II Miranda Boy Candra Panggabean pada hari Minggu tanggal 18 Desember 2022 atau setidaknya pada bulan Desember tahun 2022 atau setidaknya pada waktu tertentu pada Tahun 2022di Desa Gunung Binanga Kecamatan Marancar Kabupaten Tapanuli Selatan,atau pada suatu tempat tertentu yang masih termasuk di dalam daerah hukum Pengadilan Negeri Padangsidimpuan yang berwenang memeriksa dan mengadili, </w:t>
      </w:r>
      <w:r w:rsidRPr="00E43AEA">
        <w:rPr>
          <w:bCs/>
        </w:rPr>
        <w:t>mereka yang melakukan, yang menyuruh melakukan, dan yang turut serta melakukan perbuatan setiap orang dengan sengaja dan tanpa hak menditribusikan dan/atau mentransmisikan dan/atau membuat dapat diaksesnya informasi elektronik dan/atau dokumen elektronik yang memiliki muatan pemerasan dan atau pengancaman</w:t>
      </w:r>
      <w:r w:rsidRPr="00E43AEA">
        <w:rPr>
          <w:b/>
          <w:bCs/>
        </w:rPr>
        <w:t>.</w:t>
      </w:r>
    </w:p>
    <w:p w:rsidR="00991118" w:rsidRPr="00E43AEA" w:rsidRDefault="00991118" w:rsidP="00991118">
      <w:pPr>
        <w:spacing w:line="480" w:lineRule="auto"/>
        <w:ind w:firstLine="720"/>
        <w:jc w:val="both"/>
      </w:pPr>
      <w:r w:rsidRPr="00E43AEA">
        <w:t xml:space="preserve">Perbuatan dilakukan terdakwa dengan cara berawal ketika terdakwa Romadon Simamora Alias Dona dengan menggunakan akun palsu a.n akun Nur Hasanah Siregar meminta pertemanan melalui akun media sosial Facebook kepada akun facebook milik saksi a.n Eddi Sullam Siregar, kemudian setelah </w:t>
      </w:r>
      <w:r w:rsidRPr="00E43AEA">
        <w:lastRenderedPageBreak/>
        <w:t>korban menerima permintaan pertemanan tersebut, terdakwa I dengan korban saling berkomunikasi dan melakukan percakapan melalui Messenger.</w:t>
      </w:r>
    </w:p>
    <w:p w:rsidR="00991118" w:rsidRPr="00E43AEA" w:rsidRDefault="00991118" w:rsidP="00991118">
      <w:pPr>
        <w:spacing w:line="480" w:lineRule="auto"/>
        <w:ind w:firstLine="720"/>
        <w:jc w:val="both"/>
      </w:pPr>
      <w:r w:rsidRPr="00E43AEA">
        <w:t>Terdakwa Romadon Simamora Alias Dona menghubungi korban dan mengajak korban untuk komunikasi melalui Video Call dimana saat melakukan Video Call tersebut Terdakwa I merekam Video Call tersebut. Selanjutnya sekira bulan Desember Terdakwa I Romadon Simamora Alias Dona menceritakan kejadian Video Call antara Terdakwa I dengan Korban tersebut kepada Terdakwa Miranda Boy Candra. Kemudian sekita tanggal 16 Desember 2022 Terdakwa II Miranda Boy Candra Panggabean menggunakan akun facebook suka cerita dan kepo Anaknya (Hukum Silet) mengirim pesan kepada akun facebook milik saksi Eddi Sullam Siregar (Eddi S Siregar) melalui aplikasi Messenger yang mana pada saat itu akun facebook Suka cerita dan kepo Anaknya (Hukum Silet) yang digunakan oleh Terdakwa II Miranda Boy Candra Panggabean mengirimkan video yang berisi Video Rekaman dengan durasi 17 detik yang mana berisi Video Call antara Terdakwa I Romadon Simamora Alias Dona menggunakan akun Nur hasanah Siregar dengan saksi Eddi Sullam Siregar yang bermuatan pornografi,.</w:t>
      </w:r>
    </w:p>
    <w:p w:rsidR="00991118" w:rsidRPr="00E43AEA" w:rsidRDefault="00991118" w:rsidP="00991118">
      <w:pPr>
        <w:spacing w:line="480" w:lineRule="auto"/>
        <w:ind w:firstLine="720"/>
        <w:jc w:val="both"/>
      </w:pPr>
      <w:r w:rsidRPr="00E43AEA">
        <w:t xml:space="preserve">Terdakwa II Miranda Boy Candra Panggabean melalui akun Suka cerita dan kepo Anaknya tersebut meminta uang sebesar Rp 10.000.000,- (sepuluh juta rupiah) dengan mengancam terdakwa apabila saksi Eddi Sullam Siregar tidak memberikan uang sejumlah tersebut maka video tersebut akan terdakwa sebar luaskan melalui akun facebook Suka cerita dan kepo Anaknya (Hukum Silet) dengan menyampaikan “Jangan Rusak Nama dan Karir Bapak, Hanya karena Video 25 Detik rusak perjuangan selama berpuluh tahun, konsisten dengan </w:t>
      </w:r>
      <w:r w:rsidRPr="00E43AEA">
        <w:lastRenderedPageBreak/>
        <w:t>keadaan saya sudah hapus dan bapak mengerti dengan tujuan ini kan, kami mencari uang dengan mencari cela para pejabat Negara dan bapak tahu tentang koridor itu”.Selanjutnya terdakwa II Miranda Boy Candra Panggabean kembali “menchating” (menyampaikan) saksi Eddy Sullam Siregar dengan menggunakan akun facebook Suka cerita dan kepo Anaknya dengan isi penyampaian atau percakapan terdakwa II “10 jt utk 8 orang kreatif. Sesuai dgn perjanjian kepada pihak lain. Tdk ada tebang buluh.</w:t>
      </w:r>
    </w:p>
    <w:p w:rsidR="00991118" w:rsidRPr="00E43AEA" w:rsidRDefault="00991118" w:rsidP="00991118">
      <w:pPr>
        <w:spacing w:line="480" w:lineRule="auto"/>
        <w:ind w:firstLine="720"/>
        <w:jc w:val="both"/>
      </w:pPr>
      <w:r w:rsidRPr="00E43AEA">
        <w:t xml:space="preserve">Eddy Sullam Siregar kemudian Uang sebesar Rp. 4.000.000,- (empat juta rupiah) pertama kalinya ke nomor rekening yang diberikan oleh Terdakwa II Miranda Boy Candra melalui akun facebook Suka cerita dan kepo Anaknya (Hukum Silet) selanjutnya saksi Eddy Sullam Siregar mengajak pemilik akun Suka cerita dan kepo Anaknya (Hukum Silet) tersebut untuk berjumpa namun pada saat itu dengan alasan pemilik akun tersebut sedang kerja di luar kota sehingga akun facebook Suka cerita dan kepo Anaknya (Hukum Silet) mengirimkan kembali nomor rekening yang berbeda untuk mengirimkan sisa uang sebesar Rp.5.000.000,- (lima juta rupiah). Selanjutnya setelah uang tersebut korban transfer dengan jumlah Rp. 9.000.000.00,-(Sembilan juta rupiah), selanjutnya akun facebook Suka cerita dan kepo Anaknya (Hukum Silet) kembali menghubungi saksi Eddy Sullam Siregar dengan mengatakan bahwa video rekaman Video Call tersebut sudah bocor ke akun facebook Riza Wulan Harp, hal tersebut karena saksi Eddy Sullam Siregar tidak menanggapi chat akun facebook Suka cerita dan kepo Anaknya (Hukum Silet). Kemudian korban mendapat informasi bahwa akun facebook Riza Wulan Harp telah memposting gambar </w:t>
      </w:r>
      <w:r w:rsidRPr="00E43AEA">
        <w:lastRenderedPageBreak/>
        <w:t>berupa Screen Shot (tangkapan layar) yang berisikan gambar layar video rekaman Video Call terdakwa Romadon Simamora Alias Dona dengan saksi Eddy Sullam Siregar yang sebelumnya juga oleh Terdakwa menggunakan akun facebook Suka cerita dan kepo Anaknya (Hukum Silet) untuk memeras saksi Eddy Sullam Siregar dan sudah terkirim ke Grup Facebook Suara Marancar.</w:t>
      </w:r>
    </w:p>
    <w:p w:rsidR="00991118" w:rsidRPr="00E43AEA" w:rsidRDefault="00991118" w:rsidP="00991118">
      <w:pPr>
        <w:spacing w:line="480" w:lineRule="auto"/>
        <w:ind w:firstLine="720"/>
        <w:jc w:val="both"/>
      </w:pPr>
      <w:r w:rsidRPr="00E43AEA">
        <w:t>Kemudian saksi Eddy Sullam Siregar meminta tolong kepada admin grup Aril Harahap untuk mengeluarkan akun facebook Riza Wulan Harp dari Grup Fecebook Suara Marancar setelah akun Riza Wulan Harptelah dikeluarkan kembali datang akun facebook Siti Pasaribu merepost postingan yang sama dengan akun facebook Riza Wulan Harp di Grup Facebook Suara Marancar kembali korban menghubungi admin grup Aril Harahap untuk mengeluarkan akun facebook Siti Pasaribu dari grup tersebut yang mana setelah saksi ketahui bahwa akun facebook Riza Wulan Harp yang memposting kembali Screen Shot yang berisikan gambar yang ada dalam video tersebut ke Grup Facebook Wajah Batang Toru Nadeges.</w:t>
      </w:r>
    </w:p>
    <w:p w:rsidR="00991118" w:rsidRPr="00E43AEA" w:rsidRDefault="00991118" w:rsidP="00991118">
      <w:pPr>
        <w:spacing w:line="480" w:lineRule="auto"/>
        <w:ind w:firstLine="720"/>
        <w:jc w:val="both"/>
      </w:pPr>
      <w:r w:rsidRPr="00E43AEA">
        <w:t>Korban merasa terancam karena rekaraman video call tersebut terdakwa sebarkan yang mana dapat merusak nama baik sehingga agar video tersebut tidak tersebar luas sehingga saksi Eddy Sullam Siregar mengirimkan uang yang sesuai permintaan akun facebook Sukaceritadankepo Anaknya (Hukum Silet) tersebut. Korban sudah mengalami kerugian materil senilai Rp. 9.000.000,- (Sembilan juta rupiah).</w:t>
      </w:r>
    </w:p>
    <w:p w:rsidR="00991118" w:rsidRPr="00E43AEA" w:rsidRDefault="00991118" w:rsidP="00327CA3">
      <w:pPr>
        <w:numPr>
          <w:ilvl w:val="0"/>
          <w:numId w:val="5"/>
        </w:numPr>
        <w:tabs>
          <w:tab w:val="clear" w:pos="720"/>
          <w:tab w:val="num" w:pos="360"/>
        </w:tabs>
        <w:spacing w:line="480" w:lineRule="auto"/>
        <w:ind w:left="360"/>
        <w:jc w:val="both"/>
        <w:rPr>
          <w:b/>
          <w:color w:val="000000"/>
        </w:rPr>
      </w:pPr>
      <w:r w:rsidRPr="00E43AEA">
        <w:rPr>
          <w:b/>
          <w:color w:val="000000"/>
        </w:rPr>
        <w:t xml:space="preserve">Dakwaan Jaksa </w:t>
      </w:r>
      <w:r w:rsidRPr="00E43AEA">
        <w:rPr>
          <w:b/>
          <w:lang w:val="id-ID"/>
        </w:rPr>
        <w:t>Penuntut Umum</w:t>
      </w:r>
    </w:p>
    <w:p w:rsidR="00991118" w:rsidRPr="00E43AEA" w:rsidRDefault="00991118" w:rsidP="00991118">
      <w:pPr>
        <w:spacing w:line="480" w:lineRule="auto"/>
        <w:ind w:firstLine="720"/>
        <w:jc w:val="both"/>
      </w:pPr>
      <w:r w:rsidRPr="00E43AEA">
        <w:rPr>
          <w:lang w:val="id-ID"/>
        </w:rPr>
        <w:lastRenderedPageBreak/>
        <w:t>Terdakwa didakwa oleh Penuntut Umum dengan surat dakwaan</w:t>
      </w:r>
      <w:r w:rsidRPr="00E43AEA">
        <w:t xml:space="preserve"> tunggal yaitu   s</w:t>
      </w:r>
      <w:r w:rsidRPr="00E43AEA">
        <w:rPr>
          <w:bCs/>
        </w:rPr>
        <w:t>ebagaimana diatur dan diancam pidana dalam Pasal 45 Ayat (4) Undang-undang RI Nomor 19 Tahun 2016 Perubahan Atas Undang-undang Nomor 11 tahun 2008 tentang Informasi dan Transaksi Elektronik Jo Pasal 27 Ayat (4) Undang-Undang RI Nomor 11 Tahun 2008 Tentang Informasi dan Transaksi Elektronik Jo Pasal 55 Ayat (1) KUHP</w:t>
      </w:r>
      <w:r w:rsidRPr="00E43AEA">
        <w:t>.</w:t>
      </w:r>
    </w:p>
    <w:p w:rsidR="00991118" w:rsidRPr="00E43AEA" w:rsidRDefault="00991118" w:rsidP="00327CA3">
      <w:pPr>
        <w:numPr>
          <w:ilvl w:val="0"/>
          <w:numId w:val="5"/>
        </w:numPr>
        <w:tabs>
          <w:tab w:val="clear" w:pos="720"/>
          <w:tab w:val="num" w:pos="360"/>
        </w:tabs>
        <w:spacing w:line="480" w:lineRule="auto"/>
        <w:ind w:left="360"/>
        <w:jc w:val="both"/>
        <w:rPr>
          <w:b/>
          <w:color w:val="000000"/>
        </w:rPr>
      </w:pPr>
      <w:r w:rsidRPr="00E43AEA">
        <w:rPr>
          <w:b/>
          <w:color w:val="000000"/>
        </w:rPr>
        <w:t>Tuntutan Pidana.</w:t>
      </w:r>
    </w:p>
    <w:p w:rsidR="00991118" w:rsidRPr="00E43AEA" w:rsidRDefault="00991118" w:rsidP="00991118">
      <w:pPr>
        <w:autoSpaceDE w:val="0"/>
        <w:autoSpaceDN w:val="0"/>
        <w:adjustRightInd w:val="0"/>
        <w:spacing w:line="480" w:lineRule="auto"/>
        <w:ind w:firstLine="720"/>
        <w:jc w:val="both"/>
        <w:rPr>
          <w:lang w:val="id-ID" w:eastAsia="id-ID"/>
        </w:rPr>
      </w:pPr>
      <w:r w:rsidRPr="00E43AEA">
        <w:rPr>
          <w:lang w:val="id-ID" w:eastAsia="id-ID"/>
        </w:rPr>
        <w:t>Tuntutan Pidana (</w:t>
      </w:r>
      <w:r w:rsidRPr="00E43AEA">
        <w:rPr>
          <w:i/>
          <w:lang w:val="id-ID" w:eastAsia="id-ID"/>
        </w:rPr>
        <w:t xml:space="preserve">requisitoir) </w:t>
      </w:r>
      <w:r w:rsidRPr="00E43AEA">
        <w:rPr>
          <w:lang w:val="id-ID" w:eastAsia="id-ID"/>
        </w:rPr>
        <w:t>Penuntut Umum yang pada pokoknya memohon agar Majelis Hakim Pengadilan yang memeriksa dan mengadili perkara ini memutuskan:</w:t>
      </w:r>
    </w:p>
    <w:p w:rsidR="00991118" w:rsidRPr="00E43AEA" w:rsidRDefault="00991118" w:rsidP="00327CA3">
      <w:pPr>
        <w:numPr>
          <w:ilvl w:val="4"/>
          <w:numId w:val="1"/>
        </w:numPr>
        <w:tabs>
          <w:tab w:val="num" w:pos="360"/>
        </w:tabs>
        <w:autoSpaceDE w:val="0"/>
        <w:autoSpaceDN w:val="0"/>
        <w:adjustRightInd w:val="0"/>
        <w:spacing w:line="480" w:lineRule="auto"/>
        <w:ind w:left="360"/>
        <w:jc w:val="both"/>
      </w:pPr>
      <w:r w:rsidRPr="00E43AEA">
        <w:t>Menyatakan Terdakwa I Romadon Simamora Alias Dona dan Terdakwa II Miranda Boy Candra Panggabean</w:t>
      </w:r>
      <w:r w:rsidRPr="00E43AEA">
        <w:rPr>
          <w:b/>
          <w:bCs/>
        </w:rPr>
        <w:t xml:space="preserve">, </w:t>
      </w:r>
      <w:r w:rsidRPr="00E43AEA">
        <w:t xml:space="preserve">Terbukti secara sah dan meyakinkan bersalah melakukan Tindak Pidana </w:t>
      </w:r>
      <w:r w:rsidRPr="00E43AEA">
        <w:rPr>
          <w:i/>
          <w:iCs/>
        </w:rPr>
        <w:t>“</w:t>
      </w:r>
      <w:r w:rsidRPr="00E43AEA">
        <w:rPr>
          <w:bCs/>
          <w:iCs/>
        </w:rPr>
        <w:t>mereka yang melakukan, yang menyuruh melakukan, dan yang turut serta melakukan perbuatan setiap orang dengan sengaja dan tanpa hak menditribusikan dan/atau mentransmisikan dan/atau membuat dapat diaksesnya informasi elektronik dan/atau dokumen elektronik yang memiliki muatan pemerasan dan atau pengancaman”</w:t>
      </w:r>
      <w:r w:rsidRPr="00E43AEA">
        <w:t>, sebagaimana diatur dan diancam pidana melanggar Pasal 45 Ayat (4) Jo Pasal 27 Ayat (4) Undang-Undang  Nomor 19 Tahun 2016 Tentang Perubahan Atas Undang-undang Nomor 11 tahun 2008 tentang Informasi dan Transaksi Elektronik Jo Pasal 55 Ayat (1) KUHP, sebagaimana dimaksud dalam Surat Dakwaan Penuntut Umum;</w:t>
      </w:r>
    </w:p>
    <w:p w:rsidR="00991118" w:rsidRPr="00E43AEA" w:rsidRDefault="00991118" w:rsidP="00327CA3">
      <w:pPr>
        <w:numPr>
          <w:ilvl w:val="4"/>
          <w:numId w:val="1"/>
        </w:numPr>
        <w:tabs>
          <w:tab w:val="num" w:pos="360"/>
        </w:tabs>
        <w:autoSpaceDE w:val="0"/>
        <w:autoSpaceDN w:val="0"/>
        <w:adjustRightInd w:val="0"/>
        <w:spacing w:line="480" w:lineRule="auto"/>
        <w:ind w:left="360"/>
        <w:jc w:val="both"/>
      </w:pPr>
      <w:r w:rsidRPr="00E43AEA">
        <w:lastRenderedPageBreak/>
        <w:t xml:space="preserve">Menjatuhkan pidana terhadap Terdakwa I Romadon Simamora Alias Dona dan Terdakwa II Miranda Boy Candra Panggabean dengan pidana penjara selama </w:t>
      </w:r>
      <w:r w:rsidRPr="00E43AEA">
        <w:rPr>
          <w:bCs/>
        </w:rPr>
        <w:t>3 ( tiga ) Tahun dan 6 (enam) bulan,</w:t>
      </w:r>
      <w:r w:rsidRPr="00E43AEA">
        <w:rPr>
          <w:b/>
          <w:bCs/>
        </w:rPr>
        <w:t xml:space="preserve"> </w:t>
      </w:r>
      <w:r w:rsidRPr="00E43AEA">
        <w:t>dipotong selama para terdakwa berada dalam tahanan sementara dengan perintah agar para terdakwa tetap ditahan</w:t>
      </w:r>
      <w:r w:rsidRPr="00E43AEA">
        <w:rPr>
          <w:b/>
          <w:bCs/>
        </w:rPr>
        <w:t>;</w:t>
      </w:r>
    </w:p>
    <w:p w:rsidR="00991118" w:rsidRPr="00E43AEA" w:rsidRDefault="00991118" w:rsidP="00327CA3">
      <w:pPr>
        <w:numPr>
          <w:ilvl w:val="4"/>
          <w:numId w:val="1"/>
        </w:numPr>
        <w:tabs>
          <w:tab w:val="num" w:pos="360"/>
        </w:tabs>
        <w:autoSpaceDE w:val="0"/>
        <w:autoSpaceDN w:val="0"/>
        <w:adjustRightInd w:val="0"/>
        <w:spacing w:line="480" w:lineRule="auto"/>
        <w:ind w:left="360"/>
        <w:jc w:val="both"/>
      </w:pPr>
      <w:r w:rsidRPr="00E43AEA">
        <w:rPr>
          <w:color w:val="000000"/>
        </w:rPr>
        <w:t>Membebankan kepada para Terdakwa untuk membayar biaya perkara</w:t>
      </w:r>
      <w:r w:rsidRPr="00E43AEA">
        <w:t xml:space="preserve"> </w:t>
      </w:r>
      <w:r w:rsidRPr="00E43AEA">
        <w:rPr>
          <w:color w:val="000000"/>
        </w:rPr>
        <w:t>sebesar Rp. 5.000,- (Lima ribu rupiah);</w:t>
      </w:r>
    </w:p>
    <w:p w:rsidR="00991118" w:rsidRPr="00E43AEA" w:rsidRDefault="00991118" w:rsidP="00327CA3">
      <w:pPr>
        <w:numPr>
          <w:ilvl w:val="0"/>
          <w:numId w:val="5"/>
        </w:numPr>
        <w:tabs>
          <w:tab w:val="clear" w:pos="720"/>
          <w:tab w:val="num" w:pos="360"/>
        </w:tabs>
        <w:spacing w:line="480" w:lineRule="auto"/>
        <w:ind w:left="360"/>
        <w:jc w:val="both"/>
        <w:rPr>
          <w:b/>
          <w:color w:val="000000"/>
        </w:rPr>
      </w:pPr>
      <w:r w:rsidRPr="00E43AEA">
        <w:rPr>
          <w:b/>
          <w:color w:val="000000"/>
        </w:rPr>
        <w:t>Amar/Diktum Putusan.</w:t>
      </w:r>
    </w:p>
    <w:p w:rsidR="00991118" w:rsidRPr="00E43AEA" w:rsidRDefault="00991118" w:rsidP="00991118">
      <w:pPr>
        <w:spacing w:line="480" w:lineRule="auto"/>
        <w:ind w:firstLine="720"/>
        <w:jc w:val="both"/>
      </w:pPr>
      <w:r w:rsidRPr="00E43AEA">
        <w:t>B</w:t>
      </w:r>
      <w:r w:rsidRPr="00E43AEA">
        <w:rPr>
          <w:lang w:val="id-ID"/>
        </w:rPr>
        <w:t xml:space="preserve">erdasarkan </w:t>
      </w:r>
      <w:r w:rsidRPr="00E43AEA">
        <w:t xml:space="preserve">tuntutan Jaksa Penuntut Umum, maka majelis hakim </w:t>
      </w:r>
      <w:r w:rsidRPr="00E43AEA">
        <w:rPr>
          <w:lang w:val="id-ID"/>
        </w:rPr>
        <w:t>Pengadilan Negeri</w:t>
      </w:r>
      <w:r w:rsidRPr="00E43AEA">
        <w:t xml:space="preserve"> Padangsidempuan memberikan putusan yang amar selengkapnya sebagai berikut:</w:t>
      </w:r>
    </w:p>
    <w:p w:rsidR="00991118" w:rsidRPr="00E43AEA" w:rsidRDefault="00991118" w:rsidP="00327CA3">
      <w:pPr>
        <w:numPr>
          <w:ilvl w:val="1"/>
          <w:numId w:val="2"/>
        </w:numPr>
        <w:autoSpaceDE w:val="0"/>
        <w:autoSpaceDN w:val="0"/>
        <w:adjustRightInd w:val="0"/>
        <w:spacing w:line="480" w:lineRule="auto"/>
        <w:ind w:left="360"/>
        <w:jc w:val="both"/>
      </w:pPr>
      <w:r w:rsidRPr="00E43AEA">
        <w:t>Menyatakan Terdakwa I Romadon Simamora Alias Dona dan Terdakwa II Miranda Boy Candra Panggabean</w:t>
      </w:r>
      <w:r w:rsidRPr="00E43AEA">
        <w:rPr>
          <w:b/>
          <w:bCs/>
        </w:rPr>
        <w:t xml:space="preserve">, </w:t>
      </w:r>
      <w:r w:rsidRPr="00E43AEA">
        <w:t xml:space="preserve">telah terbukti secara sah dan meyakinkan bersalah melakukan tindak pidana </w:t>
      </w:r>
      <w:r w:rsidRPr="00E43AEA">
        <w:rPr>
          <w:bCs/>
        </w:rPr>
        <w:t>“</w:t>
      </w:r>
      <w:r w:rsidRPr="00E43AEA">
        <w:rPr>
          <w:bCs/>
          <w:iCs/>
        </w:rPr>
        <w:t>bersama-sama dengan sengaja dan tanpa hak mentransmisikan dan membuat dapat diaksesnya dokumen elektronik yang memiliki muatan pemerasan dan atau pengancaman</w:t>
      </w:r>
      <w:r w:rsidRPr="00E43AEA">
        <w:rPr>
          <w:bCs/>
        </w:rPr>
        <w:t>”</w:t>
      </w:r>
      <w:r w:rsidRPr="00E43AEA">
        <w:rPr>
          <w:b/>
          <w:bCs/>
        </w:rPr>
        <w:t xml:space="preserve"> </w:t>
      </w:r>
      <w:r w:rsidRPr="00E43AEA">
        <w:t xml:space="preserve">sebagaimana dalam dakwaan Tunggal; </w:t>
      </w:r>
    </w:p>
    <w:p w:rsidR="00991118" w:rsidRPr="00E43AEA" w:rsidRDefault="00991118" w:rsidP="00327CA3">
      <w:pPr>
        <w:numPr>
          <w:ilvl w:val="1"/>
          <w:numId w:val="2"/>
        </w:numPr>
        <w:autoSpaceDE w:val="0"/>
        <w:autoSpaceDN w:val="0"/>
        <w:adjustRightInd w:val="0"/>
        <w:spacing w:line="480" w:lineRule="auto"/>
        <w:ind w:left="360"/>
        <w:jc w:val="both"/>
      </w:pPr>
      <w:r w:rsidRPr="00E43AEA">
        <w:t xml:space="preserve">Menjatuhkan pidana kepada Para Terdakwa oleh karena itu dengan pidana penjara masing-masing selama </w:t>
      </w:r>
      <w:r w:rsidRPr="00E43AEA">
        <w:rPr>
          <w:bCs/>
        </w:rPr>
        <w:t>3 (</w:t>
      </w:r>
      <w:r w:rsidRPr="00E43AEA">
        <w:rPr>
          <w:bCs/>
          <w:iCs/>
        </w:rPr>
        <w:t>tiga</w:t>
      </w:r>
      <w:r w:rsidRPr="00E43AEA">
        <w:rPr>
          <w:bCs/>
        </w:rPr>
        <w:t xml:space="preserve">) tahun </w:t>
      </w:r>
      <w:r w:rsidRPr="00E43AEA">
        <w:t xml:space="preserve">dan </w:t>
      </w:r>
      <w:r w:rsidRPr="00E43AEA">
        <w:rPr>
          <w:bCs/>
        </w:rPr>
        <w:t>6 (</w:t>
      </w:r>
      <w:r w:rsidRPr="00E43AEA">
        <w:rPr>
          <w:bCs/>
          <w:iCs/>
        </w:rPr>
        <w:t>enam</w:t>
      </w:r>
      <w:r w:rsidRPr="00E43AEA">
        <w:rPr>
          <w:bCs/>
        </w:rPr>
        <w:t>) bulan</w:t>
      </w:r>
      <w:r w:rsidRPr="00E43AEA">
        <w:t>;</w:t>
      </w:r>
    </w:p>
    <w:p w:rsidR="00991118" w:rsidRPr="00E43AEA" w:rsidRDefault="00991118" w:rsidP="00327CA3">
      <w:pPr>
        <w:numPr>
          <w:ilvl w:val="1"/>
          <w:numId w:val="2"/>
        </w:numPr>
        <w:autoSpaceDE w:val="0"/>
        <w:autoSpaceDN w:val="0"/>
        <w:adjustRightInd w:val="0"/>
        <w:spacing w:line="480" w:lineRule="auto"/>
        <w:ind w:left="360"/>
        <w:jc w:val="both"/>
      </w:pPr>
      <w:r w:rsidRPr="00E43AEA">
        <w:t>Menetapkan masa penangkapan dan penahanan yang dijalani para terdakwa dikurangkan seluruhnya dari pidana yang dijatuhkan;</w:t>
      </w:r>
    </w:p>
    <w:p w:rsidR="00991118" w:rsidRPr="00E43AEA" w:rsidRDefault="00991118" w:rsidP="00327CA3">
      <w:pPr>
        <w:numPr>
          <w:ilvl w:val="1"/>
          <w:numId w:val="2"/>
        </w:numPr>
        <w:autoSpaceDE w:val="0"/>
        <w:autoSpaceDN w:val="0"/>
        <w:adjustRightInd w:val="0"/>
        <w:spacing w:line="480" w:lineRule="auto"/>
        <w:ind w:left="360"/>
        <w:jc w:val="both"/>
      </w:pPr>
      <w:r w:rsidRPr="00E43AEA">
        <w:t>Menetapkan Para Terdakwa tetap ditahan;</w:t>
      </w:r>
    </w:p>
    <w:p w:rsidR="00991118" w:rsidRPr="00E43AEA" w:rsidRDefault="00991118" w:rsidP="00327CA3">
      <w:pPr>
        <w:numPr>
          <w:ilvl w:val="1"/>
          <w:numId w:val="2"/>
        </w:numPr>
        <w:autoSpaceDE w:val="0"/>
        <w:autoSpaceDN w:val="0"/>
        <w:adjustRightInd w:val="0"/>
        <w:spacing w:line="480" w:lineRule="auto"/>
        <w:ind w:left="360"/>
        <w:jc w:val="both"/>
      </w:pPr>
      <w:r w:rsidRPr="00E43AEA">
        <w:lastRenderedPageBreak/>
        <w:t xml:space="preserve">Membebankan kepada Para Terdakwa untuk membayar biaya perkaramasing-masing sejumlah Rp5.000,00 </w:t>
      </w:r>
      <w:r w:rsidRPr="00E43AEA">
        <w:rPr>
          <w:iCs/>
        </w:rPr>
        <w:t>(lima ribu rupiah)</w:t>
      </w:r>
    </w:p>
    <w:p w:rsidR="00991118" w:rsidRPr="00E43AEA" w:rsidRDefault="00991118" w:rsidP="00327CA3">
      <w:pPr>
        <w:numPr>
          <w:ilvl w:val="0"/>
          <w:numId w:val="5"/>
        </w:numPr>
        <w:tabs>
          <w:tab w:val="clear" w:pos="720"/>
          <w:tab w:val="left" w:pos="426"/>
        </w:tabs>
        <w:spacing w:line="480" w:lineRule="auto"/>
        <w:ind w:left="426" w:hanging="426"/>
        <w:jc w:val="both"/>
        <w:rPr>
          <w:b/>
        </w:rPr>
      </w:pPr>
      <w:bookmarkStart w:id="1" w:name="_Hlk139951832"/>
      <w:r w:rsidRPr="00E43AEA">
        <w:rPr>
          <w:b/>
          <w:color w:val="000000"/>
        </w:rPr>
        <w:t>Analisis Kasus</w:t>
      </w:r>
      <w:r w:rsidRPr="00E43AEA">
        <w:rPr>
          <w:b/>
        </w:rPr>
        <w:t xml:space="preserve"> Perbuatan Tanpa Hak Mentransmisikan Dokumen Elektronik Yang Memiliki Muatan Pemerasan dalam Putusan Pengadilan Negeri </w:t>
      </w:r>
      <w:bookmarkEnd w:id="1"/>
      <w:r w:rsidRPr="00E43AEA">
        <w:rPr>
          <w:b/>
        </w:rPr>
        <w:t>Padangsidempuan Nomor 112/Pid.Sus/2023/PN PSP</w:t>
      </w:r>
    </w:p>
    <w:p w:rsidR="00991118" w:rsidRPr="00E43AEA" w:rsidRDefault="00991118" w:rsidP="00991118">
      <w:pPr>
        <w:autoSpaceDE w:val="0"/>
        <w:autoSpaceDN w:val="0"/>
        <w:adjustRightInd w:val="0"/>
        <w:spacing w:line="480" w:lineRule="auto"/>
        <w:ind w:left="720"/>
        <w:jc w:val="both"/>
        <w:rPr>
          <w:lang w:val="en-GB" w:eastAsia="en-GB"/>
        </w:rPr>
      </w:pPr>
    </w:p>
    <w:p w:rsidR="00991118" w:rsidRPr="00E43AEA" w:rsidRDefault="00991118" w:rsidP="00991118">
      <w:pPr>
        <w:autoSpaceDE w:val="0"/>
        <w:autoSpaceDN w:val="0"/>
        <w:adjustRightInd w:val="0"/>
        <w:spacing w:line="480" w:lineRule="auto"/>
        <w:ind w:firstLine="720"/>
        <w:jc w:val="both"/>
      </w:pPr>
      <w:r w:rsidRPr="00E43AEA">
        <w:rPr>
          <w:lang w:val="en-GB" w:eastAsia="en-GB"/>
        </w:rPr>
        <w:t xml:space="preserve">Dihubungkan dengan pertanggungjawaban pidana terhadap pelaku </w:t>
      </w:r>
      <w:r w:rsidRPr="00E43AEA">
        <w:rPr>
          <w:color w:val="000000"/>
        </w:rPr>
        <w:t>tindak pidana</w:t>
      </w:r>
      <w:r w:rsidRPr="00E43AEA">
        <w:t xml:space="preserve"> tanpa hak mentransmisikan dokumen elektronik yang memiliki muatan pengancaman</w:t>
      </w:r>
      <w:r w:rsidRPr="00E43AEA">
        <w:rPr>
          <w:color w:val="000000"/>
        </w:rPr>
        <w:t xml:space="preserve"> </w:t>
      </w:r>
      <w:r w:rsidRPr="00E43AEA">
        <w:rPr>
          <w:lang w:val="en-GB" w:eastAsia="en-GB"/>
        </w:rPr>
        <w:t>sebagaimana dalam perkara putusan</w:t>
      </w:r>
      <w:r w:rsidRPr="00E43AEA">
        <w:t xml:space="preserve"> Pengadilan Negeri Kotobaru Nomor 112/Pid.Sus/2023/PN PSP</w:t>
      </w:r>
      <w:r w:rsidRPr="00E43AEA">
        <w:rPr>
          <w:lang w:val="en-GB" w:eastAsia="en-GB"/>
        </w:rPr>
        <w:t xml:space="preserve">, maka sanksi pidana bagi orang yang </w:t>
      </w:r>
      <w:r w:rsidRPr="00E43AEA">
        <w:rPr>
          <w:color w:val="000000"/>
        </w:rPr>
        <w:t xml:space="preserve">melakukan </w:t>
      </w:r>
      <w:r w:rsidRPr="00E43AEA">
        <w:t>perbuatan tanpa hak mentransmisikan dokumen elektronik yang memiliki muatan pemerasan</w:t>
      </w:r>
      <w:r w:rsidRPr="00E43AEA">
        <w:rPr>
          <w:color w:val="000000"/>
        </w:rPr>
        <w:t xml:space="preserve"> </w:t>
      </w:r>
      <w:r w:rsidRPr="00E43AEA">
        <w:t xml:space="preserve">sebagaimana disebutkan di dalam Pasal 45 Ayat (4) Jo Pasal 27 Ayat (4) Undang-Undang  Nomor 19 Tahun 2016 Tentang Perubahan Atas Undang-undang Nomor 11 tahun 2008 tentang Informasi dan Transaksi Elektronik Jo Pasal 55 Ayat (1) KUHP. </w:t>
      </w:r>
    </w:p>
    <w:p w:rsidR="00991118" w:rsidRPr="00E43AEA" w:rsidRDefault="00991118" w:rsidP="00991118">
      <w:pPr>
        <w:autoSpaceDE w:val="0"/>
        <w:autoSpaceDN w:val="0"/>
        <w:adjustRightInd w:val="0"/>
        <w:spacing w:line="480" w:lineRule="auto"/>
        <w:ind w:firstLine="720"/>
        <w:jc w:val="both"/>
      </w:pPr>
      <w:r w:rsidRPr="00E43AEA">
        <w:t>Khusus dalam tindak pidana tanpa hak mentransmisikan dokumen elektronik yang memiliki muatan pemerasan yang dilakukan oleh terdakwa, hakim sebelum menjatuhkan pidana yang dipandang setimpal dengan perbuatannya dengan memperhatikan hal-hal yang memberatkan dan meringankan sebagai berikut:</w:t>
      </w:r>
    </w:p>
    <w:p w:rsidR="00991118" w:rsidRPr="00E43AEA" w:rsidRDefault="00991118" w:rsidP="00327CA3">
      <w:pPr>
        <w:numPr>
          <w:ilvl w:val="1"/>
          <w:numId w:val="8"/>
        </w:numPr>
        <w:tabs>
          <w:tab w:val="clear" w:pos="1931"/>
          <w:tab w:val="num" w:pos="360"/>
        </w:tabs>
        <w:autoSpaceDE w:val="0"/>
        <w:autoSpaceDN w:val="0"/>
        <w:adjustRightInd w:val="0"/>
        <w:spacing w:line="480" w:lineRule="auto"/>
        <w:ind w:left="360"/>
        <w:jc w:val="both"/>
      </w:pPr>
      <w:r w:rsidRPr="00E43AEA">
        <w:t>Hal yang memberatkan :</w:t>
      </w:r>
    </w:p>
    <w:p w:rsidR="00991118" w:rsidRPr="00E43AEA" w:rsidRDefault="00991118" w:rsidP="00327CA3">
      <w:pPr>
        <w:numPr>
          <w:ilvl w:val="7"/>
          <w:numId w:val="8"/>
        </w:numPr>
        <w:tabs>
          <w:tab w:val="clear" w:pos="928"/>
          <w:tab w:val="num" w:pos="720"/>
        </w:tabs>
        <w:autoSpaceDE w:val="0"/>
        <w:autoSpaceDN w:val="0"/>
        <w:adjustRightInd w:val="0"/>
        <w:spacing w:line="480" w:lineRule="auto"/>
        <w:ind w:left="720"/>
        <w:jc w:val="both"/>
      </w:pPr>
      <w:r w:rsidRPr="00E43AEA">
        <w:t>Perbuatan Para Terdakwa mengakibatkan kerugikan material saksi korban;</w:t>
      </w:r>
    </w:p>
    <w:p w:rsidR="00991118" w:rsidRPr="00E43AEA" w:rsidRDefault="00991118" w:rsidP="00327CA3">
      <w:pPr>
        <w:numPr>
          <w:ilvl w:val="7"/>
          <w:numId w:val="8"/>
        </w:numPr>
        <w:tabs>
          <w:tab w:val="clear" w:pos="928"/>
          <w:tab w:val="num" w:pos="720"/>
        </w:tabs>
        <w:autoSpaceDE w:val="0"/>
        <w:autoSpaceDN w:val="0"/>
        <w:adjustRightInd w:val="0"/>
        <w:spacing w:line="480" w:lineRule="auto"/>
        <w:ind w:left="720"/>
        <w:jc w:val="both"/>
      </w:pPr>
      <w:r w:rsidRPr="00E43AEA">
        <w:t>Antara para terdakwa dan saksi korban belum ada perdamaian;</w:t>
      </w:r>
    </w:p>
    <w:p w:rsidR="00991118" w:rsidRPr="00E43AEA" w:rsidRDefault="00991118" w:rsidP="00327CA3">
      <w:pPr>
        <w:numPr>
          <w:ilvl w:val="7"/>
          <w:numId w:val="8"/>
        </w:numPr>
        <w:tabs>
          <w:tab w:val="clear" w:pos="928"/>
          <w:tab w:val="num" w:pos="720"/>
        </w:tabs>
        <w:autoSpaceDE w:val="0"/>
        <w:autoSpaceDN w:val="0"/>
        <w:adjustRightInd w:val="0"/>
        <w:spacing w:line="480" w:lineRule="auto"/>
        <w:ind w:left="720"/>
        <w:jc w:val="both"/>
      </w:pPr>
      <w:r w:rsidRPr="00E43AEA">
        <w:lastRenderedPageBreak/>
        <w:t>Perbauatan para terdakwa menimbulkan kerugian Immaterial karena berkaitan dengan nama baik saksi korban selaku tokoh masyarakat;</w:t>
      </w:r>
    </w:p>
    <w:p w:rsidR="00991118" w:rsidRPr="00E43AEA" w:rsidRDefault="00991118" w:rsidP="00327CA3">
      <w:pPr>
        <w:numPr>
          <w:ilvl w:val="1"/>
          <w:numId w:val="8"/>
        </w:numPr>
        <w:tabs>
          <w:tab w:val="clear" w:pos="1931"/>
          <w:tab w:val="num" w:pos="360"/>
        </w:tabs>
        <w:autoSpaceDE w:val="0"/>
        <w:autoSpaceDN w:val="0"/>
        <w:adjustRightInd w:val="0"/>
        <w:spacing w:line="480" w:lineRule="auto"/>
        <w:ind w:left="360"/>
        <w:jc w:val="both"/>
      </w:pPr>
      <w:r w:rsidRPr="00E43AEA">
        <w:t>Hal-hal yang meringankan adalah  para terdakwa mengakui dan menyesali perbuatannya;</w:t>
      </w:r>
    </w:p>
    <w:p w:rsidR="00991118" w:rsidRPr="00E43AEA" w:rsidRDefault="00991118" w:rsidP="00991118">
      <w:pPr>
        <w:autoSpaceDE w:val="0"/>
        <w:autoSpaceDN w:val="0"/>
        <w:adjustRightInd w:val="0"/>
        <w:spacing w:line="480" w:lineRule="auto"/>
        <w:ind w:firstLine="720"/>
        <w:jc w:val="both"/>
      </w:pPr>
      <w:r w:rsidRPr="00E43AEA">
        <w:t>Berdasarkan hal tersebut, maka sebelum menetapkan atau menjatuhkan putusan terhadap pelaku tindak pidana tanpa hak mentransmisikan dokumen elektronik yang memiliki muatan pemerasan yang dilakukan oleh terdakwa, maka hakim terlebih dahulu turut mempertimbangkan berbagai hal. Misalnya fakta-fakta yang terungkap di persidangan, pertimbangan yuridis dan non yuridis, keadaan dan latar belakang keluarga terdakwa, serta beberapa hal lain yang berhubungan dengan tindak pidana yang dilakukan oleh terdakwa.</w:t>
      </w:r>
    </w:p>
    <w:p w:rsidR="00991118" w:rsidRPr="00E43AEA" w:rsidRDefault="00991118" w:rsidP="00991118">
      <w:pPr>
        <w:autoSpaceDE w:val="0"/>
        <w:autoSpaceDN w:val="0"/>
        <w:adjustRightInd w:val="0"/>
        <w:spacing w:line="480" w:lineRule="auto"/>
        <w:ind w:firstLine="720"/>
        <w:jc w:val="both"/>
      </w:pPr>
      <w:r w:rsidRPr="00E43AEA">
        <w:t>Selayaknya diketahui bahwa hakim diberi fungsi oleh undang-undang untuk menerima, memeriksa, memutus dan menyelesaikan perkara yang selalu dituntut untuk memberikan putusan yang sebenar-benarnya dan seadil-adilnya. Hakim di dalam menjalankan fungsinya diberi kebebasan dan kemandirian. Hakim menggunakan kebebasan dan kemandiriannya terutama dalam memberikan putusan perkara pidana.</w:t>
      </w:r>
    </w:p>
    <w:p w:rsidR="00991118" w:rsidRPr="00E43AEA" w:rsidRDefault="00991118" w:rsidP="00991118">
      <w:pPr>
        <w:autoSpaceDE w:val="0"/>
        <w:autoSpaceDN w:val="0"/>
        <w:adjustRightInd w:val="0"/>
        <w:spacing w:line="480" w:lineRule="auto"/>
        <w:ind w:firstLine="720"/>
        <w:jc w:val="both"/>
      </w:pPr>
      <w:r w:rsidRPr="00E43AEA">
        <w:t>Hakim dalam upaya membuat putusan serta menjatuhkan sanksi pidana, hakim harus mempunyai pertimbangan yuridis yang terdiri dari dakwaan Penuntut Umum, keterangan terdakwa, keterangan saksi, barang-barang bukti, dan pasal-pasal dalam hukum pidana. Adapula pertimbangan non yuridis yang terdiri dari latar belakang perbuatan terdakwa, akibat perbuatan serta kondisi terdakwa pada saat melakukan perbuatan.</w:t>
      </w:r>
    </w:p>
    <w:p w:rsidR="00991118" w:rsidRPr="00E43AEA" w:rsidRDefault="00991118" w:rsidP="00991118">
      <w:pPr>
        <w:autoSpaceDE w:val="0"/>
        <w:autoSpaceDN w:val="0"/>
        <w:adjustRightInd w:val="0"/>
        <w:spacing w:line="480" w:lineRule="auto"/>
        <w:ind w:firstLine="720"/>
        <w:jc w:val="both"/>
      </w:pPr>
      <w:r w:rsidRPr="00E43AEA">
        <w:lastRenderedPageBreak/>
        <w:t>Perbuatan para terdakwa yang telah melakukan tindak pidana tanpa hak mentransmisikan dokumen elektronik yang memiliki muatan pemerasan telah memenuhi unsur-unsur Pasal 45 Ayat (4) Jo Pasal 27 Ayat (4) Undang-Undang  Nomor 19 Tahun 2016 Tentang Perubahan Atas Undang-undang Nomor 11 tahun 2008 tentang Informasi dan Transaksi Elektronik Jo Pasal 55 Ayat (1) KUHP. yaitu:</w:t>
      </w:r>
    </w:p>
    <w:p w:rsidR="00991118" w:rsidRPr="00E43AEA" w:rsidRDefault="00991118" w:rsidP="00327CA3">
      <w:pPr>
        <w:numPr>
          <w:ilvl w:val="3"/>
          <w:numId w:val="8"/>
        </w:numPr>
        <w:tabs>
          <w:tab w:val="clear" w:pos="3371"/>
          <w:tab w:val="num" w:pos="360"/>
        </w:tabs>
        <w:autoSpaceDE w:val="0"/>
        <w:autoSpaceDN w:val="0"/>
        <w:adjustRightInd w:val="0"/>
        <w:spacing w:line="480" w:lineRule="auto"/>
        <w:ind w:left="360"/>
        <w:jc w:val="both"/>
      </w:pPr>
      <w:r w:rsidRPr="00E43AEA">
        <w:t>Barangsiapa;</w:t>
      </w:r>
    </w:p>
    <w:p w:rsidR="00991118" w:rsidRPr="00E43AEA" w:rsidRDefault="00991118" w:rsidP="00327CA3">
      <w:pPr>
        <w:numPr>
          <w:ilvl w:val="3"/>
          <w:numId w:val="8"/>
        </w:numPr>
        <w:tabs>
          <w:tab w:val="clear" w:pos="3371"/>
          <w:tab w:val="num" w:pos="360"/>
        </w:tabs>
        <w:autoSpaceDE w:val="0"/>
        <w:autoSpaceDN w:val="0"/>
        <w:adjustRightInd w:val="0"/>
        <w:spacing w:line="480" w:lineRule="auto"/>
        <w:ind w:left="360"/>
        <w:jc w:val="both"/>
      </w:pPr>
      <w:r w:rsidRPr="00E43AEA">
        <w:t>Mereka yang melakukan, yang menyuruh melakukan dan yang turut serta melakukan perbuatan setiap orang dengan sengaja dan tanpa hak menditribusikan dan/atau mentransmisikan dan/atau membuat dapat diaksesnya informasi elektronik dan/atau dokumen elektronik yang memiliki muatan pemerasan dan atau pengancaman</w:t>
      </w:r>
      <w:r w:rsidRPr="00E43AEA">
        <w:rPr>
          <w:bCs/>
          <w:iCs/>
        </w:rPr>
        <w:t>.</w:t>
      </w:r>
    </w:p>
    <w:p w:rsidR="00991118" w:rsidRPr="00E43AEA" w:rsidRDefault="00991118" w:rsidP="00991118">
      <w:pPr>
        <w:spacing w:line="480" w:lineRule="auto"/>
        <w:ind w:firstLine="720"/>
        <w:jc w:val="both"/>
      </w:pPr>
      <w:r w:rsidRPr="00E43AEA">
        <w:t>Berdasarkan putusan majelis hakim, maka yang menjadi dasar pertimbangan sehingga hakim memberikan putusan berdasarkan Undang-Undang Nomor 19 Tahun 2016 tentang Perubahan Atas Undang-Undang Nomor 11 Tahun 2008 tentang Informasi dan Transaksi Elektronik disebabkan pelaku  terbukti secara sah dan meyakinkan bersalah melakukan tindak pidana dengan sengaja dan tanpa hak mentransmisikan dokumen elektronik yang memiliki muatan pemerasan sebagaimana dalam dakwaan tunggal yaitu  perbuatan pelaku melanggar Pasal 45 Ayat (4) Jo Pasal 27 Ayat (4) Undang-Undang  Nomor 19 Tahun 2016 Tentang Perubahan Atas Undang-undang Nomor 11 tahun 2008 tentang Informasi dan Transaksi Elektronik Jo Pasal 55 Ayat (1) KUHP</w:t>
      </w:r>
    </w:p>
    <w:p w:rsidR="00991118" w:rsidRPr="00E43AEA" w:rsidRDefault="00991118" w:rsidP="00991118">
      <w:pPr>
        <w:spacing w:line="480" w:lineRule="auto"/>
        <w:ind w:firstLine="720"/>
        <w:jc w:val="both"/>
      </w:pPr>
      <w:r w:rsidRPr="00E43AEA">
        <w:rPr>
          <w:color w:val="000000"/>
        </w:rPr>
        <w:lastRenderedPageBreak/>
        <w:t>.</w:t>
      </w:r>
      <w:r w:rsidRPr="00E43AEA">
        <w:t xml:space="preserve">Esensi pemerasan, baik dalam </w:t>
      </w:r>
      <w:r w:rsidRPr="00E43AEA">
        <w:rPr>
          <w:rStyle w:val="Emphasis"/>
          <w:bCs/>
        </w:rPr>
        <w:t>realspace</w:t>
      </w:r>
      <w:r w:rsidRPr="00E43AEA">
        <w:t xml:space="preserve"> maupun dalam </w:t>
      </w:r>
      <w:r w:rsidRPr="00E43AEA">
        <w:rPr>
          <w:rStyle w:val="Emphasis"/>
          <w:bCs/>
        </w:rPr>
        <w:t>cyberspace</w:t>
      </w:r>
      <w:r w:rsidRPr="00E43AEA">
        <w:t xml:space="preserve"> adalah</w:t>
      </w:r>
      <w:r w:rsidRPr="00E43AEA">
        <w:rPr>
          <w:b/>
        </w:rPr>
        <w:t xml:space="preserve"> </w:t>
      </w:r>
      <w:r w:rsidRPr="00E43AEA">
        <w:rPr>
          <w:rStyle w:val="Strong"/>
          <w:b w:val="0"/>
        </w:rPr>
        <w:t>sama</w:t>
      </w:r>
      <w:r w:rsidRPr="00E43AEA">
        <w:rPr>
          <w:rStyle w:val="Strong"/>
        </w:rPr>
        <w:t>,</w:t>
      </w:r>
      <w:r w:rsidRPr="00E43AEA">
        <w:t xml:space="preserve"> yaitu mendistribusikan dan/atau mentransmisikan dan/atau membuat dapat diaksesnya informasi elektronik dan/atau dokumen elektronik yang memiliki muatan pemerasan dan/atau pengancaman.  Oleh karena itu, unsur mendistribusikan, mentransmisikan dan membuat dapat diaksesnya dalam Pasal 45 Ayat (4) Jo Pasal 27 Ayat (4) Undang-Undang  Nomor 19 Tahun 2016 Tentang Perubahan Atas Undang-undang Nomor 11 tahun 2008 tentang Informasi dan Transaksi Elektronik Jo Pasal 55 Ayat (1) KUHP </w:t>
      </w:r>
      <w:r w:rsidRPr="00E43AEA">
        <w:rPr>
          <w:rStyle w:val="Strong"/>
          <w:b w:val="0"/>
        </w:rPr>
        <w:t>ialah tindakan-tindakan dalam dunia siber yang dapat mencapai pemenuhan unsur di muka umum atau diketahui umum.</w:t>
      </w:r>
      <w:r w:rsidRPr="00E43AEA">
        <w:t xml:space="preserve"> Tindakan mendistribusikan, mentransmisikan dan membuat dapat diaksesnya dilakukan dalam rangka atau informasi atau dokumen elektronik dapat diketahui umum. </w:t>
      </w:r>
    </w:p>
    <w:p w:rsidR="00991118" w:rsidRPr="00E43AEA" w:rsidRDefault="00991118" w:rsidP="00991118">
      <w:pPr>
        <w:spacing w:line="480" w:lineRule="auto"/>
        <w:ind w:firstLine="720"/>
        <w:jc w:val="both"/>
      </w:pPr>
      <w:r w:rsidRPr="00E43AEA">
        <w:t xml:space="preserve">Penulis tidak setuju dengan vonis majelis hakim yang hanya menjatuhkan pidana selama  </w:t>
      </w:r>
      <w:r w:rsidRPr="00E43AEA">
        <w:rPr>
          <w:bCs/>
        </w:rPr>
        <w:t>3 (</w:t>
      </w:r>
      <w:r w:rsidRPr="00E43AEA">
        <w:rPr>
          <w:bCs/>
          <w:iCs/>
        </w:rPr>
        <w:t>tiga</w:t>
      </w:r>
      <w:r w:rsidRPr="00E43AEA">
        <w:rPr>
          <w:bCs/>
        </w:rPr>
        <w:t xml:space="preserve">) tahun </w:t>
      </w:r>
      <w:r w:rsidRPr="00E43AEA">
        <w:t xml:space="preserve">dan </w:t>
      </w:r>
      <w:r w:rsidRPr="00E43AEA">
        <w:rPr>
          <w:bCs/>
        </w:rPr>
        <w:t>6 (</w:t>
      </w:r>
      <w:r w:rsidRPr="00E43AEA">
        <w:rPr>
          <w:bCs/>
          <w:iCs/>
        </w:rPr>
        <w:t>enam</w:t>
      </w:r>
      <w:r w:rsidRPr="00E43AEA">
        <w:rPr>
          <w:bCs/>
        </w:rPr>
        <w:t>) bulan</w:t>
      </w:r>
      <w:r w:rsidRPr="00E43AEA">
        <w:t>. Hukuman yang terlalu ringan jelas tidak akan menimbulkan efek jera kepada pelakunya. Pelaku seharusnya dijatuhi hukuman yang lebih berat mengacu pada ketentuan Pasal 45 Ayat (4) Jo Pasal 27 Ayat (4) Undang-Undang  Nomor 19 Tahun 2016 Tentang Perubahan Atas Undang-undang Nomor 11 tahun 2008 tentang Informasi dan Transaksi Elektronik</w:t>
      </w:r>
      <w:r w:rsidRPr="00E43AEA">
        <w:rPr>
          <w:color w:val="000000"/>
        </w:rPr>
        <w:t xml:space="preserve"> menyatakan: “ </w:t>
      </w:r>
      <w:r w:rsidRPr="00E43AEA">
        <w:t xml:space="preserve">Setiap orang yang dengan sengaja dan tanpa hak mengirimkan informasi elektronik dan/atau dokumen elektronik yang berisi ancaman kekerasan atau menakut-nakuti yang ditujukan secara pribadi sebagaimana dimaksud dalam Pasal 29 dipidana dengan pidana penjara paling </w:t>
      </w:r>
      <w:r w:rsidRPr="00E43AEA">
        <w:lastRenderedPageBreak/>
        <w:t>lama 4 (empat) tahun dan/ atau denda paling banyak Rp750.000.000,00 (tujuh ratus lima puluh juta rupiah)”.</w:t>
      </w:r>
    </w:p>
    <w:p w:rsidR="009D39F2" w:rsidRPr="00991118" w:rsidRDefault="00991118" w:rsidP="00991118">
      <w:pPr>
        <w:spacing w:line="480" w:lineRule="auto"/>
        <w:jc w:val="both"/>
      </w:pPr>
      <w:r w:rsidRPr="00E43AEA">
        <w:t xml:space="preserve">Berdasarkan </w:t>
      </w:r>
      <w:r w:rsidRPr="00E43AEA">
        <w:rPr>
          <w:bCs/>
        </w:rPr>
        <w:t>UU ITE</w:t>
      </w:r>
      <w:r w:rsidRPr="00E43AEA">
        <w:rPr>
          <w:color w:val="000000"/>
        </w:rPr>
        <w:t>, maka p</w:t>
      </w:r>
      <w:r w:rsidRPr="00E43AEA">
        <w:t>elaku tindak pidana tanpa hak mentransmisikan dokumen elektronik yang memiliki muatan pemerasan seharusnya dijatuhi hukuman yang berat sebab perbuatan tersebut meresahkan masyarakat, sehingga pelaku tindak pidana tanpa hak mentransmisikan dokumen elektronik yang memiliki muatan pengancaman haruslah dijatuhi hukuman yang seberat-beratnya sehingga membuat efek jera terhadap pelakunya dan dapat mencegah terhadap pelaku-pelaku yang ingin melakukan perbuatan tindak pidana tanpa hak mentransmisikan dokumen elektronik yang memiliki muatan pengancaman.</w:t>
      </w:r>
    </w:p>
    <w:sectPr w:rsidR="009D39F2" w:rsidRPr="00991118" w:rsidSect="00AB555B">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1021"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871" w:rsidRDefault="005F6871">
      <w:r>
        <w:separator/>
      </w:r>
    </w:p>
  </w:endnote>
  <w:endnote w:type="continuationSeparator" w:id="1">
    <w:p w:rsidR="005F6871" w:rsidRDefault="005F687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3E" w:rsidRDefault="00697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3E" w:rsidRDefault="00697A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Default="009527FA" w:rsidP="005F439F">
    <w:pPr>
      <w:pStyle w:val="Footer"/>
      <w:jc w:val="center"/>
    </w:pPr>
    <w:r>
      <w:rPr>
        <w:rStyle w:val="PageNumber"/>
      </w:rPr>
      <w:fldChar w:fldCharType="begin"/>
    </w:r>
    <w:r>
      <w:rPr>
        <w:rStyle w:val="PageNumber"/>
      </w:rPr>
      <w:instrText xml:space="preserve"> PAGE </w:instrText>
    </w:r>
    <w:r>
      <w:rPr>
        <w:rStyle w:val="PageNumber"/>
      </w:rPr>
      <w:fldChar w:fldCharType="separate"/>
    </w:r>
    <w:r w:rsidR="00697A3E">
      <w:rPr>
        <w:rStyle w:val="PageNumber"/>
        <w:noProof/>
      </w:rPr>
      <w:t>70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871" w:rsidRDefault="005F6871">
      <w:r>
        <w:separator/>
      </w:r>
    </w:p>
  </w:footnote>
  <w:footnote w:type="continuationSeparator" w:id="1">
    <w:p w:rsidR="005F6871" w:rsidRDefault="005F6871">
      <w:r>
        <w:continuationSeparator/>
      </w:r>
    </w:p>
  </w:footnote>
  <w:footnote w:id="2">
    <w:p w:rsidR="00000000" w:rsidRDefault="00991118" w:rsidP="00991118">
      <w:pPr>
        <w:autoSpaceDE w:val="0"/>
        <w:autoSpaceDN w:val="0"/>
        <w:adjustRightInd w:val="0"/>
        <w:ind w:firstLine="720"/>
        <w:jc w:val="both"/>
      </w:pPr>
      <w:r w:rsidRPr="00C11AE4">
        <w:rPr>
          <w:rStyle w:val="FootnoteReference"/>
          <w:sz w:val="20"/>
          <w:szCs w:val="20"/>
        </w:rPr>
        <w:footnoteRef/>
      </w:r>
      <w:r w:rsidRPr="00C11AE4">
        <w:rPr>
          <w:sz w:val="20"/>
          <w:szCs w:val="20"/>
        </w:rPr>
        <w:t xml:space="preserve"> Merry Magdalena dan Maswigrantoro Roes Setyadi. 2017. </w:t>
      </w:r>
      <w:r w:rsidRPr="00C11AE4">
        <w:rPr>
          <w:i/>
          <w:iCs/>
          <w:sz w:val="20"/>
          <w:szCs w:val="20"/>
        </w:rPr>
        <w:t>Cyberlaw Tidak Perlu Takut</w:t>
      </w:r>
      <w:r w:rsidRPr="00C11AE4">
        <w:rPr>
          <w:sz w:val="20"/>
          <w:szCs w:val="20"/>
        </w:rPr>
        <w:t>, Yogyakarta: Andi,  h. 46.</w:t>
      </w:r>
    </w:p>
  </w:footnote>
  <w:footnote w:id="3">
    <w:p w:rsidR="00000000" w:rsidRDefault="00991118" w:rsidP="00991118">
      <w:pPr>
        <w:pStyle w:val="FootnoteText"/>
        <w:ind w:firstLine="720"/>
        <w:jc w:val="both"/>
      </w:pPr>
      <w:r w:rsidRPr="00C11AE4">
        <w:rPr>
          <w:rStyle w:val="FootnoteReference"/>
        </w:rPr>
        <w:footnoteRef/>
      </w:r>
      <w:r w:rsidRPr="00C11AE4">
        <w:t xml:space="preserve"> Agus Raharjo. 2012. </w:t>
      </w:r>
      <w:r w:rsidRPr="00C11AE4">
        <w:rPr>
          <w:i/>
          <w:iCs/>
        </w:rPr>
        <w:t xml:space="preserve">Cybercrime - Pemahaman dan Upaya Pencegahan Kejahatan Berteknologi, </w:t>
      </w:r>
      <w:r w:rsidRPr="00C11AE4">
        <w:rPr>
          <w:iCs/>
        </w:rPr>
        <w:t xml:space="preserve">Bandung: </w:t>
      </w:r>
      <w:r w:rsidRPr="00C11AE4">
        <w:t>Citra Aditya Bakti, h. 29.</w:t>
      </w:r>
    </w:p>
  </w:footnote>
  <w:footnote w:id="4">
    <w:p w:rsidR="00000000" w:rsidRDefault="00991118" w:rsidP="00991118">
      <w:pPr>
        <w:pStyle w:val="FootnoteText"/>
        <w:ind w:firstLine="720"/>
        <w:jc w:val="both"/>
      </w:pPr>
      <w:r w:rsidRPr="00C11AE4">
        <w:rPr>
          <w:rStyle w:val="FootnoteReference"/>
        </w:rPr>
        <w:footnoteRef/>
      </w:r>
      <w:r w:rsidRPr="00C11AE4">
        <w:t xml:space="preserve"> Merry Magdalena dan Maswigrantoro Roes Setyadi, </w:t>
      </w:r>
      <w:r w:rsidRPr="00C11AE4">
        <w:rPr>
          <w:i/>
          <w:iCs/>
        </w:rPr>
        <w:t>Op.Cit.</w:t>
      </w:r>
      <w:r w:rsidRPr="00C11AE4">
        <w:t>, h. 82</w:t>
      </w:r>
    </w:p>
  </w:footnote>
  <w:footnote w:id="5">
    <w:p w:rsidR="00000000" w:rsidRDefault="00991118" w:rsidP="00991118">
      <w:pPr>
        <w:pStyle w:val="FootnoteText"/>
        <w:ind w:firstLine="720"/>
        <w:jc w:val="both"/>
      </w:pPr>
      <w:r w:rsidRPr="00C11AE4">
        <w:rPr>
          <w:rStyle w:val="FootnoteReference"/>
        </w:rPr>
        <w:footnoteRef/>
      </w:r>
      <w:r w:rsidRPr="00C11AE4">
        <w:t xml:space="preserve"> </w:t>
      </w:r>
      <w:r w:rsidRPr="00C11AE4">
        <w:rPr>
          <w:i/>
          <w:iCs/>
        </w:rPr>
        <w:t xml:space="preserve">Ibid., </w:t>
      </w:r>
      <w:r w:rsidRPr="00C11AE4">
        <w:t>h. 136.</w:t>
      </w:r>
    </w:p>
  </w:footnote>
  <w:footnote w:id="6">
    <w:p w:rsidR="00000000" w:rsidRDefault="00991118" w:rsidP="00991118">
      <w:pPr>
        <w:pStyle w:val="FootnoteText"/>
        <w:ind w:firstLine="720"/>
        <w:jc w:val="both"/>
      </w:pPr>
      <w:r w:rsidRPr="00C11AE4">
        <w:rPr>
          <w:rStyle w:val="FootnoteReference"/>
        </w:rPr>
        <w:footnoteRef/>
      </w:r>
      <w:r w:rsidRPr="00C11AE4">
        <w:t xml:space="preserve"> </w:t>
      </w:r>
      <w:r w:rsidRPr="00C11AE4">
        <w:rPr>
          <w:i/>
          <w:iCs/>
        </w:rPr>
        <w:t>Ibid.</w:t>
      </w:r>
    </w:p>
  </w:footnote>
  <w:footnote w:id="7">
    <w:p w:rsidR="00000000" w:rsidRDefault="00991118" w:rsidP="00991118">
      <w:pPr>
        <w:pStyle w:val="FootnoteText"/>
        <w:ind w:firstLine="720"/>
        <w:jc w:val="both"/>
      </w:pPr>
      <w:r w:rsidRPr="00C11AE4">
        <w:rPr>
          <w:rStyle w:val="FootnoteReference"/>
        </w:rPr>
        <w:footnoteRef/>
      </w:r>
      <w:r w:rsidRPr="00C11AE4">
        <w:t xml:space="preserve"> Budi Suhariyanto, 2013. </w:t>
      </w:r>
      <w:r w:rsidRPr="00C11AE4">
        <w:rPr>
          <w:i/>
          <w:iCs/>
        </w:rPr>
        <w:t>Tindak Pidana Teknologi Informasi (Cybercrime) Urgensi Pengaturan dan Celah Hukumnya</w:t>
      </w:r>
      <w:r w:rsidRPr="00C11AE4">
        <w:t>. Jakarta: Raja Grafindo Persada, h. 103</w:t>
      </w:r>
    </w:p>
  </w:footnote>
  <w:footnote w:id="8">
    <w:p w:rsidR="00000000" w:rsidRDefault="00991118" w:rsidP="00991118">
      <w:pPr>
        <w:pStyle w:val="FootnoteText"/>
        <w:ind w:firstLine="720"/>
        <w:jc w:val="both"/>
      </w:pPr>
      <w:r w:rsidRPr="00C11AE4">
        <w:rPr>
          <w:rStyle w:val="FootnoteReference"/>
        </w:rPr>
        <w:footnoteRef/>
      </w:r>
      <w:r w:rsidRPr="00C11AE4">
        <w:t xml:space="preserve"> Josua Sitompul. 2012. </w:t>
      </w:r>
      <w:r w:rsidRPr="00C11AE4">
        <w:rPr>
          <w:i/>
          <w:iCs/>
        </w:rPr>
        <w:t>Cyberspace, Cybercrimes, Cyberlaw: Tinjauan Aspek Hukum Pidana</w:t>
      </w:r>
      <w:r w:rsidRPr="00C11AE4">
        <w:t>, Jakarta: Tatanusa, h. 147</w:t>
      </w:r>
    </w:p>
  </w:footnote>
  <w:footnote w:id="9">
    <w:p w:rsidR="00000000" w:rsidRDefault="00991118" w:rsidP="00991118">
      <w:pPr>
        <w:autoSpaceDE w:val="0"/>
        <w:autoSpaceDN w:val="0"/>
        <w:adjustRightInd w:val="0"/>
        <w:ind w:firstLine="720"/>
        <w:jc w:val="both"/>
      </w:pPr>
      <w:r w:rsidRPr="00C11AE4">
        <w:rPr>
          <w:rStyle w:val="FootnoteReference"/>
          <w:sz w:val="20"/>
          <w:szCs w:val="20"/>
        </w:rPr>
        <w:footnoteRef/>
      </w:r>
      <w:r w:rsidRPr="00C11AE4">
        <w:rPr>
          <w:sz w:val="20"/>
          <w:szCs w:val="20"/>
        </w:rPr>
        <w:t xml:space="preserve"> Sigit Suseno. 2012. </w:t>
      </w:r>
      <w:r w:rsidRPr="00C11AE4">
        <w:rPr>
          <w:i/>
          <w:iCs/>
          <w:sz w:val="20"/>
          <w:szCs w:val="20"/>
        </w:rPr>
        <w:t xml:space="preserve">Yurisdiksi Tindak Pidana Siber.  </w:t>
      </w:r>
      <w:r w:rsidRPr="00C11AE4">
        <w:rPr>
          <w:sz w:val="20"/>
          <w:szCs w:val="20"/>
        </w:rPr>
        <w:t>Bandung: Refika Aditama, h. 166</w:t>
      </w:r>
    </w:p>
  </w:footnote>
  <w:footnote w:id="10">
    <w:p w:rsidR="00000000" w:rsidRDefault="00991118" w:rsidP="00991118">
      <w:pPr>
        <w:autoSpaceDE w:val="0"/>
        <w:autoSpaceDN w:val="0"/>
        <w:adjustRightInd w:val="0"/>
        <w:ind w:firstLine="709"/>
        <w:jc w:val="both"/>
      </w:pPr>
      <w:r w:rsidRPr="00C11AE4">
        <w:rPr>
          <w:rStyle w:val="FootnoteReference"/>
          <w:sz w:val="20"/>
          <w:szCs w:val="20"/>
        </w:rPr>
        <w:footnoteRef/>
      </w:r>
      <w:r w:rsidRPr="00C11AE4">
        <w:rPr>
          <w:sz w:val="20"/>
          <w:szCs w:val="20"/>
        </w:rPr>
        <w:t xml:space="preserve"> Sigit Suseno. </w:t>
      </w:r>
      <w:r w:rsidRPr="00C11AE4">
        <w:rPr>
          <w:i/>
          <w:sz w:val="20"/>
          <w:szCs w:val="20"/>
        </w:rPr>
        <w:t>Op.Cit.,</w:t>
      </w:r>
      <w:r w:rsidRPr="00C11AE4">
        <w:rPr>
          <w:sz w:val="20"/>
          <w:szCs w:val="20"/>
        </w:rPr>
        <w:t xml:space="preserve"> hlm. 166</w:t>
      </w:r>
    </w:p>
  </w:footnote>
  <w:footnote w:id="11">
    <w:p w:rsidR="00000000" w:rsidRDefault="00991118" w:rsidP="00991118">
      <w:pPr>
        <w:autoSpaceDE w:val="0"/>
        <w:autoSpaceDN w:val="0"/>
        <w:adjustRightInd w:val="0"/>
        <w:ind w:firstLine="709"/>
        <w:jc w:val="both"/>
      </w:pPr>
      <w:r w:rsidRPr="00C11AE4">
        <w:rPr>
          <w:rStyle w:val="FootnoteReference"/>
          <w:sz w:val="20"/>
          <w:szCs w:val="20"/>
        </w:rPr>
        <w:footnoteRef/>
      </w:r>
      <w:r w:rsidRPr="00C11AE4">
        <w:rPr>
          <w:sz w:val="20"/>
          <w:szCs w:val="20"/>
        </w:rPr>
        <w:t xml:space="preserve"> R. Soesilo. 2018. </w:t>
      </w:r>
      <w:r w:rsidRPr="00C11AE4">
        <w:rPr>
          <w:i/>
          <w:iCs/>
          <w:sz w:val="20"/>
          <w:szCs w:val="20"/>
        </w:rPr>
        <w:t xml:space="preserve">Kitab Undang-Undang Hukum Pidana (KUHP) Serta Komentar-Komentarnya Lengkap Pasal Demi Pasal, </w:t>
      </w:r>
      <w:r w:rsidRPr="00C11AE4">
        <w:rPr>
          <w:sz w:val="20"/>
          <w:szCs w:val="20"/>
        </w:rPr>
        <w:t>Bogor: Politeia, hlm.  286.</w:t>
      </w:r>
    </w:p>
  </w:footnote>
  <w:footnote w:id="12">
    <w:p w:rsidR="00000000" w:rsidRDefault="00991118" w:rsidP="00991118">
      <w:pPr>
        <w:autoSpaceDE w:val="0"/>
        <w:autoSpaceDN w:val="0"/>
        <w:adjustRightInd w:val="0"/>
        <w:ind w:firstLine="709"/>
        <w:jc w:val="both"/>
      </w:pPr>
      <w:r w:rsidRPr="00C11AE4">
        <w:rPr>
          <w:rStyle w:val="FootnoteReference"/>
          <w:sz w:val="20"/>
          <w:szCs w:val="20"/>
        </w:rPr>
        <w:footnoteRef/>
      </w:r>
      <w:r w:rsidRPr="00C11AE4">
        <w:rPr>
          <w:sz w:val="20"/>
          <w:szCs w:val="20"/>
        </w:rPr>
        <w:t xml:space="preserve"> Asri Sitompul. </w:t>
      </w:r>
      <w:r w:rsidRPr="00C11AE4">
        <w:rPr>
          <w:i/>
          <w:sz w:val="20"/>
          <w:szCs w:val="20"/>
        </w:rPr>
        <w:t>Op.Cit.</w:t>
      </w:r>
      <w:r w:rsidRPr="00C11AE4">
        <w:rPr>
          <w:sz w:val="20"/>
          <w:szCs w:val="20"/>
        </w:rPr>
        <w:t>, hlm. 12</w:t>
      </w:r>
    </w:p>
  </w:footnote>
  <w:footnote w:id="13">
    <w:p w:rsidR="00000000" w:rsidRDefault="00991118" w:rsidP="00991118">
      <w:pPr>
        <w:autoSpaceDE w:val="0"/>
        <w:autoSpaceDN w:val="0"/>
        <w:adjustRightInd w:val="0"/>
        <w:ind w:firstLine="709"/>
        <w:jc w:val="both"/>
      </w:pPr>
      <w:r w:rsidRPr="00C11AE4">
        <w:rPr>
          <w:rStyle w:val="FootnoteReference"/>
          <w:sz w:val="20"/>
          <w:szCs w:val="20"/>
        </w:rPr>
        <w:footnoteRef/>
      </w:r>
      <w:r w:rsidRPr="00C11AE4">
        <w:rPr>
          <w:sz w:val="20"/>
          <w:szCs w:val="20"/>
        </w:rPr>
        <w:t xml:space="preserve"> Budi Suhariyanto, </w:t>
      </w:r>
      <w:r w:rsidRPr="00C11AE4">
        <w:rPr>
          <w:i/>
          <w:sz w:val="20"/>
          <w:szCs w:val="20"/>
        </w:rPr>
        <w:t>Op.Cit.</w:t>
      </w:r>
      <w:r w:rsidRPr="00C11AE4">
        <w:rPr>
          <w:sz w:val="20"/>
          <w:szCs w:val="20"/>
        </w:rPr>
        <w:t>, hlm. 174.</w:t>
      </w:r>
    </w:p>
  </w:footnote>
  <w:footnote w:id="14">
    <w:p w:rsidR="00000000" w:rsidRDefault="00991118" w:rsidP="00991118">
      <w:pPr>
        <w:pStyle w:val="FootnoteText"/>
        <w:ind w:firstLine="709"/>
      </w:pPr>
      <w:r w:rsidRPr="00C11AE4">
        <w:rPr>
          <w:rStyle w:val="FootnoteReference"/>
        </w:rPr>
        <w:footnoteRef/>
      </w:r>
      <w:r w:rsidRPr="00C11AE4">
        <w:t xml:space="preserve"> Sigit Suseno, </w:t>
      </w:r>
      <w:r w:rsidRPr="00C11AE4">
        <w:rPr>
          <w:i/>
          <w:iCs/>
        </w:rPr>
        <w:t>Op-Cit.</w:t>
      </w:r>
      <w:r w:rsidRPr="00C11AE4">
        <w:t>, hlm.  171.</w:t>
      </w:r>
    </w:p>
  </w:footnote>
  <w:footnote w:id="15">
    <w:p w:rsidR="00000000" w:rsidRDefault="00991118" w:rsidP="00991118">
      <w:pPr>
        <w:pStyle w:val="FootnoteText"/>
        <w:ind w:firstLine="709"/>
        <w:jc w:val="both"/>
      </w:pPr>
      <w:r w:rsidRPr="00C11AE4">
        <w:rPr>
          <w:rStyle w:val="FootnoteReference"/>
        </w:rPr>
        <w:footnoteRef/>
      </w:r>
      <w:r w:rsidRPr="00C11AE4">
        <w:t xml:space="preserve"> Edmon Makarim. 2015. </w:t>
      </w:r>
      <w:r w:rsidRPr="00C11AE4">
        <w:rPr>
          <w:i/>
          <w:iCs/>
        </w:rPr>
        <w:t>Pengantar Hukum Telematik: Suatu Kompilasi Kajian</w:t>
      </w:r>
      <w:r w:rsidRPr="00C11AE4">
        <w:t xml:space="preserve">. Jakarta: Raja Grafindo, h.  43.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5B" w:rsidRDefault="005F687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3" o:spid="_x0000_s2049" type="#_x0000_t75" style="position:absolute;margin-left:0;margin-top:0;width:396.7pt;height:390.9pt;z-index:-251658752;mso-position-horizontal:center;mso-position-horizontal-relative:margin;mso-position-vertical:center;mso-position-vertical-relative:margin" o:allowincell="f">
          <v:imagedata r:id="rId1" o:title=""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Pr="006F5448" w:rsidRDefault="005F6871" w:rsidP="00AE527A">
    <w:pPr>
      <w:pStyle w:val="Header"/>
      <w:framePr w:wrap="auto" w:vAnchor="text" w:hAnchor="margin" w:xAlign="right" w:y="1"/>
      <w:rPr>
        <w:rStyle w:val="PageNumber"/>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4" o:spid="_x0000_s2050" type="#_x0000_t75" style="position:absolute;margin-left:0;margin-top:0;width:396.7pt;height:390.9pt;z-index:-251657728;mso-position-horizontal:center;mso-position-horizontal-relative:margin;mso-position-vertical:center;mso-position-vertical-relative:margin" o:allowincell="f">
          <v:imagedata r:id="rId1" o:title="" gain="19661f" blacklevel="22938f"/>
        </v:shape>
      </w:pict>
    </w:r>
    <w:r w:rsidR="009527FA" w:rsidRPr="006F5448">
      <w:rPr>
        <w:rStyle w:val="PageNumber"/>
      </w:rPr>
      <w:fldChar w:fldCharType="begin"/>
    </w:r>
    <w:r w:rsidR="009527FA" w:rsidRPr="006F5448">
      <w:rPr>
        <w:rStyle w:val="PageNumber"/>
      </w:rPr>
      <w:instrText xml:space="preserve">PAGE  </w:instrText>
    </w:r>
    <w:r w:rsidR="009527FA" w:rsidRPr="006F5448">
      <w:rPr>
        <w:rStyle w:val="PageNumber"/>
      </w:rPr>
      <w:fldChar w:fldCharType="separate"/>
    </w:r>
    <w:r w:rsidR="00697A3E">
      <w:rPr>
        <w:rStyle w:val="PageNumber"/>
        <w:noProof/>
      </w:rPr>
      <w:t>75</w:t>
    </w:r>
    <w:r w:rsidR="009527FA" w:rsidRPr="006F5448">
      <w:rPr>
        <w:rStyle w:val="PageNumber"/>
      </w:rPr>
      <w:fldChar w:fldCharType="end"/>
    </w:r>
  </w:p>
  <w:p w:rsidR="00697A3E" w:rsidRPr="006E61AA" w:rsidRDefault="00697A3E" w:rsidP="00697A3E">
    <w:pPr>
      <w:pStyle w:val="Header"/>
      <w:jc w:val="right"/>
      <w:rPr>
        <w:lang w:val="id-ID"/>
      </w:rPr>
    </w:pPr>
    <w:r>
      <w:rPr>
        <w:lang w:val="id-ID"/>
      </w:rPr>
      <w:t>PUBLISH: 20/11/2025 9:11:15</w:t>
    </w:r>
  </w:p>
  <w:p w:rsidR="009527FA" w:rsidRPr="006F5448" w:rsidRDefault="009527FA" w:rsidP="00634ED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3E" w:rsidRPr="006E61AA" w:rsidRDefault="00697A3E" w:rsidP="00697A3E">
    <w:pPr>
      <w:pStyle w:val="Header"/>
      <w:jc w:val="right"/>
      <w:rPr>
        <w:lang w:val="id-ID"/>
      </w:rPr>
    </w:pPr>
    <w:r>
      <w:rPr>
        <w:lang w:val="id-ID"/>
      </w:rPr>
      <w:t>PUBLISH: 20/11/2025 9:11:15</w:t>
    </w:r>
  </w:p>
  <w:p w:rsidR="00AB555B" w:rsidRDefault="005F687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2" o:spid="_x0000_s2051" type="#_x0000_t75" style="position:absolute;margin-left:0;margin-top:0;width:396.7pt;height:390.9pt;z-index:-251659776;mso-position-horizontal:center;mso-position-horizontal-relative:margin;mso-position-vertical:center;mso-position-vertical-relative:margin" o:allowincell="f">
          <v:imagedata r:id="rId1" o:title=""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FBB64054"/>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49D2911C">
      <w:start w:val="1"/>
      <w:numFmt w:val="decimal"/>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rPr>
        <w:rFonts w:cs="Times New Roman"/>
      </w:rPr>
    </w:lvl>
    <w:lvl w:ilvl="3" w:tplc="84E613DE">
      <w:start w:val="1"/>
      <w:numFmt w:val="decimal"/>
      <w:lvlText w:val="%4)"/>
      <w:lvlJc w:val="left"/>
      <w:pPr>
        <w:ind w:left="2880" w:hanging="360"/>
      </w:pPr>
      <w:rPr>
        <w:rFonts w:cs="Times New Roman" w:hint="default"/>
      </w:rPr>
    </w:lvl>
    <w:lvl w:ilvl="4" w:tplc="A26ED83A">
      <w:start w:val="1"/>
      <w:numFmt w:val="lowerLetter"/>
      <w:lvlText w:val="%5."/>
      <w:lvlJc w:val="left"/>
      <w:pPr>
        <w:ind w:left="3600" w:hanging="360"/>
      </w:pPr>
      <w:rPr>
        <w:rFonts w:ascii="Times New Roman" w:eastAsia="Times New Roman" w:hAnsi="Times New Roman" w:cs="Times New Roman"/>
      </w:rPr>
    </w:lvl>
    <w:lvl w:ilvl="5" w:tplc="083EB430">
      <w:start w:val="1"/>
      <w:numFmt w:val="decimal"/>
      <w:lvlText w:val="%6."/>
      <w:lvlJc w:val="left"/>
      <w:pPr>
        <w:ind w:left="4500" w:hanging="360"/>
      </w:pPr>
      <w:rPr>
        <w:rFonts w:cs="Times New Roman" w:hint="default"/>
      </w:rPr>
    </w:lvl>
    <w:lvl w:ilvl="6" w:tplc="109A528C">
      <w:start w:val="1"/>
      <w:numFmt w:val="decimal"/>
      <w:lvlText w:val="(%7)"/>
      <w:lvlJc w:val="left"/>
      <w:pPr>
        <w:ind w:left="5160" w:hanging="480"/>
      </w:pPr>
      <w:rPr>
        <w:rFonts w:cs="Times New Roman" w:hint="default"/>
      </w:rPr>
    </w:lvl>
    <w:lvl w:ilvl="7" w:tplc="241CC810">
      <w:start w:val="1"/>
      <w:numFmt w:val="upperLetter"/>
      <w:lvlText w:val="%8."/>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F52D35"/>
    <w:multiLevelType w:val="hybridMultilevel"/>
    <w:tmpl w:val="A8AECDB6"/>
    <w:lvl w:ilvl="0" w:tplc="75ACE41A">
      <w:start w:val="1"/>
      <w:numFmt w:val="lowerLetter"/>
      <w:lvlText w:val="%1."/>
      <w:lvlJc w:val="left"/>
      <w:pPr>
        <w:tabs>
          <w:tab w:val="num" w:pos="825"/>
        </w:tabs>
        <w:ind w:left="825" w:hanging="360"/>
      </w:pPr>
      <w:rPr>
        <w:rFonts w:cs="Times New Roman" w:hint="default"/>
      </w:rPr>
    </w:lvl>
    <w:lvl w:ilvl="1" w:tplc="AAD09CA4">
      <w:start w:val="1"/>
      <w:numFmt w:val="decimal"/>
      <w:lvlText w:val="(%2)"/>
      <w:lvlJc w:val="left"/>
      <w:pPr>
        <w:tabs>
          <w:tab w:val="num" w:pos="1545"/>
        </w:tabs>
        <w:ind w:left="1545" w:hanging="360"/>
      </w:pPr>
      <w:rPr>
        <w:rFonts w:cs="Times New Roman" w:hint="default"/>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2">
    <w:nsid w:val="11D41F90"/>
    <w:multiLevelType w:val="multilevel"/>
    <w:tmpl w:val="176ABAC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color w:val="00000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7A14240"/>
    <w:multiLevelType w:val="hybridMultilevel"/>
    <w:tmpl w:val="478EA260"/>
    <w:lvl w:ilvl="0" w:tplc="04090019">
      <w:start w:val="1"/>
      <w:numFmt w:val="lowerLetter"/>
      <w:lvlText w:val="%1."/>
      <w:lvlJc w:val="left"/>
      <w:pPr>
        <w:ind w:left="3060" w:hanging="360"/>
      </w:pPr>
      <w:rPr>
        <w:rFonts w:cs="Times New Roman"/>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4">
    <w:nsid w:val="22375729"/>
    <w:multiLevelType w:val="hybridMultilevel"/>
    <w:tmpl w:val="1BB075B2"/>
    <w:lvl w:ilvl="0" w:tplc="0409000F">
      <w:start w:val="1"/>
      <w:numFmt w:val="decimal"/>
      <w:lvlText w:val="%1."/>
      <w:lvlJc w:val="left"/>
      <w:pPr>
        <w:ind w:left="5760" w:hanging="360"/>
      </w:pPr>
      <w:rPr>
        <w:rFonts w:cs="Times New Roman"/>
      </w:rPr>
    </w:lvl>
    <w:lvl w:ilvl="1" w:tplc="04090019" w:tentative="1">
      <w:start w:val="1"/>
      <w:numFmt w:val="lowerLetter"/>
      <w:lvlText w:val="%2."/>
      <w:lvlJc w:val="left"/>
      <w:pPr>
        <w:ind w:left="6480" w:hanging="360"/>
      </w:pPr>
      <w:rPr>
        <w:rFonts w:cs="Times New Roman"/>
      </w:rPr>
    </w:lvl>
    <w:lvl w:ilvl="2" w:tplc="0409001B" w:tentative="1">
      <w:start w:val="1"/>
      <w:numFmt w:val="lowerRoman"/>
      <w:lvlText w:val="%3."/>
      <w:lvlJc w:val="right"/>
      <w:pPr>
        <w:ind w:left="7200" w:hanging="180"/>
      </w:pPr>
      <w:rPr>
        <w:rFonts w:cs="Times New Roman"/>
      </w:rPr>
    </w:lvl>
    <w:lvl w:ilvl="3" w:tplc="0409000F" w:tentative="1">
      <w:start w:val="1"/>
      <w:numFmt w:val="decimal"/>
      <w:lvlText w:val="%4."/>
      <w:lvlJc w:val="left"/>
      <w:pPr>
        <w:ind w:left="7920" w:hanging="360"/>
      </w:pPr>
      <w:rPr>
        <w:rFonts w:cs="Times New Roman"/>
      </w:rPr>
    </w:lvl>
    <w:lvl w:ilvl="4" w:tplc="04090019" w:tentative="1">
      <w:start w:val="1"/>
      <w:numFmt w:val="lowerLetter"/>
      <w:lvlText w:val="%5."/>
      <w:lvlJc w:val="left"/>
      <w:pPr>
        <w:ind w:left="8640" w:hanging="360"/>
      </w:pPr>
      <w:rPr>
        <w:rFonts w:cs="Times New Roman"/>
      </w:rPr>
    </w:lvl>
    <w:lvl w:ilvl="5" w:tplc="0409001B" w:tentative="1">
      <w:start w:val="1"/>
      <w:numFmt w:val="lowerRoman"/>
      <w:lvlText w:val="%6."/>
      <w:lvlJc w:val="right"/>
      <w:pPr>
        <w:ind w:left="9360" w:hanging="180"/>
      </w:pPr>
      <w:rPr>
        <w:rFonts w:cs="Times New Roman"/>
      </w:rPr>
    </w:lvl>
    <w:lvl w:ilvl="6" w:tplc="0409000F" w:tentative="1">
      <w:start w:val="1"/>
      <w:numFmt w:val="decimal"/>
      <w:lvlText w:val="%7."/>
      <w:lvlJc w:val="left"/>
      <w:pPr>
        <w:ind w:left="10080" w:hanging="360"/>
      </w:pPr>
      <w:rPr>
        <w:rFonts w:cs="Times New Roman"/>
      </w:rPr>
    </w:lvl>
    <w:lvl w:ilvl="7" w:tplc="04090019" w:tentative="1">
      <w:start w:val="1"/>
      <w:numFmt w:val="lowerLetter"/>
      <w:lvlText w:val="%8."/>
      <w:lvlJc w:val="left"/>
      <w:pPr>
        <w:ind w:left="10800" w:hanging="360"/>
      </w:pPr>
      <w:rPr>
        <w:rFonts w:cs="Times New Roman"/>
      </w:rPr>
    </w:lvl>
    <w:lvl w:ilvl="8" w:tplc="0409001B" w:tentative="1">
      <w:start w:val="1"/>
      <w:numFmt w:val="lowerRoman"/>
      <w:lvlText w:val="%9."/>
      <w:lvlJc w:val="right"/>
      <w:pPr>
        <w:ind w:left="11520" w:hanging="180"/>
      </w:pPr>
      <w:rPr>
        <w:rFonts w:cs="Times New Roman"/>
      </w:rPr>
    </w:lvl>
  </w:abstractNum>
  <w:abstractNum w:abstractNumId="5">
    <w:nsid w:val="30F262A0"/>
    <w:multiLevelType w:val="hybridMultilevel"/>
    <w:tmpl w:val="CAA6BBF4"/>
    <w:lvl w:ilvl="0" w:tplc="063A2F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26845F1"/>
    <w:multiLevelType w:val="hybridMultilevel"/>
    <w:tmpl w:val="FB603A0C"/>
    <w:lvl w:ilvl="0" w:tplc="9B60366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4595224A"/>
    <w:multiLevelType w:val="multilevel"/>
    <w:tmpl w:val="8F80A4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cs="Times New Roman" w:hint="default"/>
        <w:b/>
      </w:rPr>
    </w:lvl>
    <w:lvl w:ilvl="2">
      <w:start w:val="13"/>
      <w:numFmt w:val="decimal"/>
      <w:lvlText w:val="%3."/>
      <w:lvlJc w:val="left"/>
      <w:pPr>
        <w:ind w:left="2160" w:hanging="360"/>
      </w:pPr>
      <w:rPr>
        <w:rFonts w:cs="Times New Roman" w:hint="default"/>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tentative="1">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8D020DC"/>
    <w:multiLevelType w:val="multilevel"/>
    <w:tmpl w:val="ED2A1B80"/>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lowerLetter"/>
      <w:lvlText w:val="%2."/>
      <w:lvlJc w:val="left"/>
      <w:pPr>
        <w:tabs>
          <w:tab w:val="num" w:pos="1931"/>
        </w:tabs>
        <w:ind w:left="1931" w:hanging="360"/>
      </w:pPr>
      <w:rPr>
        <w:rFonts w:ascii="Times New Roman" w:eastAsia="Times New Roman" w:hAnsi="Times New Roman" w:cs="Times New Roman"/>
      </w:rPr>
    </w:lvl>
    <w:lvl w:ilvl="2">
      <w:start w:val="1"/>
      <w:numFmt w:val="lowerRoman"/>
      <w:lvlText w:val="%3."/>
      <w:lvlJc w:val="right"/>
      <w:pPr>
        <w:tabs>
          <w:tab w:val="num" w:pos="2651"/>
        </w:tabs>
        <w:ind w:left="2651" w:hanging="180"/>
      </w:pPr>
      <w:rPr>
        <w:rFonts w:cs="Times New Roman" w:hint="default"/>
      </w:rPr>
    </w:lvl>
    <w:lvl w:ilvl="3">
      <w:start w:val="1"/>
      <w:numFmt w:val="lowerLetter"/>
      <w:lvlText w:val="%4."/>
      <w:lvlJc w:val="left"/>
      <w:pPr>
        <w:tabs>
          <w:tab w:val="num" w:pos="3371"/>
        </w:tabs>
        <w:ind w:left="3371" w:hanging="360"/>
      </w:pPr>
      <w:rPr>
        <w:rFonts w:ascii="Times New Roman" w:eastAsia="Times New Roman" w:hAnsi="Times New Roman" w:cs="Times New Roman"/>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decimal"/>
      <w:lvlText w:val="%8)"/>
      <w:lvlJc w:val="left"/>
      <w:pPr>
        <w:tabs>
          <w:tab w:val="num" w:pos="928"/>
        </w:tabs>
        <w:ind w:left="928" w:hanging="360"/>
      </w:pPr>
      <w:rPr>
        <w:rFonts w:ascii="Times New Roman" w:eastAsia="Times New Roman" w:hAnsi="Times New Roman" w:cs="Times New Roman" w:hint="default"/>
        <w:b w:val="0"/>
      </w:rPr>
    </w:lvl>
    <w:lvl w:ilvl="8">
      <w:start w:val="1"/>
      <w:numFmt w:val="lowerRoman"/>
      <w:lvlText w:val="%9."/>
      <w:lvlJc w:val="right"/>
      <w:pPr>
        <w:tabs>
          <w:tab w:val="num" w:pos="6971"/>
        </w:tabs>
        <w:ind w:left="6971" w:hanging="180"/>
      </w:pPr>
      <w:rPr>
        <w:rFonts w:cs="Times New Roman" w:hint="default"/>
      </w:rPr>
    </w:lvl>
  </w:abstractNum>
  <w:abstractNum w:abstractNumId="9">
    <w:nsid w:val="4CE822FB"/>
    <w:multiLevelType w:val="hybridMultilevel"/>
    <w:tmpl w:val="2A5EAF2A"/>
    <w:lvl w:ilvl="0" w:tplc="0409000F">
      <w:start w:val="1"/>
      <w:numFmt w:val="decimal"/>
      <w:lvlText w:val="%1."/>
      <w:lvlJc w:val="left"/>
      <w:pPr>
        <w:ind w:left="3705" w:hanging="360"/>
      </w:pPr>
      <w:rPr>
        <w:rFonts w:cs="Times New Roman"/>
      </w:rPr>
    </w:lvl>
    <w:lvl w:ilvl="1" w:tplc="04090019" w:tentative="1">
      <w:start w:val="1"/>
      <w:numFmt w:val="lowerLetter"/>
      <w:lvlText w:val="%2."/>
      <w:lvlJc w:val="left"/>
      <w:pPr>
        <w:ind w:left="4425" w:hanging="360"/>
      </w:pPr>
      <w:rPr>
        <w:rFonts w:cs="Times New Roman"/>
      </w:rPr>
    </w:lvl>
    <w:lvl w:ilvl="2" w:tplc="0409001B" w:tentative="1">
      <w:start w:val="1"/>
      <w:numFmt w:val="lowerRoman"/>
      <w:lvlText w:val="%3."/>
      <w:lvlJc w:val="right"/>
      <w:pPr>
        <w:ind w:left="5145" w:hanging="180"/>
      </w:pPr>
      <w:rPr>
        <w:rFonts w:cs="Times New Roman"/>
      </w:rPr>
    </w:lvl>
    <w:lvl w:ilvl="3" w:tplc="BFC0BC16">
      <w:start w:val="1"/>
      <w:numFmt w:val="lowerLetter"/>
      <w:lvlText w:val="%4."/>
      <w:lvlJc w:val="left"/>
      <w:pPr>
        <w:ind w:left="5865" w:hanging="360"/>
      </w:pPr>
      <w:rPr>
        <w:rFonts w:ascii="Times New Roman" w:eastAsia="Times New Roman" w:hAnsi="Times New Roman" w:cs="Times New Roman"/>
      </w:rPr>
    </w:lvl>
    <w:lvl w:ilvl="4" w:tplc="853AA1A8">
      <w:start w:val="1"/>
      <w:numFmt w:val="decimal"/>
      <w:lvlText w:val="%5."/>
      <w:lvlJc w:val="left"/>
      <w:pPr>
        <w:ind w:left="6585" w:hanging="360"/>
      </w:pPr>
      <w:rPr>
        <w:rFonts w:ascii="Times New Roman" w:eastAsia="Times New Roman" w:hAnsi="Times New Roman" w:cs="Times New Roman"/>
      </w:rPr>
    </w:lvl>
    <w:lvl w:ilvl="5" w:tplc="0409001B" w:tentative="1">
      <w:start w:val="1"/>
      <w:numFmt w:val="lowerRoman"/>
      <w:lvlText w:val="%6."/>
      <w:lvlJc w:val="right"/>
      <w:pPr>
        <w:ind w:left="7305" w:hanging="180"/>
      </w:pPr>
      <w:rPr>
        <w:rFonts w:cs="Times New Roman"/>
      </w:rPr>
    </w:lvl>
    <w:lvl w:ilvl="6" w:tplc="84BCAA24">
      <w:start w:val="1"/>
      <w:numFmt w:val="lowerLetter"/>
      <w:lvlText w:val="%7."/>
      <w:lvlJc w:val="left"/>
      <w:pPr>
        <w:ind w:left="8025" w:hanging="360"/>
      </w:pPr>
      <w:rPr>
        <w:rFonts w:ascii="Times New Roman" w:eastAsia="Times New Roman" w:hAnsi="Times New Roman" w:cs="Times New Roman"/>
      </w:rPr>
    </w:lvl>
    <w:lvl w:ilvl="7" w:tplc="04090019" w:tentative="1">
      <w:start w:val="1"/>
      <w:numFmt w:val="lowerLetter"/>
      <w:lvlText w:val="%8."/>
      <w:lvlJc w:val="left"/>
      <w:pPr>
        <w:ind w:left="8745" w:hanging="360"/>
      </w:pPr>
      <w:rPr>
        <w:rFonts w:cs="Times New Roman"/>
      </w:rPr>
    </w:lvl>
    <w:lvl w:ilvl="8" w:tplc="0409001B" w:tentative="1">
      <w:start w:val="1"/>
      <w:numFmt w:val="lowerRoman"/>
      <w:lvlText w:val="%9."/>
      <w:lvlJc w:val="right"/>
      <w:pPr>
        <w:ind w:left="9465" w:hanging="180"/>
      </w:pPr>
      <w:rPr>
        <w:rFonts w:cs="Times New Roman"/>
      </w:rPr>
    </w:lvl>
  </w:abstractNum>
  <w:abstractNum w:abstractNumId="10">
    <w:nsid w:val="5BF2192B"/>
    <w:multiLevelType w:val="multilevel"/>
    <w:tmpl w:val="B8CABF7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D507D5A"/>
    <w:multiLevelType w:val="hybridMultilevel"/>
    <w:tmpl w:val="60749F1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1CC0863"/>
    <w:multiLevelType w:val="hybridMultilevel"/>
    <w:tmpl w:val="FFF618CE"/>
    <w:lvl w:ilvl="0" w:tplc="184A3020">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C2B41CBE">
      <w:start w:val="1"/>
      <w:numFmt w:val="decimal"/>
      <w:lvlText w:val="%3."/>
      <w:lvlJc w:val="right"/>
      <w:pPr>
        <w:ind w:left="2160" w:hanging="180"/>
      </w:pPr>
      <w:rPr>
        <w:rFonts w:ascii="Times New Roman" w:eastAsia="Times New Roman" w:hAnsi="Times New Roman" w:cs="Times New Roman"/>
      </w:rPr>
    </w:lvl>
    <w:lvl w:ilvl="3" w:tplc="ED768FC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23D08F6"/>
    <w:multiLevelType w:val="multilevel"/>
    <w:tmpl w:val="4FFCF0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72E2275"/>
    <w:multiLevelType w:val="hybridMultilevel"/>
    <w:tmpl w:val="588A22F6"/>
    <w:lvl w:ilvl="0" w:tplc="5E30E41C">
      <w:start w:val="3"/>
      <w:numFmt w:val="upperLetter"/>
      <w:lvlText w:val="%1."/>
      <w:lvlJc w:val="left"/>
      <w:pPr>
        <w:tabs>
          <w:tab w:val="num" w:pos="720"/>
        </w:tabs>
        <w:ind w:left="720" w:hanging="360"/>
      </w:pPr>
      <w:rPr>
        <w:rFonts w:cs="Times New Roman" w:hint="default"/>
      </w:rPr>
    </w:lvl>
    <w:lvl w:ilvl="1" w:tplc="94702690">
      <w:start w:val="1"/>
      <w:numFmt w:val="lowerLetter"/>
      <w:lvlText w:val="%2."/>
      <w:lvlJc w:val="left"/>
      <w:pPr>
        <w:ind w:left="1440" w:hanging="360"/>
      </w:pPr>
      <w:rPr>
        <w:rFonts w:cs="Times New Roman"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3F3579"/>
    <w:multiLevelType w:val="hybridMultilevel"/>
    <w:tmpl w:val="6374D5CE"/>
    <w:lvl w:ilvl="0" w:tplc="EE3C2406">
      <w:start w:val="1"/>
      <w:numFmt w:val="lowerLetter"/>
      <w:lvlText w:val="%1."/>
      <w:lvlJc w:val="left"/>
      <w:pPr>
        <w:ind w:left="1545" w:hanging="360"/>
      </w:pPr>
      <w:rPr>
        <w:rFonts w:ascii="Times New Roman" w:eastAsia="Times New Roman" w:hAnsi="Times New Roman" w:cs="Times New Roman"/>
        <w:i w:val="0"/>
      </w:rPr>
    </w:lvl>
    <w:lvl w:ilvl="1" w:tplc="04090019" w:tentative="1">
      <w:start w:val="1"/>
      <w:numFmt w:val="lowerLetter"/>
      <w:lvlText w:val="%2."/>
      <w:lvlJc w:val="left"/>
      <w:pPr>
        <w:ind w:left="2265" w:hanging="360"/>
      </w:pPr>
      <w:rPr>
        <w:rFonts w:cs="Times New Roman"/>
      </w:rPr>
    </w:lvl>
    <w:lvl w:ilvl="2" w:tplc="0409001B" w:tentative="1">
      <w:start w:val="1"/>
      <w:numFmt w:val="lowerRoman"/>
      <w:lvlText w:val="%3."/>
      <w:lvlJc w:val="right"/>
      <w:pPr>
        <w:ind w:left="2985" w:hanging="180"/>
      </w:pPr>
      <w:rPr>
        <w:rFonts w:cs="Times New Roman"/>
      </w:rPr>
    </w:lvl>
    <w:lvl w:ilvl="3" w:tplc="0409000F" w:tentative="1">
      <w:start w:val="1"/>
      <w:numFmt w:val="decimal"/>
      <w:lvlText w:val="%4."/>
      <w:lvlJc w:val="left"/>
      <w:pPr>
        <w:ind w:left="3705" w:hanging="360"/>
      </w:pPr>
      <w:rPr>
        <w:rFonts w:cs="Times New Roman"/>
      </w:rPr>
    </w:lvl>
    <w:lvl w:ilvl="4" w:tplc="04090019" w:tentative="1">
      <w:start w:val="1"/>
      <w:numFmt w:val="lowerLetter"/>
      <w:lvlText w:val="%5."/>
      <w:lvlJc w:val="left"/>
      <w:pPr>
        <w:ind w:left="4425" w:hanging="360"/>
      </w:pPr>
      <w:rPr>
        <w:rFonts w:cs="Times New Roman"/>
      </w:rPr>
    </w:lvl>
    <w:lvl w:ilvl="5" w:tplc="0409001B" w:tentative="1">
      <w:start w:val="1"/>
      <w:numFmt w:val="lowerRoman"/>
      <w:lvlText w:val="%6."/>
      <w:lvlJc w:val="right"/>
      <w:pPr>
        <w:ind w:left="5145" w:hanging="180"/>
      </w:pPr>
      <w:rPr>
        <w:rFonts w:cs="Times New Roman"/>
      </w:rPr>
    </w:lvl>
    <w:lvl w:ilvl="6" w:tplc="0409000F" w:tentative="1">
      <w:start w:val="1"/>
      <w:numFmt w:val="decimal"/>
      <w:lvlText w:val="%7."/>
      <w:lvlJc w:val="left"/>
      <w:pPr>
        <w:ind w:left="5865" w:hanging="360"/>
      </w:pPr>
      <w:rPr>
        <w:rFonts w:cs="Times New Roman"/>
      </w:rPr>
    </w:lvl>
    <w:lvl w:ilvl="7" w:tplc="04090019" w:tentative="1">
      <w:start w:val="1"/>
      <w:numFmt w:val="lowerLetter"/>
      <w:lvlText w:val="%8."/>
      <w:lvlJc w:val="left"/>
      <w:pPr>
        <w:ind w:left="6585" w:hanging="360"/>
      </w:pPr>
      <w:rPr>
        <w:rFonts w:cs="Times New Roman"/>
      </w:rPr>
    </w:lvl>
    <w:lvl w:ilvl="8" w:tplc="0409001B" w:tentative="1">
      <w:start w:val="1"/>
      <w:numFmt w:val="lowerRoman"/>
      <w:lvlText w:val="%9."/>
      <w:lvlJc w:val="right"/>
      <w:pPr>
        <w:ind w:left="7305" w:hanging="180"/>
      </w:pPr>
      <w:rPr>
        <w:rFonts w:cs="Times New Roman"/>
      </w:rPr>
    </w:lvl>
  </w:abstractNum>
  <w:abstractNum w:abstractNumId="16">
    <w:nsid w:val="75017365"/>
    <w:multiLevelType w:val="hybridMultilevel"/>
    <w:tmpl w:val="CC56A0E8"/>
    <w:lvl w:ilvl="0" w:tplc="0409000F">
      <w:start w:val="1"/>
      <w:numFmt w:val="decimal"/>
      <w:lvlText w:val="%1."/>
      <w:lvlJc w:val="left"/>
      <w:pPr>
        <w:tabs>
          <w:tab w:val="num" w:pos="720"/>
        </w:tabs>
        <w:ind w:left="720" w:hanging="360"/>
      </w:pPr>
      <w:rPr>
        <w:rFonts w:cs="Times New Roman" w:hint="default"/>
      </w:rPr>
    </w:lvl>
    <w:lvl w:ilvl="1" w:tplc="9964140E">
      <w:start w:val="1"/>
      <w:numFmt w:val="decimal"/>
      <w:lvlText w:val="%2."/>
      <w:lvlJc w:val="left"/>
      <w:pPr>
        <w:tabs>
          <w:tab w:val="num" w:pos="1440"/>
        </w:tabs>
        <w:ind w:left="1440" w:hanging="360"/>
      </w:pPr>
      <w:rPr>
        <w:rFonts w:ascii="Times New Roman" w:eastAsia="Times New Roman" w:hAnsi="Times New Roman" w:cs="Times New Roman"/>
        <w:i w:val="0"/>
      </w:rPr>
    </w:lvl>
    <w:lvl w:ilvl="2" w:tplc="46FCBA54">
      <w:start w:val="1"/>
      <w:numFmt w:val="upperLetter"/>
      <w:lvlText w:val="%3."/>
      <w:lvlJc w:val="left"/>
      <w:pPr>
        <w:tabs>
          <w:tab w:val="num" w:pos="2340"/>
        </w:tabs>
        <w:ind w:left="2340" w:hanging="360"/>
      </w:pPr>
      <w:rPr>
        <w:rFonts w:cs="Times New Roman" w:hint="default"/>
      </w:rPr>
    </w:lvl>
    <w:lvl w:ilvl="3" w:tplc="6CC65804">
      <w:start w:val="1"/>
      <w:numFmt w:val="decimal"/>
      <w:lvlText w:val="%4."/>
      <w:lvlJc w:val="left"/>
      <w:pPr>
        <w:tabs>
          <w:tab w:val="num" w:pos="2880"/>
        </w:tabs>
        <w:ind w:left="2880" w:hanging="360"/>
      </w:pPr>
      <w:rPr>
        <w:rFonts w:cs="Times New Roman"/>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F3269808">
      <w:start w:val="1"/>
      <w:numFmt w:val="decimal"/>
      <w:lvlText w:val="%7."/>
      <w:lvlJc w:val="left"/>
      <w:pPr>
        <w:tabs>
          <w:tab w:val="num" w:pos="5040"/>
        </w:tabs>
        <w:ind w:left="5040" w:hanging="360"/>
      </w:pPr>
      <w:rPr>
        <w:rFonts w:cs="Times New Roman"/>
        <w:b w:val="0"/>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4"/>
  </w:num>
  <w:num w:numId="3">
    <w:abstractNumId w:val="12"/>
  </w:num>
  <w:num w:numId="4">
    <w:abstractNumId w:val="15"/>
  </w:num>
  <w:num w:numId="5">
    <w:abstractNumId w:val="16"/>
  </w:num>
  <w:num w:numId="6">
    <w:abstractNumId w:val="1"/>
  </w:num>
  <w:num w:numId="7">
    <w:abstractNumId w:val="5"/>
  </w:num>
  <w:num w:numId="8">
    <w:abstractNumId w:val="8"/>
  </w:num>
  <w:num w:numId="9">
    <w:abstractNumId w:val="10"/>
  </w:num>
  <w:num w:numId="10">
    <w:abstractNumId w:val="7"/>
  </w:num>
  <w:num w:numId="11">
    <w:abstractNumId w:val="2"/>
  </w:num>
  <w:num w:numId="12">
    <w:abstractNumId w:val="13"/>
  </w:num>
  <w:num w:numId="13">
    <w:abstractNumId w:val="6"/>
  </w:num>
  <w:num w:numId="14">
    <w:abstractNumId w:val="3"/>
  </w:num>
  <w:num w:numId="15">
    <w:abstractNumId w:val="9"/>
  </w:num>
  <w:num w:numId="16">
    <w:abstractNumId w:val="11"/>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documentProtection w:edit="forms" w:formatting="1" w:enforcement="1" w:cryptProviderType="rsaFull" w:cryptAlgorithmClass="hash" w:cryptAlgorithmType="typeAny" w:cryptAlgorithmSid="4" w:cryptSpinCount="50000" w:hash="tJlIUeT9EZFXISpcjiSA7fHJGSU=" w:salt="v0D/NngO6Lbitm8lBPQLnw=="/>
  <w:defaultTabStop w:val="720"/>
  <w:doNotHyphenateCaps/>
  <w:drawingGridHorizontalSpacing w:val="187"/>
  <w:displayVerticalDrawingGridEvery w:val="2"/>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1A0042"/>
    <w:rsid w:val="00004D26"/>
    <w:rsid w:val="00006D21"/>
    <w:rsid w:val="00007A64"/>
    <w:rsid w:val="00012756"/>
    <w:rsid w:val="000170FD"/>
    <w:rsid w:val="00020EF6"/>
    <w:rsid w:val="00021FD2"/>
    <w:rsid w:val="00050214"/>
    <w:rsid w:val="00053F23"/>
    <w:rsid w:val="0006049D"/>
    <w:rsid w:val="00060A4D"/>
    <w:rsid w:val="00072F28"/>
    <w:rsid w:val="00081D26"/>
    <w:rsid w:val="000B1C3C"/>
    <w:rsid w:val="000E23B1"/>
    <w:rsid w:val="000E306C"/>
    <w:rsid w:val="000E68F7"/>
    <w:rsid w:val="000F1A9D"/>
    <w:rsid w:val="000F1BE1"/>
    <w:rsid w:val="000F57E1"/>
    <w:rsid w:val="000F6E8F"/>
    <w:rsid w:val="00124444"/>
    <w:rsid w:val="0013024E"/>
    <w:rsid w:val="001308ED"/>
    <w:rsid w:val="00135155"/>
    <w:rsid w:val="001448FC"/>
    <w:rsid w:val="00154D0C"/>
    <w:rsid w:val="00160D73"/>
    <w:rsid w:val="0019548C"/>
    <w:rsid w:val="001A0042"/>
    <w:rsid w:val="001B431F"/>
    <w:rsid w:val="001B682B"/>
    <w:rsid w:val="001B728C"/>
    <w:rsid w:val="001B7BC1"/>
    <w:rsid w:val="001D2EAC"/>
    <w:rsid w:val="0020436E"/>
    <w:rsid w:val="00226598"/>
    <w:rsid w:val="00226636"/>
    <w:rsid w:val="00241C0F"/>
    <w:rsid w:val="00244C21"/>
    <w:rsid w:val="00253442"/>
    <w:rsid w:val="00255CFA"/>
    <w:rsid w:val="0025751B"/>
    <w:rsid w:val="002609E3"/>
    <w:rsid w:val="002C4599"/>
    <w:rsid w:val="002D2B5E"/>
    <w:rsid w:val="002D7AD5"/>
    <w:rsid w:val="002F1CDB"/>
    <w:rsid w:val="002F2A36"/>
    <w:rsid w:val="002F7A2D"/>
    <w:rsid w:val="00310767"/>
    <w:rsid w:val="0032103F"/>
    <w:rsid w:val="00326D8A"/>
    <w:rsid w:val="00327CA3"/>
    <w:rsid w:val="003304FD"/>
    <w:rsid w:val="00335198"/>
    <w:rsid w:val="003409FA"/>
    <w:rsid w:val="003503D8"/>
    <w:rsid w:val="00353EFB"/>
    <w:rsid w:val="0036706F"/>
    <w:rsid w:val="00382B68"/>
    <w:rsid w:val="003945F3"/>
    <w:rsid w:val="00396C20"/>
    <w:rsid w:val="00397712"/>
    <w:rsid w:val="003A6A45"/>
    <w:rsid w:val="003B1426"/>
    <w:rsid w:val="003C3872"/>
    <w:rsid w:val="003D48D1"/>
    <w:rsid w:val="003E247A"/>
    <w:rsid w:val="003E5D63"/>
    <w:rsid w:val="0041150E"/>
    <w:rsid w:val="004126E4"/>
    <w:rsid w:val="004167F8"/>
    <w:rsid w:val="00437E37"/>
    <w:rsid w:val="00445595"/>
    <w:rsid w:val="004509CB"/>
    <w:rsid w:val="004679ED"/>
    <w:rsid w:val="0048262C"/>
    <w:rsid w:val="004A61E8"/>
    <w:rsid w:val="004C00B4"/>
    <w:rsid w:val="004D4790"/>
    <w:rsid w:val="004F3C24"/>
    <w:rsid w:val="004F54FD"/>
    <w:rsid w:val="0051221C"/>
    <w:rsid w:val="005221CA"/>
    <w:rsid w:val="00525623"/>
    <w:rsid w:val="005354F5"/>
    <w:rsid w:val="0054005C"/>
    <w:rsid w:val="00565DE6"/>
    <w:rsid w:val="00574490"/>
    <w:rsid w:val="005A44F8"/>
    <w:rsid w:val="005B5FF2"/>
    <w:rsid w:val="005E25BA"/>
    <w:rsid w:val="005F3B54"/>
    <w:rsid w:val="005F439F"/>
    <w:rsid w:val="005F6871"/>
    <w:rsid w:val="005F784B"/>
    <w:rsid w:val="00621382"/>
    <w:rsid w:val="00625798"/>
    <w:rsid w:val="00625AEE"/>
    <w:rsid w:val="00625E08"/>
    <w:rsid w:val="00631E53"/>
    <w:rsid w:val="006329A0"/>
    <w:rsid w:val="00634EDE"/>
    <w:rsid w:val="00636797"/>
    <w:rsid w:val="00641A8F"/>
    <w:rsid w:val="006454A4"/>
    <w:rsid w:val="006506AA"/>
    <w:rsid w:val="00650802"/>
    <w:rsid w:val="00673FD6"/>
    <w:rsid w:val="00680D41"/>
    <w:rsid w:val="00693F9C"/>
    <w:rsid w:val="00697A3E"/>
    <w:rsid w:val="006A3F36"/>
    <w:rsid w:val="006B1DE5"/>
    <w:rsid w:val="006C20BF"/>
    <w:rsid w:val="006D0AE0"/>
    <w:rsid w:val="006F5448"/>
    <w:rsid w:val="006F790A"/>
    <w:rsid w:val="007075F5"/>
    <w:rsid w:val="00755D49"/>
    <w:rsid w:val="007645F1"/>
    <w:rsid w:val="00771F33"/>
    <w:rsid w:val="0078523A"/>
    <w:rsid w:val="00793372"/>
    <w:rsid w:val="007946B8"/>
    <w:rsid w:val="007B1514"/>
    <w:rsid w:val="007D506F"/>
    <w:rsid w:val="007E1322"/>
    <w:rsid w:val="007E4146"/>
    <w:rsid w:val="007E7705"/>
    <w:rsid w:val="00804F53"/>
    <w:rsid w:val="00814F96"/>
    <w:rsid w:val="008263D1"/>
    <w:rsid w:val="00834170"/>
    <w:rsid w:val="0085332F"/>
    <w:rsid w:val="008537E9"/>
    <w:rsid w:val="00875186"/>
    <w:rsid w:val="00876488"/>
    <w:rsid w:val="0088391E"/>
    <w:rsid w:val="00886A3F"/>
    <w:rsid w:val="008A53AC"/>
    <w:rsid w:val="008B6512"/>
    <w:rsid w:val="008D7427"/>
    <w:rsid w:val="008E36B1"/>
    <w:rsid w:val="00900938"/>
    <w:rsid w:val="009025F6"/>
    <w:rsid w:val="00925896"/>
    <w:rsid w:val="0092715E"/>
    <w:rsid w:val="00942528"/>
    <w:rsid w:val="009527FA"/>
    <w:rsid w:val="009533C2"/>
    <w:rsid w:val="009738C1"/>
    <w:rsid w:val="00974B72"/>
    <w:rsid w:val="0098128C"/>
    <w:rsid w:val="009824B1"/>
    <w:rsid w:val="00991118"/>
    <w:rsid w:val="00996554"/>
    <w:rsid w:val="009A01C4"/>
    <w:rsid w:val="009B1050"/>
    <w:rsid w:val="009D39F2"/>
    <w:rsid w:val="009E634B"/>
    <w:rsid w:val="009F1D74"/>
    <w:rsid w:val="00A07083"/>
    <w:rsid w:val="00A27439"/>
    <w:rsid w:val="00A35C86"/>
    <w:rsid w:val="00A40ECB"/>
    <w:rsid w:val="00A4382C"/>
    <w:rsid w:val="00A44C15"/>
    <w:rsid w:val="00A577AE"/>
    <w:rsid w:val="00A612F3"/>
    <w:rsid w:val="00A76030"/>
    <w:rsid w:val="00A95976"/>
    <w:rsid w:val="00AA0C17"/>
    <w:rsid w:val="00AA2F5C"/>
    <w:rsid w:val="00AB3B1F"/>
    <w:rsid w:val="00AB555B"/>
    <w:rsid w:val="00AB79BB"/>
    <w:rsid w:val="00AE527A"/>
    <w:rsid w:val="00AF47F3"/>
    <w:rsid w:val="00B04957"/>
    <w:rsid w:val="00B126AD"/>
    <w:rsid w:val="00B3556D"/>
    <w:rsid w:val="00B41CD0"/>
    <w:rsid w:val="00B83F41"/>
    <w:rsid w:val="00B83F83"/>
    <w:rsid w:val="00B86786"/>
    <w:rsid w:val="00BA5E2E"/>
    <w:rsid w:val="00BC5EEC"/>
    <w:rsid w:val="00BD0586"/>
    <w:rsid w:val="00BD7E8F"/>
    <w:rsid w:val="00BE00C3"/>
    <w:rsid w:val="00BE569A"/>
    <w:rsid w:val="00BF2FD1"/>
    <w:rsid w:val="00BF4A79"/>
    <w:rsid w:val="00C106C5"/>
    <w:rsid w:val="00C11AE4"/>
    <w:rsid w:val="00C12DC7"/>
    <w:rsid w:val="00C16E13"/>
    <w:rsid w:val="00C17307"/>
    <w:rsid w:val="00C31A1A"/>
    <w:rsid w:val="00C430F0"/>
    <w:rsid w:val="00C43636"/>
    <w:rsid w:val="00C45C62"/>
    <w:rsid w:val="00C50B2F"/>
    <w:rsid w:val="00C568C4"/>
    <w:rsid w:val="00C84F74"/>
    <w:rsid w:val="00C93F62"/>
    <w:rsid w:val="00C97119"/>
    <w:rsid w:val="00CD72B5"/>
    <w:rsid w:val="00D04C4F"/>
    <w:rsid w:val="00D34311"/>
    <w:rsid w:val="00D3622C"/>
    <w:rsid w:val="00D47718"/>
    <w:rsid w:val="00D575CC"/>
    <w:rsid w:val="00D61463"/>
    <w:rsid w:val="00D722F9"/>
    <w:rsid w:val="00D8633D"/>
    <w:rsid w:val="00D87F01"/>
    <w:rsid w:val="00D91F59"/>
    <w:rsid w:val="00DA05E3"/>
    <w:rsid w:val="00DA7EE1"/>
    <w:rsid w:val="00DB77F4"/>
    <w:rsid w:val="00DD69AF"/>
    <w:rsid w:val="00DE0B98"/>
    <w:rsid w:val="00DE2B70"/>
    <w:rsid w:val="00DE4C9F"/>
    <w:rsid w:val="00E12C3B"/>
    <w:rsid w:val="00E27CED"/>
    <w:rsid w:val="00E41EE7"/>
    <w:rsid w:val="00E43AEA"/>
    <w:rsid w:val="00E50112"/>
    <w:rsid w:val="00E5013B"/>
    <w:rsid w:val="00E55C1A"/>
    <w:rsid w:val="00E60103"/>
    <w:rsid w:val="00E73D28"/>
    <w:rsid w:val="00E86BDB"/>
    <w:rsid w:val="00ED3EDB"/>
    <w:rsid w:val="00EE1637"/>
    <w:rsid w:val="00EE797A"/>
    <w:rsid w:val="00F31032"/>
    <w:rsid w:val="00F37844"/>
    <w:rsid w:val="00F51CB4"/>
    <w:rsid w:val="00F6402A"/>
    <w:rsid w:val="00F64F26"/>
    <w:rsid w:val="00F65E66"/>
    <w:rsid w:val="00F75A5B"/>
    <w:rsid w:val="00FB7677"/>
    <w:rsid w:val="00FC61C1"/>
    <w:rsid w:val="00FD5C6F"/>
    <w:rsid w:val="00FE3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qFormat="1"/>
    <w:lsdException w:name="annotation text" w:semiHidden="1" w:unhideWhenUsed="1"/>
    <w:lsdException w:name="header" w:locked="0"/>
    <w:lsdException w:name="footer" w:locked="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qFormat="1"/>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0"/>
    <w:lsdException w:name="Body Text" w:locked="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lsdException w:name="Body Text 3" w:locked="0"/>
    <w:lsdException w:name="Body Text Indent 2" w:locked="0"/>
    <w:lsdException w:name="Body Text Indent 3" w:locked="0" w:uiPriority="0"/>
    <w:lsdException w:name="Block Text" w:semiHidden="1" w:unhideWhenUsed="1"/>
    <w:lsdException w:name="Hyperlink" w:locked="0" w:uiPriority="0"/>
    <w:lsdException w:name="FollowedHyperlink" w:semiHidden="1" w:unhideWhenUsed="1"/>
    <w:lsdException w:name="Strong" w:uiPriority="22" w:qFormat="1"/>
    <w:lsdException w:name="Emphasis" w:uiPriority="20" w:qFormat="1"/>
    <w:lsdException w:name="Document Map" w:semiHidden="1" w:unhideWhenUsed="1"/>
    <w:lsdException w:name="Plain Text" w:locked="0" w:uiPriority="0"/>
    <w:lsdException w:name="E-mail Signature" w:semiHidden="1" w:unhideWhenUsed="1"/>
    <w:lsdException w:name="HTML Top of Form" w:semiHidden="1" w:unhideWhenUsed="1"/>
    <w:lsdException w:name="HTML Bottom of Form" w:semiHidden="1" w:unhideWhenUsed="1"/>
    <w:lsdException w:name="Normal (Web)" w:locked="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A0042"/>
    <w:pPr>
      <w:spacing w:after="0" w:line="240" w:lineRule="auto"/>
    </w:pPr>
    <w:rPr>
      <w:sz w:val="24"/>
      <w:szCs w:val="24"/>
      <w:lang w:val="en-US" w:eastAsia="en-US"/>
    </w:rPr>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link w:val="Heading2Char"/>
    <w:uiPriority w:val="9"/>
    <w:qFormat/>
    <w:rsid w:val="001A004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A004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A0042"/>
    <w:pPr>
      <w:keepNext/>
      <w:spacing w:before="240" w:after="60"/>
      <w:outlineLvl w:val="3"/>
    </w:pPr>
    <w:rPr>
      <w:b/>
      <w:bCs/>
      <w:sz w:val="28"/>
      <w:szCs w:val="28"/>
    </w:rPr>
  </w:style>
  <w:style w:type="paragraph" w:styleId="Heading6">
    <w:name w:val="heading 6"/>
    <w:basedOn w:val="Normal"/>
    <w:next w:val="Normal"/>
    <w:link w:val="Heading6Char"/>
    <w:uiPriority w:val="99"/>
    <w:qFormat/>
    <w:rsid w:val="001A0042"/>
    <w:pPr>
      <w:spacing w:before="240" w:after="60"/>
      <w:outlineLvl w:val="5"/>
    </w:pPr>
    <w:rPr>
      <w:b/>
      <w:bCs/>
      <w:sz w:val="22"/>
      <w:szCs w:val="22"/>
    </w:rPr>
  </w:style>
  <w:style w:type="paragraph" w:styleId="Heading8">
    <w:name w:val="heading 8"/>
    <w:basedOn w:val="Normal"/>
    <w:next w:val="Normal"/>
    <w:link w:val="Heading8Char"/>
    <w:uiPriority w:val="99"/>
    <w:qFormat/>
    <w:rsid w:val="00B3556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8Char">
    <w:name w:val="Heading 8 Char"/>
    <w:basedOn w:val="DefaultParagraphFont"/>
    <w:link w:val="Heading8"/>
    <w:uiPriority w:val="99"/>
    <w:semiHidden/>
    <w:locked/>
    <w:rPr>
      <w:rFonts w:ascii="Calibri" w:hAnsi="Calibri" w:cs="Calibri"/>
      <w:i/>
      <w:iCs/>
      <w:sz w:val="24"/>
      <w:szCs w:val="24"/>
    </w:rPr>
  </w:style>
  <w:style w:type="paragraph" w:styleId="BodyText2">
    <w:name w:val="Body Text 2"/>
    <w:basedOn w:val="Normal"/>
    <w:link w:val="BodyText2Char"/>
    <w:uiPriority w:val="99"/>
    <w:rsid w:val="006D0AE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spacing w:line="480" w:lineRule="auto"/>
      <w:ind w:left="402"/>
      <w:jc w:val="both"/>
    </w:pPr>
  </w:style>
  <w:style w:type="character" w:customStyle="1" w:styleId="BodyTextIndent2Char">
    <w:name w:val="Body Text Indent 2 Char"/>
    <w:basedOn w:val="DefaultParagraphFont"/>
    <w:link w:val="BodyTextIndent2"/>
    <w:uiPriority w:val="99"/>
    <w:locked/>
    <w:rPr>
      <w:rFonts w:cs="Times New Roman"/>
      <w:sz w:val="24"/>
      <w:szCs w:val="24"/>
    </w:rPr>
  </w:style>
  <w:style w:type="paragraph" w:styleId="BodyTextIndent3">
    <w:name w:val="Body Text Indent 3"/>
    <w:basedOn w:val="Normal"/>
    <w:link w:val="BodyTextIndent3Char"/>
    <w:uiPriority w:val="99"/>
    <w:pPr>
      <w:spacing w:line="480" w:lineRule="auto"/>
      <w:ind w:left="720"/>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uiPriority w:val="99"/>
    <w:rsid w:val="001A0042"/>
    <w:pPr>
      <w:spacing w:after="120"/>
    </w:pPr>
  </w:style>
  <w:style w:type="character" w:customStyle="1" w:styleId="BodyTextChar">
    <w:name w:val="Body Text Char"/>
    <w:basedOn w:val="DefaultParagraphFont"/>
    <w:link w:val="BodyText"/>
    <w:uiPriority w:val="99"/>
    <w:locked/>
    <w:rPr>
      <w:rFonts w:cs="Times New Roman"/>
      <w:sz w:val="24"/>
      <w:szCs w:val="24"/>
    </w:rPr>
  </w:style>
  <w:style w:type="paragraph" w:styleId="FootnoteText">
    <w:name w:val="footnote text"/>
    <w:aliases w:val="Footnote Text Char,Char Char,Char Char Char Char Char,Char Char Char Char1,Char Char1,Footnote Text Char1 Char,Footnote Text Char Char Char,Char Char Char Char,Char Char1 Char Char,Char Char Char Char Char Char Char,Char Char Char1,Char"/>
    <w:basedOn w:val="Normal"/>
    <w:link w:val="FootnoteTextChar1"/>
    <w:uiPriority w:val="99"/>
    <w:qFormat/>
    <w:rsid w:val="001A0042"/>
    <w:rPr>
      <w:sz w:val="20"/>
      <w:szCs w:val="20"/>
    </w:rPr>
  </w:style>
  <w:style w:type="character" w:customStyle="1" w:styleId="FootnoteTextChar1">
    <w:name w:val="Footnote Text Char1"/>
    <w:aliases w:val="Footnote Text Char Char,Char Char Char,Char Char Char Char Char Char,Char Char Char Char1 Char,Char Char1 Char,Footnote Text Char1 Char Char,Footnote Text Char Char Char Char,Char Char Char Char Char1,Char Char1 Char Char Char"/>
    <w:basedOn w:val="DefaultParagraphFont"/>
    <w:link w:val="FootnoteText"/>
    <w:uiPriority w:val="99"/>
    <w:qFormat/>
    <w:locked/>
    <w:rPr>
      <w:rFonts w:cs="Times New Roman"/>
      <w:sz w:val="20"/>
      <w:szCs w:val="20"/>
    </w:rPr>
  </w:style>
  <w:style w:type="paragraph" w:styleId="Footer">
    <w:name w:val="footer"/>
    <w:basedOn w:val="Normal"/>
    <w:link w:val="FooterChar"/>
    <w:uiPriority w:val="99"/>
    <w:rsid w:val="001A0042"/>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Title">
    <w:name w:val="Title"/>
    <w:basedOn w:val="Normal"/>
    <w:link w:val="TitleChar"/>
    <w:uiPriority w:val="99"/>
    <w:qFormat/>
    <w:rsid w:val="001A0042"/>
    <w:pPr>
      <w:spacing w:line="480" w:lineRule="auto"/>
      <w:jc w:val="center"/>
    </w:pPr>
    <w:rPr>
      <w:b/>
      <w:bCs/>
      <w:spacing w:val="26"/>
    </w:rPr>
  </w:style>
  <w:style w:type="character" w:customStyle="1" w:styleId="TitleChar">
    <w:name w:val="Title Char"/>
    <w:basedOn w:val="DefaultParagraphFont"/>
    <w:link w:val="Title"/>
    <w:uiPriority w:val="10"/>
    <w:locked/>
    <w:rPr>
      <w:rFonts w:ascii="Cambria" w:hAnsi="Cambria" w:cs="Cambria"/>
      <w:b/>
      <w:bCs/>
      <w:kern w:val="28"/>
      <w:sz w:val="32"/>
      <w:szCs w:val="32"/>
    </w:rPr>
  </w:style>
  <w:style w:type="character" w:styleId="FootnoteReference">
    <w:name w:val="footnote reference"/>
    <w:aliases w:val="BVI fnr,Footnote Reference1"/>
    <w:basedOn w:val="DefaultParagraphFont"/>
    <w:uiPriority w:val="99"/>
    <w:qFormat/>
    <w:rsid w:val="001A0042"/>
    <w:rPr>
      <w:rFonts w:cs="Times New Roman"/>
      <w:vertAlign w:val="superscript"/>
    </w:rPr>
  </w:style>
  <w:style w:type="paragraph" w:styleId="Header">
    <w:name w:val="header"/>
    <w:basedOn w:val="Normal"/>
    <w:link w:val="HeaderChar"/>
    <w:uiPriority w:val="99"/>
    <w:rsid w:val="00634EDE"/>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PageNumber">
    <w:name w:val="page number"/>
    <w:basedOn w:val="DefaultParagraphFont"/>
    <w:uiPriority w:val="99"/>
    <w:rsid w:val="00634EDE"/>
    <w:rPr>
      <w:rFonts w:cs="Times New Roman"/>
    </w:rPr>
  </w:style>
  <w:style w:type="paragraph" w:styleId="BodyText3">
    <w:name w:val="Body Text 3"/>
    <w:basedOn w:val="Normal"/>
    <w:link w:val="BodyText3Char"/>
    <w:uiPriority w:val="99"/>
    <w:rsid w:val="00B3556D"/>
    <w:pPr>
      <w:spacing w:after="120"/>
    </w:pPr>
    <w:rPr>
      <w:sz w:val="16"/>
      <w:szCs w:val="16"/>
    </w:rPr>
  </w:style>
  <w:style w:type="character" w:customStyle="1" w:styleId="BodyText3Char">
    <w:name w:val="Body Text 3 Char"/>
    <w:basedOn w:val="DefaultParagraphFont"/>
    <w:link w:val="BodyText3"/>
    <w:uiPriority w:val="99"/>
    <w:locked/>
    <w:rPr>
      <w:rFonts w:cs="Times New Roman"/>
      <w:sz w:val="16"/>
      <w:szCs w:val="16"/>
    </w:rPr>
  </w:style>
  <w:style w:type="paragraph" w:styleId="PlainText">
    <w:name w:val="Plain Text"/>
    <w:basedOn w:val="Normal"/>
    <w:link w:val="PlainTextChar"/>
    <w:uiPriority w:val="99"/>
    <w:rsid w:val="00160D7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NormalWeb">
    <w:name w:val="Normal (Web)"/>
    <w:basedOn w:val="Normal"/>
    <w:uiPriority w:val="99"/>
    <w:rsid w:val="00875186"/>
    <w:pPr>
      <w:spacing w:before="100" w:beforeAutospacing="1" w:after="100" w:afterAutospacing="1"/>
    </w:pPr>
  </w:style>
  <w:style w:type="character" w:styleId="Emphasis">
    <w:name w:val="Emphasis"/>
    <w:basedOn w:val="DefaultParagraphFont"/>
    <w:uiPriority w:val="20"/>
    <w:qFormat/>
    <w:rsid w:val="00875186"/>
    <w:rPr>
      <w:rFonts w:cs="Times New Roman"/>
      <w:i/>
      <w:iCs/>
    </w:rPr>
  </w:style>
  <w:style w:type="character" w:styleId="Hyperlink">
    <w:name w:val="Hyperlink"/>
    <w:basedOn w:val="DefaultParagraphFont"/>
    <w:uiPriority w:val="99"/>
    <w:rsid w:val="00525623"/>
    <w:rPr>
      <w:rFonts w:cs="Times New Roman"/>
      <w:color w:val="0000FF"/>
      <w:u w:val="single"/>
    </w:rPr>
  </w:style>
  <w:style w:type="paragraph" w:customStyle="1" w:styleId="Default">
    <w:name w:val="Default"/>
    <w:rsid w:val="00D34311"/>
    <w:pPr>
      <w:autoSpaceDE w:val="0"/>
      <w:autoSpaceDN w:val="0"/>
      <w:adjustRightInd w:val="0"/>
      <w:spacing w:after="0" w:line="240" w:lineRule="auto"/>
    </w:pPr>
    <w:rPr>
      <w:color w:val="000000"/>
      <w:sz w:val="24"/>
      <w:szCs w:val="24"/>
      <w:lang w:val="en-US" w:eastAsia="en-US"/>
    </w:rPr>
  </w:style>
  <w:style w:type="paragraph" w:styleId="ListParagraph">
    <w:name w:val="List Paragraph"/>
    <w:aliases w:val="Body of text,Body Text Char1,kepala,skripsi,Char Char2,Header Char1"/>
    <w:basedOn w:val="Normal"/>
    <w:link w:val="ListParagraphChar"/>
    <w:uiPriority w:val="34"/>
    <w:qFormat/>
    <w:rsid w:val="00FD5C6F"/>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unhideWhenUsed/>
    <w:locked/>
    <w:rsid w:val="003304FD"/>
    <w:pPr>
      <w:spacing w:after="120" w:line="276" w:lineRule="auto"/>
      <w:ind w:left="360"/>
    </w:pPr>
    <w:rPr>
      <w:rFonts w:ascii="Calibri" w:hAnsi="Calibri"/>
      <w:sz w:val="22"/>
      <w:szCs w:val="22"/>
    </w:rPr>
  </w:style>
  <w:style w:type="character" w:customStyle="1" w:styleId="BodyTextIndentChar">
    <w:name w:val="Body Text Indent Char"/>
    <w:basedOn w:val="DefaultParagraphFont"/>
    <w:link w:val="BodyTextIndent"/>
    <w:uiPriority w:val="99"/>
    <w:locked/>
    <w:rsid w:val="003304FD"/>
    <w:rPr>
      <w:rFonts w:ascii="Calibri" w:hAnsi="Calibri" w:cs="Times New Roman"/>
    </w:rPr>
  </w:style>
  <w:style w:type="paragraph" w:customStyle="1" w:styleId="Style33">
    <w:name w:val="Style 33"/>
    <w:basedOn w:val="Normal"/>
    <w:rsid w:val="00053F23"/>
    <w:pPr>
      <w:widowControl w:val="0"/>
      <w:autoSpaceDE w:val="0"/>
      <w:autoSpaceDN w:val="0"/>
      <w:adjustRightInd w:val="0"/>
    </w:pPr>
    <w:rPr>
      <w:sz w:val="20"/>
      <w:szCs w:val="20"/>
      <w:lang w:val="id-ID" w:eastAsia="id-ID"/>
    </w:rPr>
  </w:style>
  <w:style w:type="character" w:customStyle="1" w:styleId="ListParagraphChar">
    <w:name w:val="List Paragraph Char"/>
    <w:aliases w:val="Body of text Char,Body Text Char1 Char,kepala Char,skripsi Char,Char Char2 Char,Header Char1 Char"/>
    <w:link w:val="ListParagraph"/>
    <w:uiPriority w:val="34"/>
    <w:locked/>
    <w:rsid w:val="00FB7677"/>
    <w:rPr>
      <w:rFonts w:ascii="Calibri" w:hAnsi="Calibri"/>
    </w:rPr>
  </w:style>
  <w:style w:type="paragraph" w:styleId="BalloonText">
    <w:name w:val="Balloon Text"/>
    <w:basedOn w:val="Normal"/>
    <w:link w:val="BalloonTextChar"/>
    <w:uiPriority w:val="99"/>
    <w:semiHidden/>
    <w:unhideWhenUsed/>
    <w:locked/>
    <w:rsid w:val="00A4382C"/>
    <w:rPr>
      <w:rFonts w:ascii="Tahoma" w:hAnsi="Tahoma"/>
      <w:sz w:val="16"/>
      <w:szCs w:val="16"/>
    </w:rPr>
  </w:style>
  <w:style w:type="character" w:customStyle="1" w:styleId="BalloonTextChar">
    <w:name w:val="Balloon Text Char"/>
    <w:basedOn w:val="DefaultParagraphFont"/>
    <w:link w:val="BalloonText"/>
    <w:uiPriority w:val="99"/>
    <w:semiHidden/>
    <w:locked/>
    <w:rsid w:val="00A4382C"/>
    <w:rPr>
      <w:rFonts w:ascii="Tahoma" w:hAnsi="Tahoma" w:cs="Times New Roman"/>
      <w:sz w:val="16"/>
      <w:szCs w:val="16"/>
      <w:lang/>
    </w:rPr>
  </w:style>
  <w:style w:type="character" w:customStyle="1" w:styleId="metacategories">
    <w:name w:val="meta_categories"/>
    <w:basedOn w:val="DefaultParagraphFont"/>
    <w:rsid w:val="00A4382C"/>
    <w:rPr>
      <w:rFonts w:cs="Times New Roman"/>
    </w:rPr>
  </w:style>
  <w:style w:type="character" w:customStyle="1" w:styleId="skimlinks-unlinked">
    <w:name w:val="skimlinks-unlinked"/>
    <w:basedOn w:val="DefaultParagraphFont"/>
    <w:rsid w:val="00A4382C"/>
    <w:rPr>
      <w:rFonts w:cs="Times New Roman"/>
    </w:rPr>
  </w:style>
  <w:style w:type="character" w:styleId="Strong">
    <w:name w:val="Strong"/>
    <w:basedOn w:val="DefaultParagraphFont"/>
    <w:uiPriority w:val="22"/>
    <w:qFormat/>
    <w:locked/>
    <w:rsid w:val="00A4382C"/>
    <w:rPr>
      <w:rFonts w:cs="Times New Roman"/>
      <w:b/>
    </w:rPr>
  </w:style>
  <w:style w:type="character" w:customStyle="1" w:styleId="reporter">
    <w:name w:val="reporter"/>
    <w:basedOn w:val="DefaultParagraphFont"/>
    <w:rsid w:val="00A4382C"/>
    <w:rPr>
      <w:rFonts w:cs="Times New Roman"/>
    </w:rPr>
  </w:style>
  <w:style w:type="character" w:customStyle="1" w:styleId="tgc">
    <w:name w:val="_tgc"/>
    <w:basedOn w:val="DefaultParagraphFont"/>
    <w:rsid w:val="00A4382C"/>
    <w:rPr>
      <w:rFonts w:cs="Times New Roman"/>
    </w:rPr>
  </w:style>
  <w:style w:type="table" w:styleId="TableGrid">
    <w:name w:val="Table Grid"/>
    <w:basedOn w:val="TableNormal"/>
    <w:uiPriority w:val="59"/>
    <w:locked/>
    <w:rsid w:val="00A4382C"/>
    <w:pPr>
      <w:spacing w:after="0" w:line="240" w:lineRule="auto"/>
    </w:pPr>
    <w:rPr>
      <w:rFonts w:ascii="Calibri" w:hAnsi="Calibri"/>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cterStyle3">
    <w:name w:val="Character Style 3"/>
    <w:rsid w:val="00A4382C"/>
    <w:rPr>
      <w:sz w:val="20"/>
    </w:rPr>
  </w:style>
  <w:style w:type="character" w:customStyle="1" w:styleId="hgkelc">
    <w:name w:val="hgkelc"/>
    <w:rsid w:val="00A4382C"/>
  </w:style>
  <w:style w:type="paragraph" w:styleId="Subtitle">
    <w:name w:val="Subtitle"/>
    <w:basedOn w:val="Normal"/>
    <w:link w:val="SubtitleChar"/>
    <w:uiPriority w:val="11"/>
    <w:qFormat/>
    <w:locked/>
    <w:rsid w:val="00A4382C"/>
    <w:pPr>
      <w:jc w:val="both"/>
    </w:pPr>
    <w:rPr>
      <w:rFonts w:ascii="Arial" w:hAnsi="Arial"/>
      <w:b/>
      <w:szCs w:val="20"/>
    </w:rPr>
  </w:style>
  <w:style w:type="character" w:customStyle="1" w:styleId="SubtitleChar">
    <w:name w:val="Subtitle Char"/>
    <w:basedOn w:val="DefaultParagraphFont"/>
    <w:link w:val="Subtitle"/>
    <w:uiPriority w:val="11"/>
    <w:locked/>
    <w:rsid w:val="00A4382C"/>
    <w:rPr>
      <w:rFonts w:ascii="Arial" w:hAnsi="Arial" w:cs="Times New Roman"/>
      <w:b/>
      <w:sz w:val="20"/>
      <w:szCs w:val="20"/>
    </w:rPr>
  </w:style>
  <w:style w:type="character" w:customStyle="1" w:styleId="markedcontent">
    <w:name w:val="markedcontent"/>
    <w:rsid w:val="00A4382C"/>
  </w:style>
  <w:style w:type="character" w:customStyle="1" w:styleId="tlid-translation">
    <w:name w:val="tlid-translation"/>
    <w:rsid w:val="00A4382C"/>
  </w:style>
  <w:style w:type="character" w:customStyle="1" w:styleId="jlqj4b">
    <w:name w:val="jlqj4b"/>
    <w:rsid w:val="00A4382C"/>
  </w:style>
  <w:style w:type="paragraph" w:customStyle="1" w:styleId="HUKUM">
    <w:name w:val="HUKUM"/>
    <w:basedOn w:val="Normal"/>
    <w:rsid w:val="00974B72"/>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224561519">
      <w:marLeft w:val="0"/>
      <w:marRight w:val="0"/>
      <w:marTop w:val="0"/>
      <w:marBottom w:val="0"/>
      <w:divBdr>
        <w:top w:val="none" w:sz="0" w:space="0" w:color="auto"/>
        <w:left w:val="none" w:sz="0" w:space="0" w:color="auto"/>
        <w:bottom w:val="none" w:sz="0" w:space="0" w:color="auto"/>
        <w:right w:val="none" w:sz="0" w:space="0" w:color="auto"/>
      </w:divBdr>
    </w:div>
    <w:div w:id="1224561523">
      <w:marLeft w:val="0"/>
      <w:marRight w:val="0"/>
      <w:marTop w:val="0"/>
      <w:marBottom w:val="0"/>
      <w:divBdr>
        <w:top w:val="none" w:sz="0" w:space="0" w:color="auto"/>
        <w:left w:val="none" w:sz="0" w:space="0" w:color="auto"/>
        <w:bottom w:val="none" w:sz="0" w:space="0" w:color="auto"/>
        <w:right w:val="none" w:sz="0" w:space="0" w:color="auto"/>
      </w:divBdr>
      <w:divsChild>
        <w:div w:id="1224561529">
          <w:marLeft w:val="0"/>
          <w:marRight w:val="0"/>
          <w:marTop w:val="0"/>
          <w:marBottom w:val="0"/>
          <w:divBdr>
            <w:top w:val="none" w:sz="0" w:space="0" w:color="auto"/>
            <w:left w:val="none" w:sz="0" w:space="0" w:color="auto"/>
            <w:bottom w:val="none" w:sz="0" w:space="0" w:color="auto"/>
            <w:right w:val="none" w:sz="0" w:space="0" w:color="auto"/>
          </w:divBdr>
        </w:div>
        <w:div w:id="1224561531">
          <w:marLeft w:val="720"/>
          <w:marRight w:val="720"/>
          <w:marTop w:val="100"/>
          <w:marBottom w:val="100"/>
          <w:divBdr>
            <w:top w:val="none" w:sz="0" w:space="0" w:color="auto"/>
            <w:left w:val="none" w:sz="0" w:space="0" w:color="auto"/>
            <w:bottom w:val="none" w:sz="0" w:space="0" w:color="auto"/>
            <w:right w:val="none" w:sz="0" w:space="0" w:color="auto"/>
          </w:divBdr>
        </w:div>
        <w:div w:id="1224561532">
          <w:marLeft w:val="720"/>
          <w:marRight w:val="720"/>
          <w:marTop w:val="100"/>
          <w:marBottom w:val="100"/>
          <w:divBdr>
            <w:top w:val="none" w:sz="0" w:space="0" w:color="auto"/>
            <w:left w:val="none" w:sz="0" w:space="0" w:color="auto"/>
            <w:bottom w:val="none" w:sz="0" w:space="0" w:color="auto"/>
            <w:right w:val="none" w:sz="0" w:space="0" w:color="auto"/>
          </w:divBdr>
        </w:div>
        <w:div w:id="1224561535">
          <w:marLeft w:val="0"/>
          <w:marRight w:val="0"/>
          <w:marTop w:val="0"/>
          <w:marBottom w:val="0"/>
          <w:divBdr>
            <w:top w:val="none" w:sz="0" w:space="0" w:color="auto"/>
            <w:left w:val="none" w:sz="0" w:space="0" w:color="auto"/>
            <w:bottom w:val="none" w:sz="0" w:space="0" w:color="auto"/>
            <w:right w:val="none" w:sz="0" w:space="0" w:color="auto"/>
          </w:divBdr>
        </w:div>
      </w:divsChild>
    </w:div>
    <w:div w:id="1224561525">
      <w:marLeft w:val="0"/>
      <w:marRight w:val="0"/>
      <w:marTop w:val="0"/>
      <w:marBottom w:val="0"/>
      <w:divBdr>
        <w:top w:val="none" w:sz="0" w:space="0" w:color="auto"/>
        <w:left w:val="none" w:sz="0" w:space="0" w:color="auto"/>
        <w:bottom w:val="none" w:sz="0" w:space="0" w:color="auto"/>
        <w:right w:val="none" w:sz="0" w:space="0" w:color="auto"/>
      </w:divBdr>
    </w:div>
    <w:div w:id="1224561526">
      <w:marLeft w:val="0"/>
      <w:marRight w:val="0"/>
      <w:marTop w:val="0"/>
      <w:marBottom w:val="0"/>
      <w:divBdr>
        <w:top w:val="none" w:sz="0" w:space="0" w:color="auto"/>
        <w:left w:val="none" w:sz="0" w:space="0" w:color="auto"/>
        <w:bottom w:val="none" w:sz="0" w:space="0" w:color="auto"/>
        <w:right w:val="none" w:sz="0" w:space="0" w:color="auto"/>
      </w:divBdr>
      <w:divsChild>
        <w:div w:id="1224561520">
          <w:marLeft w:val="720"/>
          <w:marRight w:val="720"/>
          <w:marTop w:val="100"/>
          <w:marBottom w:val="100"/>
          <w:divBdr>
            <w:top w:val="none" w:sz="0" w:space="0" w:color="auto"/>
            <w:left w:val="none" w:sz="0" w:space="0" w:color="auto"/>
            <w:bottom w:val="none" w:sz="0" w:space="0" w:color="auto"/>
            <w:right w:val="none" w:sz="0" w:space="0" w:color="auto"/>
          </w:divBdr>
        </w:div>
        <w:div w:id="1224561527">
          <w:marLeft w:val="720"/>
          <w:marRight w:val="720"/>
          <w:marTop w:val="100"/>
          <w:marBottom w:val="100"/>
          <w:divBdr>
            <w:top w:val="none" w:sz="0" w:space="0" w:color="auto"/>
            <w:left w:val="none" w:sz="0" w:space="0" w:color="auto"/>
            <w:bottom w:val="none" w:sz="0" w:space="0" w:color="auto"/>
            <w:right w:val="none" w:sz="0" w:space="0" w:color="auto"/>
          </w:divBdr>
        </w:div>
        <w:div w:id="1224561530">
          <w:marLeft w:val="0"/>
          <w:marRight w:val="0"/>
          <w:marTop w:val="0"/>
          <w:marBottom w:val="0"/>
          <w:divBdr>
            <w:top w:val="none" w:sz="0" w:space="0" w:color="auto"/>
            <w:left w:val="none" w:sz="0" w:space="0" w:color="auto"/>
            <w:bottom w:val="none" w:sz="0" w:space="0" w:color="auto"/>
            <w:right w:val="none" w:sz="0" w:space="0" w:color="auto"/>
          </w:divBdr>
        </w:div>
        <w:div w:id="1224561533">
          <w:marLeft w:val="0"/>
          <w:marRight w:val="0"/>
          <w:marTop w:val="0"/>
          <w:marBottom w:val="0"/>
          <w:divBdr>
            <w:top w:val="none" w:sz="0" w:space="0" w:color="auto"/>
            <w:left w:val="none" w:sz="0" w:space="0" w:color="auto"/>
            <w:bottom w:val="none" w:sz="0" w:space="0" w:color="auto"/>
            <w:right w:val="none" w:sz="0" w:space="0" w:color="auto"/>
          </w:divBdr>
        </w:div>
      </w:divsChild>
    </w:div>
    <w:div w:id="1224561528">
      <w:marLeft w:val="0"/>
      <w:marRight w:val="0"/>
      <w:marTop w:val="0"/>
      <w:marBottom w:val="0"/>
      <w:divBdr>
        <w:top w:val="none" w:sz="0" w:space="0" w:color="auto"/>
        <w:left w:val="none" w:sz="0" w:space="0" w:color="auto"/>
        <w:bottom w:val="none" w:sz="0" w:space="0" w:color="auto"/>
        <w:right w:val="none" w:sz="0" w:space="0" w:color="auto"/>
      </w:divBdr>
      <w:divsChild>
        <w:div w:id="1224561521">
          <w:marLeft w:val="0"/>
          <w:marRight w:val="0"/>
          <w:marTop w:val="0"/>
          <w:marBottom w:val="0"/>
          <w:divBdr>
            <w:top w:val="none" w:sz="0" w:space="0" w:color="auto"/>
            <w:left w:val="none" w:sz="0" w:space="0" w:color="auto"/>
            <w:bottom w:val="none" w:sz="0" w:space="0" w:color="auto"/>
            <w:right w:val="none" w:sz="0" w:space="0" w:color="auto"/>
          </w:divBdr>
        </w:div>
        <w:div w:id="1224561522">
          <w:marLeft w:val="720"/>
          <w:marRight w:val="720"/>
          <w:marTop w:val="100"/>
          <w:marBottom w:val="100"/>
          <w:divBdr>
            <w:top w:val="none" w:sz="0" w:space="0" w:color="auto"/>
            <w:left w:val="none" w:sz="0" w:space="0" w:color="auto"/>
            <w:bottom w:val="none" w:sz="0" w:space="0" w:color="auto"/>
            <w:right w:val="none" w:sz="0" w:space="0" w:color="auto"/>
          </w:divBdr>
        </w:div>
        <w:div w:id="1224561524">
          <w:marLeft w:val="720"/>
          <w:marRight w:val="720"/>
          <w:marTop w:val="100"/>
          <w:marBottom w:val="100"/>
          <w:divBdr>
            <w:top w:val="none" w:sz="0" w:space="0" w:color="auto"/>
            <w:left w:val="none" w:sz="0" w:space="0" w:color="auto"/>
            <w:bottom w:val="none" w:sz="0" w:space="0" w:color="auto"/>
            <w:right w:val="none" w:sz="0" w:space="0" w:color="auto"/>
          </w:divBdr>
        </w:div>
        <w:div w:id="1224561534">
          <w:marLeft w:val="0"/>
          <w:marRight w:val="0"/>
          <w:marTop w:val="0"/>
          <w:marBottom w:val="0"/>
          <w:divBdr>
            <w:top w:val="none" w:sz="0" w:space="0" w:color="auto"/>
            <w:left w:val="none" w:sz="0" w:space="0" w:color="auto"/>
            <w:bottom w:val="none" w:sz="0" w:space="0" w:color="auto"/>
            <w:right w:val="none" w:sz="0" w:space="0" w:color="auto"/>
          </w:divBdr>
        </w:div>
      </w:divsChild>
    </w:div>
    <w:div w:id="122456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17356-CB58-4F15-95B7-8E5EE556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8913</Words>
  <Characters>50806</Characters>
  <Application>Microsoft Office Word</Application>
  <DocSecurity>0</DocSecurity>
  <Lines>423</Lines>
  <Paragraphs>119</Paragraphs>
  <ScaleCrop>false</ScaleCrop>
  <Company>0816-313-6007</Company>
  <LinksUpToDate>false</LinksUpToDate>
  <CharactersWithSpaces>59600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DARIMANA DATANGNYA BAYI</dc:title>
  <dc:creator>Wahyu.Com</dc:creator>
  <cp:lastModifiedBy>AsusWin7</cp:lastModifiedBy>
  <cp:revision>2</cp:revision>
  <cp:lastPrinted>2025-08-11T01:15:00Z</cp:lastPrinted>
  <dcterms:created xsi:type="dcterms:W3CDTF">2025-11-20T02:23:00Z</dcterms:created>
  <dcterms:modified xsi:type="dcterms:W3CDTF">2025-11-20T02:23:00Z</dcterms:modified>
</cp:coreProperties>
</file>