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D99" w:rsidRPr="005B77FB" w:rsidRDefault="00D25D99" w:rsidP="00D25D99">
      <w:pPr>
        <w:spacing w:line="480" w:lineRule="auto"/>
        <w:jc w:val="center"/>
        <w:rPr>
          <w:b/>
          <w:color w:val="000000"/>
        </w:rPr>
      </w:pPr>
      <w:r w:rsidRPr="005B77FB">
        <w:rPr>
          <w:b/>
          <w:color w:val="000000"/>
        </w:rPr>
        <w:t>BAB III</w:t>
      </w:r>
    </w:p>
    <w:p w:rsidR="00D25D99" w:rsidRPr="005B77FB" w:rsidRDefault="00D25D99" w:rsidP="00D25D99">
      <w:pPr>
        <w:spacing w:line="480" w:lineRule="auto"/>
        <w:jc w:val="center"/>
        <w:rPr>
          <w:b/>
          <w:color w:val="000000"/>
        </w:rPr>
      </w:pPr>
      <w:r w:rsidRPr="005B77FB">
        <w:rPr>
          <w:b/>
          <w:color w:val="000000"/>
        </w:rPr>
        <w:t>METODE PENELITIAN</w:t>
      </w:r>
    </w:p>
    <w:p w:rsidR="00D25D99" w:rsidRPr="005B77FB" w:rsidRDefault="00D25D99" w:rsidP="00D25D99">
      <w:pPr>
        <w:jc w:val="center"/>
        <w:rPr>
          <w:b/>
          <w:color w:val="000000"/>
        </w:rPr>
      </w:pPr>
    </w:p>
    <w:p w:rsidR="00D25D99" w:rsidRPr="005B77FB" w:rsidRDefault="00D25D99" w:rsidP="00D25D99">
      <w:pPr>
        <w:numPr>
          <w:ilvl w:val="2"/>
          <w:numId w:val="17"/>
        </w:numPr>
        <w:tabs>
          <w:tab w:val="clear" w:pos="2340"/>
          <w:tab w:val="num" w:pos="360"/>
        </w:tabs>
        <w:autoSpaceDE w:val="0"/>
        <w:autoSpaceDN w:val="0"/>
        <w:adjustRightInd w:val="0"/>
        <w:spacing w:line="456" w:lineRule="auto"/>
        <w:ind w:left="360"/>
        <w:jc w:val="both"/>
        <w:rPr>
          <w:b/>
          <w:bCs/>
          <w:color w:val="000000"/>
          <w:lang w:val="en-GB" w:eastAsia="en-GB"/>
        </w:rPr>
      </w:pPr>
      <w:r>
        <w:rPr>
          <w:b/>
          <w:bCs/>
          <w:color w:val="000000"/>
          <w:lang w:val="en-GB" w:eastAsia="en-GB"/>
        </w:rPr>
        <w:t xml:space="preserve">Objek </w:t>
      </w:r>
      <w:r w:rsidRPr="005B77FB">
        <w:rPr>
          <w:b/>
          <w:bCs/>
          <w:color w:val="000000"/>
          <w:lang w:val="en-GB" w:eastAsia="en-GB"/>
        </w:rPr>
        <w:t xml:space="preserve"> Penelitian</w:t>
      </w:r>
    </w:p>
    <w:p w:rsidR="00D25D99" w:rsidRPr="005B77FB" w:rsidRDefault="00D25D99" w:rsidP="00D25D99">
      <w:pPr>
        <w:spacing w:line="456" w:lineRule="auto"/>
        <w:ind w:firstLine="748"/>
        <w:jc w:val="both"/>
        <w:rPr>
          <w:rStyle w:val="Strong"/>
        </w:rPr>
      </w:pPr>
      <w:r>
        <w:rPr>
          <w:color w:val="000000"/>
        </w:rPr>
        <w:t xml:space="preserve">Objek dalam penelitian ini adalah </w:t>
      </w:r>
      <w:r w:rsidRPr="001E338F">
        <w:rPr>
          <w:bCs/>
        </w:rPr>
        <w:t>pertanggung jawaban pidana oleh anggota tentara nasional indonesia yang melakukan desers</w:t>
      </w:r>
      <w:r>
        <w:rPr>
          <w:bCs/>
        </w:rPr>
        <w:t xml:space="preserve">idengan menganalisis </w:t>
      </w:r>
      <w:r w:rsidRPr="001E338F">
        <w:rPr>
          <w:bCs/>
        </w:rPr>
        <w:t xml:space="preserve"> Putusan Pengadilan Militer II-08 Jakarta Nomor. 31-K/PM II-08/AD/I/2022</w:t>
      </w:r>
      <w:r w:rsidRPr="005B77FB">
        <w:rPr>
          <w:rStyle w:val="lrzxr"/>
        </w:rPr>
        <w:t>.</w:t>
      </w:r>
    </w:p>
    <w:p w:rsidR="00D25D99" w:rsidRPr="005B77FB" w:rsidRDefault="00D25D99" w:rsidP="00D25D99">
      <w:pPr>
        <w:ind w:firstLine="748"/>
        <w:jc w:val="both"/>
        <w:rPr>
          <w:rStyle w:val="Strong"/>
        </w:rPr>
      </w:pPr>
    </w:p>
    <w:p w:rsidR="00D25D99" w:rsidRPr="005B77FB" w:rsidRDefault="00D25D99" w:rsidP="00D25D99">
      <w:pPr>
        <w:numPr>
          <w:ilvl w:val="0"/>
          <w:numId w:val="17"/>
        </w:numPr>
        <w:tabs>
          <w:tab w:val="clear" w:pos="720"/>
          <w:tab w:val="num" w:pos="360"/>
        </w:tabs>
        <w:spacing w:line="480" w:lineRule="auto"/>
        <w:ind w:left="360"/>
        <w:jc w:val="both"/>
        <w:rPr>
          <w:b/>
          <w:lang w:val="en-GB" w:eastAsia="en-GB"/>
        </w:rPr>
      </w:pPr>
      <w:r w:rsidRPr="005B77FB">
        <w:rPr>
          <w:b/>
          <w:lang w:val="en-GB" w:eastAsia="en-GB"/>
        </w:rPr>
        <w:t>Jenis dan Sifat Penelitian</w:t>
      </w:r>
    </w:p>
    <w:p w:rsidR="00D25D99" w:rsidRDefault="00D25D99" w:rsidP="00D25D99">
      <w:pPr>
        <w:pStyle w:val="ListParagraph"/>
        <w:autoSpaceDE w:val="0"/>
        <w:autoSpaceDN w:val="0"/>
        <w:adjustRightInd w:val="0"/>
        <w:spacing w:after="0" w:line="480" w:lineRule="auto"/>
        <w:ind w:left="0" w:firstLine="720"/>
        <w:jc w:val="both"/>
        <w:rPr>
          <w:rFonts w:ascii="Times New Roman" w:hAnsi="Times New Roman"/>
          <w:sz w:val="24"/>
          <w:szCs w:val="24"/>
        </w:rPr>
      </w:pPr>
      <w:bookmarkStart w:id="0" w:name="_Hlk171540241"/>
      <w:r w:rsidRPr="005B77FB">
        <w:rPr>
          <w:rFonts w:ascii="Times New Roman" w:hAnsi="Times New Roman"/>
          <w:sz w:val="24"/>
          <w:szCs w:val="24"/>
        </w:rPr>
        <w:t xml:space="preserve">Jenis penelitian hukum yang digunakan adalah yuridis normatif </w:t>
      </w:r>
      <w:r w:rsidRPr="005B77FB">
        <w:rPr>
          <w:rFonts w:ascii="Times New Roman" w:eastAsia="TimesNewRoman" w:hAnsi="Times New Roman"/>
          <w:sz w:val="24"/>
          <w:szCs w:val="24"/>
        </w:rPr>
        <w:t xml:space="preserve">. </w:t>
      </w:r>
      <w:r w:rsidRPr="005B77FB">
        <w:rPr>
          <w:rFonts w:ascii="Times New Roman" w:hAnsi="Times New Roman"/>
          <w:sz w:val="24"/>
          <w:szCs w:val="24"/>
        </w:rPr>
        <w:t>Penelitian yuridis normatif adalah suatu penelitian yang menempatkan norma sebagai obyek penelitian, baik norma hukum dalam peraturan perundang-undangan, norma hukum yang bersumber dari suatu undang-undang</w:t>
      </w:r>
      <w:r w:rsidRPr="005B77FB">
        <w:rPr>
          <w:rStyle w:val="FootnoteReference"/>
          <w:rFonts w:ascii="Times New Roman" w:hAnsi="Times New Roman"/>
          <w:sz w:val="24"/>
          <w:szCs w:val="24"/>
        </w:rPr>
        <w:footnoteReference w:id="2"/>
      </w:r>
      <w:r w:rsidRPr="005B77FB">
        <w:rPr>
          <w:rFonts w:ascii="Times New Roman" w:hAnsi="Times New Roman"/>
          <w:sz w:val="24"/>
          <w:szCs w:val="24"/>
        </w:rPr>
        <w:t xml:space="preserve">. </w:t>
      </w:r>
      <w:r w:rsidRPr="005B77FB">
        <w:rPr>
          <w:rFonts w:ascii="Times New Roman" w:eastAsia="TimesNewRoman" w:hAnsi="Times New Roman"/>
          <w:sz w:val="24"/>
          <w:szCs w:val="24"/>
        </w:rPr>
        <w:t xml:space="preserve">Disebut juga penelitian hukum doktrinal yaitu penelitian hukum yang menggunakan data sekunder. Penelitian hukum normatif dikenal sebagai penelitian hukum yang bersifat kualitatif. </w:t>
      </w:r>
      <w:r w:rsidRPr="005B77FB">
        <w:rPr>
          <w:rStyle w:val="FootnoteReference"/>
          <w:rFonts w:ascii="Times New Roman" w:eastAsia="TimesNewRoman" w:hAnsi="Times New Roman"/>
          <w:sz w:val="24"/>
          <w:szCs w:val="24"/>
        </w:rPr>
        <w:footnoteReference w:id="3"/>
      </w:r>
    </w:p>
    <w:bookmarkEnd w:id="0"/>
    <w:p w:rsidR="00D25D99" w:rsidRDefault="00D25D99" w:rsidP="00D25D99">
      <w:pPr>
        <w:pStyle w:val="ListParagraph"/>
        <w:autoSpaceDE w:val="0"/>
        <w:autoSpaceDN w:val="0"/>
        <w:adjustRightInd w:val="0"/>
        <w:spacing w:after="0" w:line="480" w:lineRule="auto"/>
        <w:ind w:left="0" w:firstLine="720"/>
        <w:jc w:val="both"/>
        <w:rPr>
          <w:rFonts w:ascii="Times New Roman" w:hAnsi="Times New Roman"/>
          <w:sz w:val="24"/>
          <w:szCs w:val="24"/>
        </w:rPr>
      </w:pPr>
      <w:r w:rsidRPr="005B77FB">
        <w:rPr>
          <w:rStyle w:val="markedcontent"/>
          <w:rFonts w:ascii="Times New Roman" w:hAnsi="Times New Roman"/>
          <w:sz w:val="24"/>
          <w:szCs w:val="24"/>
        </w:rPr>
        <w:t>Penelitian hukum normatif merupakan penelitian yang berkaitan dengan asas-asas hukum, sistematika hukum, sinkronisasi hukum, perbandingan hukum dan sejarah hukum.</w:t>
      </w:r>
      <w:r w:rsidRPr="005B77FB">
        <w:rPr>
          <w:rStyle w:val="FootnoteReference"/>
          <w:rFonts w:ascii="Times New Roman" w:hAnsi="Times New Roman"/>
          <w:sz w:val="24"/>
          <w:szCs w:val="24"/>
        </w:rPr>
        <w:footnoteReference w:id="4"/>
      </w:r>
      <w:r w:rsidRPr="005B77FB">
        <w:rPr>
          <w:rStyle w:val="markedcontent"/>
          <w:rFonts w:ascii="Times New Roman" w:hAnsi="Times New Roman"/>
          <w:sz w:val="24"/>
          <w:szCs w:val="24"/>
        </w:rPr>
        <w:t xml:space="preserve"> Penelitian hukum normatif ini juga merupakan penelitian yang mempergunakan sumber data sekunder yang penekanannya pada teoritis dan analisis kualitatif yang dapat juga disebut dengan penelitian perpustakaan atau studi dokumen. Dalam penelitian ini penekanannya pada </w:t>
      </w:r>
      <w:r w:rsidRPr="005B77FB">
        <w:rPr>
          <w:rFonts w:ascii="Times New Roman" w:hAnsi="Times New Roman"/>
          <w:sz w:val="24"/>
          <w:szCs w:val="24"/>
        </w:rPr>
        <w:t>peraturan perundang-</w:t>
      </w:r>
      <w:r w:rsidRPr="005B77FB">
        <w:rPr>
          <w:rFonts w:ascii="Times New Roman" w:hAnsi="Times New Roman"/>
          <w:sz w:val="24"/>
          <w:szCs w:val="24"/>
        </w:rPr>
        <w:lastRenderedPageBreak/>
        <w:t xml:space="preserve">undangan yang berkaitan dengan </w:t>
      </w:r>
      <w:r w:rsidRPr="005B77FB">
        <w:rPr>
          <w:rFonts w:ascii="Times New Roman" w:hAnsi="Times New Roman"/>
          <w:bCs/>
          <w:sz w:val="24"/>
          <w:szCs w:val="24"/>
        </w:rPr>
        <w:t xml:space="preserve">pelaksanaan </w:t>
      </w:r>
      <w:bookmarkStart w:id="3" w:name="_Hlk154641516"/>
      <w:r w:rsidRPr="005B77FB">
        <w:rPr>
          <w:rFonts w:ascii="Times New Roman" w:hAnsi="Times New Roman"/>
          <w:bCs/>
          <w:sz w:val="24"/>
          <w:szCs w:val="24"/>
        </w:rPr>
        <w:t>eksekusi</w:t>
      </w:r>
      <w:bookmarkEnd w:id="3"/>
      <w:r w:rsidRPr="005B77FB">
        <w:rPr>
          <w:rFonts w:ascii="Times New Roman" w:hAnsi="Times New Roman"/>
          <w:sz w:val="24"/>
          <w:szCs w:val="24"/>
        </w:rPr>
        <w:t>perkara pidana militer desersi yang dilakukan oleh prajuritTentara Nasional Indonesia.</w:t>
      </w:r>
    </w:p>
    <w:p w:rsidR="00D25D99" w:rsidRPr="005B77FB" w:rsidRDefault="00D25D99" w:rsidP="00D25D99">
      <w:pPr>
        <w:pStyle w:val="ListParagraph"/>
        <w:autoSpaceDE w:val="0"/>
        <w:autoSpaceDN w:val="0"/>
        <w:adjustRightInd w:val="0"/>
        <w:spacing w:after="0" w:line="456" w:lineRule="auto"/>
        <w:ind w:left="0" w:firstLine="720"/>
        <w:jc w:val="both"/>
        <w:rPr>
          <w:rFonts w:ascii="Times New Roman" w:hAnsi="Times New Roman"/>
          <w:sz w:val="24"/>
          <w:szCs w:val="24"/>
        </w:rPr>
      </w:pPr>
      <w:r w:rsidRPr="005B77FB">
        <w:rPr>
          <w:rFonts w:ascii="Times New Roman" w:hAnsi="Times New Roman"/>
          <w:sz w:val="24"/>
          <w:szCs w:val="24"/>
        </w:rPr>
        <w:t>Penelitian ini bersifat deskriptif analisis yaitu penelitian yang menggambarkan, menelaah, menjelaskan serta menganalisa peraturan perundang-undangan yang berkaitan pada tujuan penelitian ini. Tujuan dalam penelitian deskriptif adalah untuk menggambarkan secara tepat sifat-sifat individu, keadaan, gejala atau kelompok tertentu, atau untuk menentukan frekuensi atau penyebaran suatu gejala atau frekuensi adanya hubungan tertentu antara gejala dan gejala lain dalam masyarakat.</w:t>
      </w:r>
      <w:r w:rsidRPr="005B77FB">
        <w:rPr>
          <w:rStyle w:val="FootnoteReference"/>
          <w:rFonts w:ascii="Times New Roman" w:hAnsi="Times New Roman"/>
          <w:sz w:val="24"/>
          <w:szCs w:val="24"/>
        </w:rPr>
        <w:footnoteReference w:id="5"/>
      </w:r>
      <w:r w:rsidRPr="005B77FB">
        <w:rPr>
          <w:rFonts w:ascii="Times New Roman" w:hAnsi="Times New Roman"/>
          <w:sz w:val="24"/>
          <w:szCs w:val="24"/>
        </w:rPr>
        <w:t xml:space="preserve"> Maksud utama analisis terhadap bahan hukum adalah mengetahui makna yang dikandung oleh istilah-istilah yang digunakan dalam aturan undang-undang secara konsepsional, sekaligus mengetahui penerapannya dalam praktik.</w:t>
      </w:r>
      <w:r w:rsidRPr="005B77FB">
        <w:rPr>
          <w:rStyle w:val="FootnoteReference"/>
          <w:rFonts w:ascii="Times New Roman" w:hAnsi="Times New Roman"/>
          <w:sz w:val="24"/>
          <w:szCs w:val="24"/>
        </w:rPr>
        <w:footnoteReference w:id="6"/>
      </w:r>
    </w:p>
    <w:p w:rsidR="00D25D99" w:rsidRPr="004A784F" w:rsidRDefault="00D25D99" w:rsidP="00D25D99">
      <w:pPr>
        <w:numPr>
          <w:ilvl w:val="0"/>
          <w:numId w:val="17"/>
        </w:numPr>
        <w:tabs>
          <w:tab w:val="clear" w:pos="720"/>
          <w:tab w:val="num" w:pos="360"/>
        </w:tabs>
        <w:autoSpaceDE w:val="0"/>
        <w:autoSpaceDN w:val="0"/>
        <w:adjustRightInd w:val="0"/>
        <w:spacing w:line="456" w:lineRule="auto"/>
        <w:ind w:left="360"/>
        <w:jc w:val="both"/>
        <w:rPr>
          <w:b/>
          <w:bCs/>
          <w:color w:val="000000"/>
          <w:lang w:val="en-GB" w:eastAsia="en-GB"/>
        </w:rPr>
      </w:pPr>
      <w:r w:rsidRPr="005B77FB">
        <w:rPr>
          <w:b/>
          <w:bCs/>
          <w:color w:val="000000"/>
          <w:lang w:val="en-GB" w:eastAsia="en-GB"/>
        </w:rPr>
        <w:t>Sumber Data</w:t>
      </w:r>
    </w:p>
    <w:p w:rsidR="00D25D99" w:rsidRPr="00E40804" w:rsidRDefault="00D25D99" w:rsidP="00D25D99">
      <w:pPr>
        <w:autoSpaceDE w:val="0"/>
        <w:autoSpaceDN w:val="0"/>
        <w:adjustRightInd w:val="0"/>
        <w:spacing w:line="456" w:lineRule="auto"/>
        <w:ind w:firstLine="720"/>
        <w:jc w:val="both"/>
      </w:pPr>
      <w:r w:rsidRPr="00E40804">
        <w:rPr>
          <w:color w:val="000000"/>
          <w:lang w:val="en-GB" w:eastAsia="en-GB"/>
        </w:rPr>
        <w:t>Sumber data dalam penelitian adalah data sekunder.</w:t>
      </w:r>
      <w:r w:rsidRPr="00E40804">
        <w:t>Data sekunder merupakan data yang menunjang dan mendukung data primer. Data sekunder antara lain mencakup dokumen-dokumen resmi, buku- buku, hasil penelitian yang berwujud laporan, buku harian dan seterusnya yang berkaitan dengan penelitian ini</w:t>
      </w:r>
      <w:r w:rsidRPr="00E40804">
        <w:rPr>
          <w:color w:val="000000"/>
          <w:lang w:eastAsia="en-GB"/>
        </w:rPr>
        <w:t xml:space="preserve">. </w:t>
      </w:r>
      <w:r w:rsidRPr="00E40804">
        <w:t>Data sekunder dibidang hukum dipandang dari sudut kekuatan mengikatnya dapat dibedakan menjadi:</w:t>
      </w:r>
    </w:p>
    <w:p w:rsidR="00D25D99" w:rsidRPr="00E40804" w:rsidRDefault="00D25D99" w:rsidP="00D25D99">
      <w:pPr>
        <w:numPr>
          <w:ilvl w:val="4"/>
          <w:numId w:val="16"/>
        </w:numPr>
        <w:tabs>
          <w:tab w:val="clear" w:pos="4320"/>
          <w:tab w:val="num" w:pos="360"/>
        </w:tabs>
        <w:autoSpaceDE w:val="0"/>
        <w:autoSpaceDN w:val="0"/>
        <w:adjustRightInd w:val="0"/>
        <w:spacing w:line="456" w:lineRule="auto"/>
        <w:ind w:left="360"/>
        <w:jc w:val="both"/>
      </w:pPr>
      <w:r w:rsidRPr="00E40804">
        <w:t>Bahan Hukum Primer :</w:t>
      </w:r>
    </w:p>
    <w:p w:rsidR="00D25D99" w:rsidRPr="004A784F" w:rsidRDefault="00D25D99" w:rsidP="00D25D99">
      <w:pPr>
        <w:autoSpaceDE w:val="0"/>
        <w:autoSpaceDN w:val="0"/>
        <w:adjustRightInd w:val="0"/>
        <w:spacing w:line="456" w:lineRule="auto"/>
        <w:ind w:left="360"/>
        <w:jc w:val="both"/>
      </w:pPr>
      <w:r w:rsidRPr="00E40804">
        <w:t xml:space="preserve">Bahan hukum primer terdiri dari asas dan kaidah hukum. Perwujudan asas dan </w:t>
      </w:r>
      <w:r w:rsidRPr="004A784F">
        <w:t xml:space="preserve">kaidah hukum ini berupa </w:t>
      </w:r>
      <w:bookmarkStart w:id="7" w:name="_Hlk117169197"/>
      <w:r w:rsidRPr="004A784F">
        <w:t xml:space="preserve">Kitab Undang-Undang Hukum Pidana (KUHP), KitabUndang-Undang Hukum Acara Pidana (KUHAP), </w:t>
      </w:r>
      <w:r w:rsidRPr="004A784F">
        <w:rPr>
          <w:rFonts w:eastAsia="TimesNewRoman"/>
          <w:lang w:val="en-ID" w:eastAsia="en-ID"/>
        </w:rPr>
        <w:t xml:space="preserve">Undang-Undang No </w:t>
      </w:r>
      <w:r w:rsidRPr="004A784F">
        <w:rPr>
          <w:rFonts w:eastAsia="TimesNewRoman"/>
          <w:lang w:val="en-ID" w:eastAsia="en-ID"/>
        </w:rPr>
        <w:lastRenderedPageBreak/>
        <w:t xml:space="preserve">34 Tahun 2004 tentang Tentara Nasional Indonesia, </w:t>
      </w:r>
      <w:r w:rsidRPr="004A784F">
        <w:rPr>
          <w:rStyle w:val="hgkelc"/>
          <w:lang w:val="id-ID"/>
        </w:rPr>
        <w:t xml:space="preserve">Undang-Undang Nomor 39 Tahun 1947 tentang </w:t>
      </w:r>
      <w:r w:rsidRPr="004A784F">
        <w:t>Kitab</w:t>
      </w:r>
      <w:r w:rsidRPr="004A784F">
        <w:rPr>
          <w:rStyle w:val="hgkelc"/>
          <w:lang w:val="id-ID"/>
        </w:rPr>
        <w:t xml:space="preserve"> Undang-Undang Hukum Pidana Tentara/Militer (KUHPM)</w:t>
      </w:r>
      <w:r w:rsidRPr="004A784F">
        <w:rPr>
          <w:rStyle w:val="hgkelc"/>
        </w:rPr>
        <w:t>,</w:t>
      </w:r>
      <w:r w:rsidRPr="004A784F">
        <w:rPr>
          <w:rFonts w:eastAsia="TimesNewRoman"/>
          <w:lang w:val="en-ID" w:eastAsia="en-ID"/>
        </w:rPr>
        <w:t>Undang-undang Nomor 25 Tahun 2014 tentang Displin Militer</w:t>
      </w:r>
      <w:bookmarkEnd w:id="7"/>
      <w:r w:rsidRPr="004A784F">
        <w:t>.</w:t>
      </w:r>
    </w:p>
    <w:p w:rsidR="00D25D99" w:rsidRPr="004A784F" w:rsidRDefault="00D25D99" w:rsidP="00D25D99">
      <w:pPr>
        <w:numPr>
          <w:ilvl w:val="4"/>
          <w:numId w:val="16"/>
        </w:numPr>
        <w:tabs>
          <w:tab w:val="clear" w:pos="4320"/>
          <w:tab w:val="num" w:pos="360"/>
        </w:tabs>
        <w:autoSpaceDE w:val="0"/>
        <w:autoSpaceDN w:val="0"/>
        <w:adjustRightInd w:val="0"/>
        <w:spacing w:line="504" w:lineRule="auto"/>
        <w:ind w:left="360"/>
        <w:jc w:val="both"/>
      </w:pPr>
      <w:r w:rsidRPr="004A784F">
        <w:t>Bahan Hukum Sekunder terdiri atas buku-buku hukum (</w:t>
      </w:r>
      <w:r w:rsidRPr="004A784F">
        <w:rPr>
          <w:i/>
          <w:iCs/>
        </w:rPr>
        <w:t>text book</w:t>
      </w:r>
      <w:r w:rsidRPr="004A784F">
        <w:t>), jurnal-jurnal hukum, karya tulis hukum atau pandangan ahli hukum yang termuat dalam media masa, kamus dan ensiklopedia hukum, internet dengan menyebut nama situsnya.</w:t>
      </w:r>
    </w:p>
    <w:p w:rsidR="00D25D99" w:rsidRPr="004A784F" w:rsidRDefault="00D25D99" w:rsidP="00D25D99">
      <w:pPr>
        <w:numPr>
          <w:ilvl w:val="4"/>
          <w:numId w:val="16"/>
        </w:numPr>
        <w:tabs>
          <w:tab w:val="clear" w:pos="4320"/>
          <w:tab w:val="num" w:pos="360"/>
        </w:tabs>
        <w:autoSpaceDE w:val="0"/>
        <w:autoSpaceDN w:val="0"/>
        <w:adjustRightInd w:val="0"/>
        <w:spacing w:line="480" w:lineRule="auto"/>
        <w:ind w:left="360"/>
        <w:jc w:val="both"/>
      </w:pPr>
      <w:r w:rsidRPr="004A784F">
        <w:t>Bahan hukum tertier yaitu bahan yang member petunjuk dan penjelasan terhadap bahan hukum primer dan bahan hukum sekunder seperti kamus umum, kamus hukum, ensiklopedia dan lain sebagainya.</w:t>
      </w:r>
      <w:r w:rsidRPr="004A784F">
        <w:rPr>
          <w:rStyle w:val="FootnoteReference"/>
        </w:rPr>
        <w:footnoteReference w:id="7"/>
      </w:r>
    </w:p>
    <w:p w:rsidR="00D25D99" w:rsidRPr="004A784F" w:rsidRDefault="00D25D99" w:rsidP="00D25D99">
      <w:pPr>
        <w:numPr>
          <w:ilvl w:val="0"/>
          <w:numId w:val="17"/>
        </w:numPr>
        <w:tabs>
          <w:tab w:val="clear" w:pos="720"/>
          <w:tab w:val="num" w:pos="360"/>
        </w:tabs>
        <w:autoSpaceDE w:val="0"/>
        <w:autoSpaceDN w:val="0"/>
        <w:adjustRightInd w:val="0"/>
        <w:spacing w:line="480" w:lineRule="auto"/>
        <w:ind w:left="360"/>
        <w:jc w:val="both"/>
      </w:pPr>
      <w:r w:rsidRPr="004A784F">
        <w:rPr>
          <w:b/>
          <w:bCs/>
          <w:color w:val="000000"/>
          <w:lang w:val="en-GB" w:eastAsia="en-GB"/>
        </w:rPr>
        <w:t>Teknik Pengumpul Data</w:t>
      </w:r>
    </w:p>
    <w:p w:rsidR="00D25D99" w:rsidRPr="004A784F" w:rsidRDefault="00D25D99" w:rsidP="00D25D99">
      <w:pPr>
        <w:autoSpaceDE w:val="0"/>
        <w:autoSpaceDN w:val="0"/>
        <w:adjustRightInd w:val="0"/>
        <w:spacing w:line="456" w:lineRule="auto"/>
        <w:ind w:firstLine="720"/>
        <w:jc w:val="both"/>
        <w:rPr>
          <w:color w:val="000000"/>
          <w:lang w:val="en-GB" w:eastAsia="en-GB"/>
        </w:rPr>
      </w:pPr>
      <w:r w:rsidRPr="004A784F">
        <w:rPr>
          <w:color w:val="000000"/>
          <w:lang w:val="en-GB" w:eastAsia="en-GB"/>
        </w:rPr>
        <w:t>Pengumpulan data merupakan salah satu tahapan dalam proses penelitian yang sifatnya mutlak untuk dilakukan karena data merupakan sumber yang akan diteliti. Pengumpulan data difokuskan pada pokok permasalahan yang ada, sehingga dalam penelitian tidak terjadi penyimpangan dan kekaburan dalam pembahasannya.Pengumpulan data dalam penelitian ini mempergunakan data primer dan data sekunder.</w:t>
      </w:r>
    </w:p>
    <w:p w:rsidR="00D25D99" w:rsidRPr="004A784F" w:rsidRDefault="00D25D99" w:rsidP="00D25D99">
      <w:pPr>
        <w:autoSpaceDE w:val="0"/>
        <w:autoSpaceDN w:val="0"/>
        <w:adjustRightInd w:val="0"/>
        <w:spacing w:line="480" w:lineRule="auto"/>
        <w:ind w:firstLine="720"/>
        <w:jc w:val="both"/>
      </w:pPr>
      <w:r w:rsidRPr="004A784F">
        <w:t>Adapun teknik pengumpulan data yang dilakukan adalah dengan cara penelitian kepustakaan (</w:t>
      </w:r>
      <w:r w:rsidRPr="004A784F">
        <w:rPr>
          <w:i/>
          <w:iCs/>
        </w:rPr>
        <w:t>library research</w:t>
      </w:r>
      <w:r w:rsidRPr="004A784F">
        <w:t xml:space="preserve">) yang dilakukan terhadap data sekunder yaitu menghimpun data dengan melakukan penelaahan bahan kepustakaan atau data sekunder sebagaimana telah diuraikan di atas. Penelitian kepustakaan ini </w:t>
      </w:r>
      <w:r w:rsidRPr="004A784F">
        <w:lastRenderedPageBreak/>
        <w:t>untuk mencari konsep-konsep, teori-teori, pendapat-pandapat atau penemuan-penemuan yang berhubungan erat dengan pokok permasalahan.</w:t>
      </w:r>
    </w:p>
    <w:p w:rsidR="00D25D99" w:rsidRPr="004A784F" w:rsidRDefault="00D25D99" w:rsidP="00D25D99">
      <w:pPr>
        <w:pStyle w:val="BodyTextIndent"/>
        <w:numPr>
          <w:ilvl w:val="0"/>
          <w:numId w:val="17"/>
        </w:numPr>
        <w:tabs>
          <w:tab w:val="clear" w:pos="0"/>
          <w:tab w:val="clear" w:pos="720"/>
        </w:tabs>
        <w:ind w:left="360"/>
        <w:rPr>
          <w:b/>
          <w:szCs w:val="24"/>
        </w:rPr>
      </w:pPr>
      <w:r w:rsidRPr="004A784F">
        <w:rPr>
          <w:b/>
          <w:szCs w:val="24"/>
        </w:rPr>
        <w:t>Analisis Data</w:t>
      </w:r>
    </w:p>
    <w:p w:rsidR="00D25D99" w:rsidRDefault="00D25D99" w:rsidP="00D25D99">
      <w:pPr>
        <w:autoSpaceDE w:val="0"/>
        <w:autoSpaceDN w:val="0"/>
        <w:adjustRightInd w:val="0"/>
        <w:spacing w:line="480" w:lineRule="auto"/>
        <w:ind w:firstLine="720"/>
        <w:jc w:val="both"/>
      </w:pPr>
      <w:r w:rsidRPr="004A784F">
        <w:t>Analisis data adalah suatu proses mengatur, mengurutkan, mengelompokkan, memberikan kode dan mengategorikannya hingga kemudian mengorganisasikan dalam suatu bentuk pengelolaan data untuk menemukan tema dan hipotesis kerja yang diangkat menjadi teori substantif.</w:t>
      </w:r>
      <w:r w:rsidRPr="004A784F">
        <w:rPr>
          <w:rStyle w:val="FootnoteReference"/>
        </w:rPr>
        <w:footnoteReference w:id="8"/>
      </w:r>
      <w:r w:rsidRPr="004A784F">
        <w:t>Analisis kualitatif artinya menguraikan bahan-bahan hukum secara bermutu dengan bentuk kalimat yang teratur, runtun, logis, dan tidak tumpang tindih serta efektif, sehingga memudahkan interpretasi bahan-bahan hukum dan pemahaman hasil analisa.</w:t>
      </w:r>
      <w:r w:rsidRPr="004A784F">
        <w:rPr>
          <w:rStyle w:val="FootnoteReference"/>
        </w:rPr>
        <w:footnoteReference w:id="9"/>
      </w:r>
    </w:p>
    <w:p w:rsidR="006948A6" w:rsidRPr="00D25D99" w:rsidRDefault="009E1FE1" w:rsidP="00D25D99">
      <w:bookmarkStart w:id="10" w:name="_GoBack"/>
      <w:bookmarkEnd w:id="10"/>
    </w:p>
    <w:sectPr w:rsidR="006948A6" w:rsidRPr="00D25D99" w:rsidSect="00EA1EF1">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FE1" w:rsidRDefault="009E1FE1" w:rsidP="00270FB3">
      <w:r>
        <w:separator/>
      </w:r>
    </w:p>
  </w:endnote>
  <w:endnote w:type="continuationSeparator" w:id="1">
    <w:p w:rsidR="009E1FE1" w:rsidRDefault="009E1FE1" w:rsidP="00270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9E1FE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9E1FE1">
    <w:pPr>
      <w:pStyle w:val="Footer"/>
      <w:jc w:val="center"/>
    </w:pPr>
  </w:p>
  <w:p w:rsidR="00020FAA" w:rsidRDefault="009E1FE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9E1F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FE1" w:rsidRDefault="009E1FE1" w:rsidP="00270FB3">
      <w:r>
        <w:separator/>
      </w:r>
    </w:p>
  </w:footnote>
  <w:footnote w:type="continuationSeparator" w:id="1">
    <w:p w:rsidR="009E1FE1" w:rsidRDefault="009E1FE1" w:rsidP="00270FB3">
      <w:r>
        <w:continuationSeparator/>
      </w:r>
    </w:p>
  </w:footnote>
  <w:footnote w:id="2">
    <w:p w:rsidR="00D25D99" w:rsidRPr="00EF5FA4" w:rsidRDefault="00D25D99" w:rsidP="00D25D99">
      <w:pPr>
        <w:autoSpaceDE w:val="0"/>
        <w:autoSpaceDN w:val="0"/>
        <w:adjustRightInd w:val="0"/>
        <w:ind w:firstLine="720"/>
        <w:jc w:val="both"/>
        <w:rPr>
          <w:color w:val="000000" w:themeColor="text1"/>
          <w:sz w:val="20"/>
          <w:szCs w:val="20"/>
        </w:rPr>
      </w:pPr>
      <w:r w:rsidRPr="00EF5FA4">
        <w:rPr>
          <w:rStyle w:val="FootnoteReference"/>
          <w:color w:val="000000" w:themeColor="text1"/>
          <w:sz w:val="20"/>
          <w:szCs w:val="20"/>
        </w:rPr>
        <w:footnoteRef/>
      </w:r>
      <w:r w:rsidRPr="00EF5FA4">
        <w:rPr>
          <w:color w:val="000000" w:themeColor="text1"/>
          <w:sz w:val="20"/>
          <w:szCs w:val="20"/>
        </w:rPr>
        <w:t xml:space="preserve">Soerjono Soekanto dan Sri Mamudji, </w:t>
      </w:r>
      <w:r w:rsidRPr="00EF5FA4">
        <w:rPr>
          <w:i/>
          <w:iCs/>
          <w:color w:val="000000" w:themeColor="text1"/>
          <w:sz w:val="20"/>
          <w:szCs w:val="20"/>
        </w:rPr>
        <w:t>Penelitian Hukum Normatif</w:t>
      </w:r>
      <w:r w:rsidRPr="00EF5FA4">
        <w:rPr>
          <w:color w:val="000000" w:themeColor="text1"/>
          <w:sz w:val="20"/>
          <w:szCs w:val="20"/>
        </w:rPr>
        <w:t>, Rajawali Pers, Jakarta, 2015, h. 70</w:t>
      </w:r>
    </w:p>
  </w:footnote>
  <w:footnote w:id="3">
    <w:p w:rsidR="00D25D99" w:rsidRPr="00EF5FA4" w:rsidRDefault="00D25D99" w:rsidP="00D25D99">
      <w:pPr>
        <w:autoSpaceDE w:val="0"/>
        <w:autoSpaceDN w:val="0"/>
        <w:adjustRightInd w:val="0"/>
        <w:ind w:firstLine="720"/>
        <w:jc w:val="both"/>
        <w:rPr>
          <w:color w:val="000000" w:themeColor="text1"/>
          <w:sz w:val="20"/>
          <w:szCs w:val="20"/>
        </w:rPr>
      </w:pPr>
      <w:r w:rsidRPr="00EF5FA4">
        <w:rPr>
          <w:rStyle w:val="FootnoteReference"/>
          <w:color w:val="000000" w:themeColor="text1"/>
          <w:sz w:val="20"/>
          <w:szCs w:val="20"/>
        </w:rPr>
        <w:footnoteRef/>
      </w:r>
      <w:bookmarkStart w:id="1" w:name="_Hlk117169076"/>
      <w:r w:rsidRPr="00EF5FA4">
        <w:rPr>
          <w:rFonts w:eastAsia="TimesNewRoman"/>
          <w:color w:val="000000" w:themeColor="text1"/>
          <w:sz w:val="20"/>
          <w:szCs w:val="20"/>
        </w:rPr>
        <w:t>Ronny Hanitijo Soemitro</w:t>
      </w:r>
      <w:r w:rsidRPr="00EF5FA4">
        <w:rPr>
          <w:rFonts w:eastAsia="TimesNewRoman"/>
          <w:i/>
          <w:iCs/>
          <w:color w:val="000000" w:themeColor="text1"/>
          <w:sz w:val="20"/>
          <w:szCs w:val="20"/>
        </w:rPr>
        <w:t xml:space="preserve">, Metodelogi Penelitian Hukum, </w:t>
      </w:r>
      <w:r w:rsidRPr="00EF5FA4">
        <w:rPr>
          <w:rFonts w:eastAsia="TimesNewRoman"/>
          <w:color w:val="000000" w:themeColor="text1"/>
          <w:sz w:val="20"/>
          <w:szCs w:val="20"/>
        </w:rPr>
        <w:t>Ghalia, Jakarta, 2018</w:t>
      </w:r>
      <w:bookmarkEnd w:id="1"/>
      <w:r w:rsidRPr="00EF5FA4">
        <w:rPr>
          <w:rFonts w:eastAsia="TimesNewRoman"/>
          <w:color w:val="000000" w:themeColor="text1"/>
          <w:sz w:val="20"/>
          <w:szCs w:val="20"/>
        </w:rPr>
        <w:t>, h.10.</w:t>
      </w:r>
    </w:p>
  </w:footnote>
  <w:footnote w:id="4">
    <w:p w:rsidR="00D25D99" w:rsidRPr="00EF5FA4" w:rsidRDefault="00D25D99" w:rsidP="00D25D99">
      <w:pPr>
        <w:pStyle w:val="FootnoteText"/>
        <w:ind w:firstLine="720"/>
        <w:jc w:val="both"/>
        <w:rPr>
          <w:color w:val="000000" w:themeColor="text1"/>
        </w:rPr>
      </w:pPr>
      <w:r w:rsidRPr="00EF5FA4">
        <w:rPr>
          <w:rStyle w:val="FootnoteReference"/>
          <w:color w:val="000000" w:themeColor="text1"/>
        </w:rPr>
        <w:footnoteRef/>
      </w:r>
      <w:bookmarkStart w:id="2" w:name="_Hlk126139851"/>
      <w:r w:rsidRPr="00EF5FA4">
        <w:rPr>
          <w:rStyle w:val="markedcontent"/>
          <w:color w:val="000000" w:themeColor="text1"/>
        </w:rPr>
        <w:t xml:space="preserve">Ediwarman, </w:t>
      </w:r>
      <w:r w:rsidRPr="00EF5FA4">
        <w:rPr>
          <w:rStyle w:val="markedcontent"/>
          <w:i/>
          <w:iCs/>
          <w:color w:val="000000" w:themeColor="text1"/>
        </w:rPr>
        <w:t>Monograf Metodologi Penelitian Hukum</w:t>
      </w:r>
      <w:r w:rsidRPr="00EF5FA4">
        <w:rPr>
          <w:rStyle w:val="markedcontent"/>
          <w:color w:val="000000" w:themeColor="text1"/>
        </w:rPr>
        <w:t>, Pustaka Pelajar, Yogyakarta, 2012</w:t>
      </w:r>
      <w:bookmarkEnd w:id="2"/>
      <w:r w:rsidRPr="00EF5FA4">
        <w:rPr>
          <w:rStyle w:val="markedcontent"/>
          <w:color w:val="000000" w:themeColor="text1"/>
        </w:rPr>
        <w:t>, h. 1</w:t>
      </w:r>
    </w:p>
  </w:footnote>
  <w:footnote w:id="5">
    <w:p w:rsidR="00D25D99" w:rsidRPr="00EF5FA4" w:rsidRDefault="00D25D99" w:rsidP="00D25D99">
      <w:pPr>
        <w:autoSpaceDE w:val="0"/>
        <w:autoSpaceDN w:val="0"/>
        <w:adjustRightInd w:val="0"/>
        <w:ind w:firstLine="720"/>
        <w:jc w:val="both"/>
        <w:rPr>
          <w:color w:val="000000" w:themeColor="text1"/>
          <w:sz w:val="20"/>
          <w:szCs w:val="20"/>
        </w:rPr>
      </w:pPr>
      <w:r w:rsidRPr="00EF5FA4">
        <w:rPr>
          <w:rStyle w:val="FootnoteReference"/>
          <w:color w:val="000000" w:themeColor="text1"/>
          <w:sz w:val="20"/>
          <w:szCs w:val="20"/>
        </w:rPr>
        <w:footnoteRef/>
      </w:r>
      <w:bookmarkStart w:id="4" w:name="_Hlk117169043"/>
      <w:r w:rsidRPr="00EF5FA4">
        <w:rPr>
          <w:color w:val="000000" w:themeColor="text1"/>
          <w:sz w:val="20"/>
          <w:szCs w:val="20"/>
        </w:rPr>
        <w:t xml:space="preserve">Kontjaraningrat, </w:t>
      </w:r>
      <w:r w:rsidRPr="00EF5FA4">
        <w:rPr>
          <w:i/>
          <w:iCs/>
          <w:color w:val="000000" w:themeColor="text1"/>
          <w:sz w:val="20"/>
          <w:szCs w:val="20"/>
        </w:rPr>
        <w:t>Metode-Metode Penelitian Masyarakat</w:t>
      </w:r>
      <w:r w:rsidRPr="00EF5FA4">
        <w:rPr>
          <w:color w:val="000000" w:themeColor="text1"/>
          <w:sz w:val="20"/>
          <w:szCs w:val="20"/>
        </w:rPr>
        <w:t xml:space="preserve">, </w:t>
      </w:r>
      <w:bookmarkStart w:id="5" w:name="_Hlk126139755"/>
      <w:r w:rsidRPr="00EF5FA4">
        <w:rPr>
          <w:color w:val="000000" w:themeColor="text1"/>
          <w:sz w:val="20"/>
          <w:szCs w:val="20"/>
        </w:rPr>
        <w:t>Gramedia,</w:t>
      </w:r>
      <w:bookmarkEnd w:id="5"/>
      <w:r w:rsidRPr="00EF5FA4">
        <w:rPr>
          <w:color w:val="000000" w:themeColor="text1"/>
          <w:sz w:val="20"/>
          <w:szCs w:val="20"/>
        </w:rPr>
        <w:t xml:space="preserve"> Jakarta, 201</w:t>
      </w:r>
      <w:bookmarkEnd w:id="4"/>
      <w:r w:rsidRPr="00EF5FA4">
        <w:rPr>
          <w:color w:val="000000" w:themeColor="text1"/>
          <w:sz w:val="20"/>
          <w:szCs w:val="20"/>
        </w:rPr>
        <w:t>7, h.42.</w:t>
      </w:r>
    </w:p>
  </w:footnote>
  <w:footnote w:id="6">
    <w:p w:rsidR="00D25D99" w:rsidRPr="00EF5FA4" w:rsidRDefault="00D25D99" w:rsidP="00D25D99">
      <w:pPr>
        <w:autoSpaceDE w:val="0"/>
        <w:autoSpaceDN w:val="0"/>
        <w:adjustRightInd w:val="0"/>
        <w:ind w:firstLine="720"/>
        <w:jc w:val="both"/>
        <w:rPr>
          <w:color w:val="000000" w:themeColor="text1"/>
          <w:sz w:val="20"/>
          <w:szCs w:val="20"/>
        </w:rPr>
      </w:pPr>
      <w:r w:rsidRPr="00EF5FA4">
        <w:rPr>
          <w:rStyle w:val="FootnoteReference"/>
          <w:color w:val="000000" w:themeColor="text1"/>
          <w:sz w:val="20"/>
          <w:szCs w:val="20"/>
        </w:rPr>
        <w:footnoteRef/>
      </w:r>
      <w:bookmarkStart w:id="6" w:name="_Hlk117169052"/>
      <w:r w:rsidRPr="00EF5FA4">
        <w:rPr>
          <w:color w:val="000000" w:themeColor="text1"/>
          <w:sz w:val="20"/>
          <w:szCs w:val="20"/>
        </w:rPr>
        <w:t xml:space="preserve">Johnny Ibrahim, </w:t>
      </w:r>
      <w:r w:rsidRPr="00EF5FA4">
        <w:rPr>
          <w:i/>
          <w:iCs/>
          <w:color w:val="000000" w:themeColor="text1"/>
          <w:sz w:val="20"/>
          <w:szCs w:val="20"/>
        </w:rPr>
        <w:t>Teori dan Metodologi Penelitian Hukum Normatif</w:t>
      </w:r>
      <w:r w:rsidRPr="00EF5FA4">
        <w:rPr>
          <w:color w:val="000000" w:themeColor="text1"/>
          <w:sz w:val="20"/>
          <w:szCs w:val="20"/>
        </w:rPr>
        <w:t>,  Bayumedia Publishing, Malang, 2018,</w:t>
      </w:r>
      <w:bookmarkEnd w:id="6"/>
      <w:r w:rsidRPr="00EF5FA4">
        <w:rPr>
          <w:color w:val="000000" w:themeColor="text1"/>
          <w:sz w:val="20"/>
          <w:szCs w:val="20"/>
        </w:rPr>
        <w:t xml:space="preserve"> h. 310</w:t>
      </w:r>
    </w:p>
  </w:footnote>
  <w:footnote w:id="7">
    <w:p w:rsidR="00D25D99" w:rsidRPr="00EF5FA4" w:rsidRDefault="00D25D99" w:rsidP="00D25D99">
      <w:pPr>
        <w:pStyle w:val="FootnoteText"/>
        <w:ind w:firstLine="720"/>
        <w:jc w:val="both"/>
        <w:rPr>
          <w:color w:val="000000" w:themeColor="text1"/>
        </w:rPr>
      </w:pPr>
      <w:r w:rsidRPr="00EF5FA4">
        <w:rPr>
          <w:rStyle w:val="FootnoteReference"/>
          <w:color w:val="000000" w:themeColor="text1"/>
        </w:rPr>
        <w:footnoteRef/>
      </w:r>
      <w:bookmarkStart w:id="8" w:name="_Hlk117169098"/>
      <w:r w:rsidRPr="00EF5FA4">
        <w:rPr>
          <w:color w:val="000000" w:themeColor="text1"/>
        </w:rPr>
        <w:t xml:space="preserve">Nomensen Sinamo, </w:t>
      </w:r>
      <w:r w:rsidRPr="00EF5FA4">
        <w:rPr>
          <w:i/>
          <w:color w:val="000000" w:themeColor="text1"/>
        </w:rPr>
        <w:t xml:space="preserve"> Metode Penelitian Hukum dalam Teori dan Praktek, </w:t>
      </w:r>
      <w:r w:rsidRPr="00EF5FA4">
        <w:rPr>
          <w:color w:val="000000" w:themeColor="text1"/>
        </w:rPr>
        <w:t xml:space="preserve"> Bumi Intitama Sejahtera, Jakarta, 2018</w:t>
      </w:r>
      <w:bookmarkEnd w:id="8"/>
      <w:r w:rsidRPr="00EF5FA4">
        <w:rPr>
          <w:color w:val="000000" w:themeColor="text1"/>
        </w:rPr>
        <w:t>, h.16.</w:t>
      </w:r>
    </w:p>
  </w:footnote>
  <w:footnote w:id="8">
    <w:p w:rsidR="00D25D99" w:rsidRPr="00EF5FA4" w:rsidRDefault="00D25D99" w:rsidP="00D25D99">
      <w:pPr>
        <w:autoSpaceDE w:val="0"/>
        <w:autoSpaceDN w:val="0"/>
        <w:adjustRightInd w:val="0"/>
        <w:ind w:firstLine="720"/>
        <w:jc w:val="both"/>
        <w:rPr>
          <w:color w:val="000000" w:themeColor="text1"/>
          <w:sz w:val="20"/>
          <w:szCs w:val="20"/>
        </w:rPr>
      </w:pPr>
      <w:r w:rsidRPr="00EF5FA4">
        <w:rPr>
          <w:rStyle w:val="FootnoteReference"/>
          <w:color w:val="000000" w:themeColor="text1"/>
          <w:sz w:val="20"/>
          <w:szCs w:val="20"/>
        </w:rPr>
        <w:footnoteRef/>
      </w:r>
      <w:r w:rsidRPr="00EF5FA4">
        <w:rPr>
          <w:color w:val="000000" w:themeColor="text1"/>
          <w:sz w:val="20"/>
          <w:szCs w:val="20"/>
        </w:rPr>
        <w:t xml:space="preserve">Lexy J Moleong, </w:t>
      </w:r>
      <w:r w:rsidRPr="00EF5FA4">
        <w:rPr>
          <w:i/>
          <w:iCs/>
          <w:color w:val="000000" w:themeColor="text1"/>
          <w:sz w:val="20"/>
          <w:szCs w:val="20"/>
        </w:rPr>
        <w:t>Op.Cit</w:t>
      </w:r>
      <w:r w:rsidRPr="00EF5FA4">
        <w:rPr>
          <w:color w:val="000000" w:themeColor="text1"/>
          <w:sz w:val="20"/>
          <w:szCs w:val="20"/>
        </w:rPr>
        <w:t>, h. 103</w:t>
      </w:r>
    </w:p>
  </w:footnote>
  <w:footnote w:id="9">
    <w:p w:rsidR="00D25D99" w:rsidRPr="00EF5FA4" w:rsidRDefault="00D25D99" w:rsidP="00D25D99">
      <w:pPr>
        <w:pStyle w:val="FootnoteText"/>
        <w:ind w:firstLine="720"/>
        <w:jc w:val="both"/>
        <w:rPr>
          <w:color w:val="000000" w:themeColor="text1"/>
        </w:rPr>
      </w:pPr>
      <w:r w:rsidRPr="00EF5FA4">
        <w:rPr>
          <w:rStyle w:val="FootnoteReference"/>
          <w:color w:val="000000" w:themeColor="text1"/>
        </w:rPr>
        <w:footnoteRef/>
      </w:r>
      <w:bookmarkStart w:id="9" w:name="_Hlk117169134"/>
      <w:r w:rsidRPr="00EF5FA4">
        <w:rPr>
          <w:color w:val="000000" w:themeColor="text1"/>
        </w:rPr>
        <w:t>Zainuddin Ali,</w:t>
      </w:r>
      <w:r w:rsidRPr="00EF5FA4">
        <w:rPr>
          <w:i/>
          <w:iCs/>
          <w:color w:val="000000" w:themeColor="text1"/>
        </w:rPr>
        <w:t xml:space="preserve"> Metode Penelitian Hukum</w:t>
      </w:r>
      <w:r w:rsidRPr="00EF5FA4">
        <w:rPr>
          <w:color w:val="000000" w:themeColor="text1"/>
        </w:rPr>
        <w:t>, Sinar Grafika,  Jakarta, 201</w:t>
      </w:r>
      <w:bookmarkEnd w:id="9"/>
      <w:r w:rsidRPr="00EF5FA4">
        <w:rPr>
          <w:color w:val="000000" w:themeColor="text1"/>
        </w:rPr>
        <w:t>9, h. 105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BF0480">
    <w:pPr>
      <w:pStyle w:val="Header"/>
    </w:pPr>
    <w:r w:rsidRPr="00BF04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4"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52E" w:rsidRPr="00E86332" w:rsidRDefault="005B752E" w:rsidP="005B752E">
    <w:pPr>
      <w:pStyle w:val="Header"/>
      <w:jc w:val="right"/>
      <w:rPr>
        <w:lang w:val="id-ID"/>
      </w:rPr>
    </w:pPr>
    <w:r>
      <w:rPr>
        <w:lang w:val="id-ID"/>
      </w:rPr>
      <w:t>PUBLISH: 20/11/2025 10:14:31</w:t>
    </w:r>
  </w:p>
  <w:p w:rsidR="00020FAA" w:rsidRDefault="00BF0480">
    <w:pPr>
      <w:pStyle w:val="Header"/>
      <w:jc w:val="right"/>
    </w:pPr>
    <w:r w:rsidRPr="00BF04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5" o:spid="_x0000_s2051" type="#_x0000_t75" style="position:absolute;left:0;text-align:left;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p w:rsidR="00020FAA" w:rsidRDefault="009E1FE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FAA" w:rsidRDefault="00BF0480">
    <w:pPr>
      <w:pStyle w:val="Header"/>
    </w:pPr>
    <w:r w:rsidRPr="00BF04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076103"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83345E5"/>
    <w:multiLevelType w:val="hybridMultilevel"/>
    <w:tmpl w:val="53509138"/>
    <w:lvl w:ilvl="0" w:tplc="AA6C7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30DB7"/>
    <w:multiLevelType w:val="hybridMultilevel"/>
    <w:tmpl w:val="B976765A"/>
    <w:lvl w:ilvl="0" w:tplc="0409000F">
      <w:start w:val="1"/>
      <w:numFmt w:val="decimal"/>
      <w:lvlText w:val="%1."/>
      <w:lvlJc w:val="left"/>
      <w:pPr>
        <w:tabs>
          <w:tab w:val="num" w:pos="1080"/>
        </w:tabs>
        <w:ind w:left="1080" w:hanging="360"/>
      </w:pPr>
    </w:lvl>
    <w:lvl w:ilvl="1" w:tplc="F96A18F4">
      <w:start w:val="1"/>
      <w:numFmt w:val="upperLetter"/>
      <w:lvlText w:val="%2."/>
      <w:lvlJc w:val="left"/>
      <w:pPr>
        <w:tabs>
          <w:tab w:val="num" w:pos="1800"/>
        </w:tabs>
        <w:ind w:left="1800" w:hanging="360"/>
      </w:pPr>
      <w:rPr>
        <w:rFonts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hint="default"/>
        <w:b/>
        <w:color w:val="000000"/>
      </w:rPr>
    </w:lvl>
    <w:lvl w:ilvl="4" w:tplc="04090019" w:tentative="1">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5DE0771"/>
    <w:multiLevelType w:val="hybridMultilevel"/>
    <w:tmpl w:val="ABF44098"/>
    <w:lvl w:ilvl="0" w:tplc="FE2CA896">
      <w:start w:val="1"/>
      <w:numFmt w:val="upperLetter"/>
      <w:lvlText w:val="%1."/>
      <w:lvlJc w:val="left"/>
      <w:pPr>
        <w:tabs>
          <w:tab w:val="num" w:pos="720"/>
        </w:tabs>
        <w:ind w:left="720" w:hanging="360"/>
      </w:pPr>
      <w:rPr>
        <w:b/>
      </w:r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87566F02">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4666DA"/>
    <w:multiLevelType w:val="hybridMultilevel"/>
    <w:tmpl w:val="6AAE2F84"/>
    <w:lvl w:ilvl="0" w:tplc="D1AEAC26">
      <w:start w:val="1"/>
      <w:numFmt w:val="lowerLetter"/>
      <w:lvlText w:val="%1."/>
      <w:lvlJc w:val="left"/>
      <w:pPr>
        <w:tabs>
          <w:tab w:val="num" w:pos="1440"/>
        </w:tabs>
        <w:ind w:left="1440" w:hanging="360"/>
      </w:pPr>
      <w:rPr>
        <w:rFonts w:ascii="Arial" w:eastAsia="Times New Roman" w:hAnsi="Arial" w:cs="Arial"/>
      </w:rPr>
    </w:lvl>
    <w:lvl w:ilvl="1" w:tplc="04090011">
      <w:start w:val="1"/>
      <w:numFmt w:val="decimal"/>
      <w:lvlText w:val="%2)"/>
      <w:lvlJc w:val="left"/>
      <w:pPr>
        <w:tabs>
          <w:tab w:val="num" w:pos="2160"/>
        </w:tabs>
        <w:ind w:left="2160" w:hanging="360"/>
      </w:pPr>
    </w:lvl>
    <w:lvl w:ilvl="2" w:tplc="04090019">
      <w:start w:val="1"/>
      <w:numFmt w:val="lowerLetter"/>
      <w:lvlText w:val="%3."/>
      <w:lvlJc w:val="left"/>
      <w:pPr>
        <w:tabs>
          <w:tab w:val="num" w:pos="3060"/>
        </w:tabs>
        <w:ind w:left="3060" w:hanging="360"/>
      </w:pPr>
    </w:lvl>
    <w:lvl w:ilvl="3" w:tplc="0409000F">
      <w:start w:val="1"/>
      <w:numFmt w:val="decimal"/>
      <w:lvlText w:val="%4."/>
      <w:lvlJc w:val="left"/>
      <w:pPr>
        <w:tabs>
          <w:tab w:val="num" w:pos="3600"/>
        </w:tabs>
        <w:ind w:left="3600" w:hanging="360"/>
      </w:pPr>
    </w:lvl>
    <w:lvl w:ilvl="4" w:tplc="4984E128">
      <w:start w:val="1"/>
      <w:numFmt w:val="lowerLetter"/>
      <w:lvlText w:val="%5."/>
      <w:lvlJc w:val="left"/>
      <w:pPr>
        <w:tabs>
          <w:tab w:val="num" w:pos="4320"/>
        </w:tabs>
        <w:ind w:left="4320" w:hanging="360"/>
      </w:pPr>
      <w:rPr>
        <w:rFonts w:ascii="Times New Roman" w:eastAsia="Times New Roman" w:hAnsi="Times New Roman" w:cs="Times New Roman" w:hint="default"/>
      </w:r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
    <w:nsid w:val="334C2822"/>
    <w:multiLevelType w:val="multilevel"/>
    <w:tmpl w:val="C0C2708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70"/>
        </w:tabs>
        <w:ind w:left="2370" w:hanging="39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upperLetter"/>
      <w:lvlText w:val="%6."/>
      <w:lvlJc w:val="left"/>
      <w:pPr>
        <w:tabs>
          <w:tab w:val="num" w:pos="4320"/>
        </w:tabs>
        <w:ind w:left="4320" w:hanging="360"/>
      </w:pPr>
      <w:rPr>
        <w:rFonts w:ascii="Calibri" w:eastAsia="Calibri" w:hAnsi="Calibri" w:cs="Times New Roman"/>
      </w:r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AAB6B5B"/>
    <w:multiLevelType w:val="hybridMultilevel"/>
    <w:tmpl w:val="7A4C33EC"/>
    <w:lvl w:ilvl="0" w:tplc="33A4A9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0">
    <w:nsid w:val="45A92462"/>
    <w:multiLevelType w:val="hybridMultilevel"/>
    <w:tmpl w:val="D3A29504"/>
    <w:lvl w:ilvl="0" w:tplc="9364E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633508F"/>
    <w:multiLevelType w:val="hybridMultilevel"/>
    <w:tmpl w:val="7A8263FC"/>
    <w:lvl w:ilvl="0" w:tplc="845414F0">
      <w:start w:val="1"/>
      <w:numFmt w:val="lowerLetter"/>
      <w:lvlText w:val="%1."/>
      <w:lvlJc w:val="left"/>
      <w:pPr>
        <w:tabs>
          <w:tab w:val="num" w:pos="720"/>
        </w:tabs>
        <w:ind w:left="72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65C6A40"/>
    <w:multiLevelType w:val="hybridMultilevel"/>
    <w:tmpl w:val="EA126108"/>
    <w:lvl w:ilvl="0" w:tplc="0C1E2A8E">
      <w:start w:val="1"/>
      <w:numFmt w:val="upperLetter"/>
      <w:lvlText w:val="%1."/>
      <w:lvlJc w:val="left"/>
      <w:pPr>
        <w:tabs>
          <w:tab w:val="num" w:pos="720"/>
        </w:tabs>
        <w:ind w:left="720" w:hanging="360"/>
      </w:pPr>
      <w:rPr>
        <w:rFonts w:hint="default"/>
        <w:b/>
      </w:rPr>
    </w:lvl>
    <w:lvl w:ilvl="1" w:tplc="8DDEE7A6">
      <w:start w:val="1"/>
      <w:numFmt w:val="lowerLetter"/>
      <w:lvlText w:val="%2."/>
      <w:lvlJc w:val="left"/>
      <w:pPr>
        <w:tabs>
          <w:tab w:val="num" w:pos="1440"/>
        </w:tabs>
        <w:ind w:left="1440" w:hanging="360"/>
      </w:pPr>
      <w:rPr>
        <w:rFonts w:ascii="Arial" w:eastAsia="Times New Roman" w:hAnsi="Arial" w:cs="Arial"/>
      </w:rPr>
    </w:lvl>
    <w:lvl w:ilvl="2" w:tplc="04090015">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F56F6D"/>
    <w:multiLevelType w:val="hybridMultilevel"/>
    <w:tmpl w:val="07382BBE"/>
    <w:lvl w:ilvl="0" w:tplc="8CA8945C">
      <w:start w:val="1"/>
      <w:numFmt w:val="decimal"/>
      <w:lvlText w:val="%1."/>
      <w:lvlJc w:val="left"/>
      <w:pPr>
        <w:tabs>
          <w:tab w:val="num" w:pos="720"/>
        </w:tabs>
        <w:ind w:left="720" w:hanging="360"/>
      </w:pPr>
      <w:rPr>
        <w:rFonts w:cs="Times New Roman" w:hint="default"/>
      </w:rPr>
    </w:lvl>
    <w:lvl w:ilvl="1" w:tplc="489E3E84">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B78636E2">
      <w:start w:val="1"/>
      <w:numFmt w:val="decimal"/>
      <w:lvlText w:val="%4."/>
      <w:lvlJc w:val="left"/>
      <w:pPr>
        <w:tabs>
          <w:tab w:val="num" w:pos="8157"/>
        </w:tabs>
        <w:ind w:left="8157"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4AFA0E85"/>
    <w:multiLevelType w:val="hybridMultilevel"/>
    <w:tmpl w:val="04FC976E"/>
    <w:lvl w:ilvl="0" w:tplc="E36C3FD8">
      <w:start w:val="1"/>
      <w:numFmt w:val="upp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FF03A6"/>
    <w:multiLevelType w:val="hybridMultilevel"/>
    <w:tmpl w:val="15CEE51C"/>
    <w:lvl w:ilvl="0" w:tplc="0409000F">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6">
    <w:nsid w:val="77BB0293"/>
    <w:multiLevelType w:val="hybridMultilevel"/>
    <w:tmpl w:val="CE96E7D6"/>
    <w:lvl w:ilvl="0" w:tplc="19787556">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0"/>
  </w:num>
  <w:num w:numId="4">
    <w:abstractNumId w:val="13"/>
  </w:num>
  <w:num w:numId="5">
    <w:abstractNumId w:val="2"/>
  </w:num>
  <w:num w:numId="6">
    <w:abstractNumId w:val="15"/>
  </w:num>
  <w:num w:numId="7">
    <w:abstractNumId w:val="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1"/>
  </w:num>
  <w:num w:numId="12">
    <w:abstractNumId w:val="7"/>
  </w:num>
  <w:num w:numId="13">
    <w:abstractNumId w:val="14"/>
  </w:num>
  <w:num w:numId="14">
    <w:abstractNumId w:val="1"/>
  </w:num>
  <w:num w:numId="15">
    <w:abstractNumId w:val="8"/>
  </w:num>
  <w:num w:numId="16">
    <w:abstractNumId w:val="6"/>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qyyZ0Edpk12XtPAPn2X7VKhriow=" w:salt="W8D53MO+IBjXSdl8MPtGr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533A"/>
    <w:rsid w:val="002247F2"/>
    <w:rsid w:val="00270FB3"/>
    <w:rsid w:val="005B752E"/>
    <w:rsid w:val="008E533A"/>
    <w:rsid w:val="00940BCB"/>
    <w:rsid w:val="009E1FE1"/>
    <w:rsid w:val="00A0229D"/>
    <w:rsid w:val="00BF0480"/>
    <w:rsid w:val="00C76C36"/>
    <w:rsid w:val="00D25D99"/>
    <w:rsid w:val="00D330F6"/>
    <w:rsid w:val="00EA1EF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33A"/>
    <w:rPr>
      <w:rFonts w:ascii="Tahoma" w:hAnsi="Tahoma" w:cs="Tahoma"/>
      <w:sz w:val="16"/>
      <w:szCs w:val="16"/>
    </w:rPr>
  </w:style>
  <w:style w:type="character" w:customStyle="1" w:styleId="BalloonTextChar">
    <w:name w:val="Balloon Text Char"/>
    <w:basedOn w:val="DefaultParagraphFont"/>
    <w:link w:val="BalloonText"/>
    <w:uiPriority w:val="99"/>
    <w:semiHidden/>
    <w:rsid w:val="008E533A"/>
    <w:rPr>
      <w:rFonts w:ascii="Tahoma" w:hAnsi="Tahoma" w:cs="Tahoma"/>
      <w:sz w:val="16"/>
      <w:szCs w:val="16"/>
    </w:rPr>
  </w:style>
  <w:style w:type="paragraph" w:styleId="Header">
    <w:name w:val="header"/>
    <w:basedOn w:val="Normal"/>
    <w:link w:val="HeaderChar"/>
    <w:rsid w:val="00EA1EF1"/>
    <w:pPr>
      <w:tabs>
        <w:tab w:val="center" w:pos="4320"/>
        <w:tab w:val="right" w:pos="8640"/>
      </w:tabs>
    </w:pPr>
  </w:style>
  <w:style w:type="character" w:customStyle="1" w:styleId="HeaderChar">
    <w:name w:val="Header Char"/>
    <w:basedOn w:val="DefaultParagraphFont"/>
    <w:link w:val="Header"/>
    <w:rsid w:val="00EA1EF1"/>
    <w:rPr>
      <w:rFonts w:ascii="Times New Roman" w:eastAsia="Times New Roman" w:hAnsi="Times New Roman" w:cs="Times New Roman"/>
      <w:sz w:val="24"/>
      <w:szCs w:val="24"/>
    </w:rPr>
  </w:style>
  <w:style w:type="paragraph" w:styleId="Footer">
    <w:name w:val="footer"/>
    <w:basedOn w:val="Normal"/>
    <w:link w:val="FooterChar"/>
    <w:rsid w:val="00EA1EF1"/>
    <w:pPr>
      <w:tabs>
        <w:tab w:val="center" w:pos="4320"/>
        <w:tab w:val="right" w:pos="8640"/>
      </w:tabs>
    </w:pPr>
  </w:style>
  <w:style w:type="character" w:customStyle="1" w:styleId="FooterChar">
    <w:name w:val="Footer Char"/>
    <w:basedOn w:val="DefaultParagraphFont"/>
    <w:link w:val="Footer"/>
    <w:rsid w:val="00EA1EF1"/>
    <w:rPr>
      <w:rFonts w:ascii="Times New Roman" w:eastAsia="Times New Roman" w:hAnsi="Times New Roman" w:cs="Times New Roman"/>
      <w:sz w:val="24"/>
      <w:szCs w:val="24"/>
    </w:rPr>
  </w:style>
  <w:style w:type="paragraph" w:styleId="BodyText">
    <w:name w:val="Body Text"/>
    <w:basedOn w:val="Normal"/>
    <w:link w:val="BodyTextChar"/>
    <w:rsid w:val="00D330F6"/>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D330F6"/>
    <w:rPr>
      <w:rFonts w:ascii="Bookman Old Style" w:eastAsia="Times New Roman" w:hAnsi="Bookman Old Style" w:cs="Times New Roman"/>
      <w:sz w:val="24"/>
      <w:szCs w:val="20"/>
    </w:rPr>
  </w:style>
  <w:style w:type="paragraph" w:styleId="BodyTextIndent">
    <w:name w:val="Body Text Indent"/>
    <w:basedOn w:val="Normal"/>
    <w:link w:val="BodyTextIndentChar"/>
    <w:rsid w:val="00D330F6"/>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D330F6"/>
    <w:rPr>
      <w:rFonts w:ascii="Times New Roman" w:eastAsia="Times New Roman" w:hAnsi="Times New Roman" w:cs="Times New Roman"/>
      <w:sz w:val="24"/>
      <w:szCs w:val="20"/>
    </w:rPr>
  </w:style>
  <w:style w:type="paragraph" w:styleId="BodyText3">
    <w:name w:val="Body Text 3"/>
    <w:basedOn w:val="Normal"/>
    <w:link w:val="BodyText3Char"/>
    <w:rsid w:val="00D330F6"/>
    <w:pPr>
      <w:spacing w:after="120"/>
    </w:pPr>
    <w:rPr>
      <w:sz w:val="16"/>
      <w:szCs w:val="16"/>
    </w:rPr>
  </w:style>
  <w:style w:type="character" w:customStyle="1" w:styleId="BodyText3Char">
    <w:name w:val="Body Text 3 Char"/>
    <w:basedOn w:val="DefaultParagraphFont"/>
    <w:link w:val="BodyText3"/>
    <w:rsid w:val="00D330F6"/>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uiPriority w:val="34"/>
    <w:qFormat/>
    <w:rsid w:val="00D330F6"/>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uiPriority w:val="34"/>
    <w:rsid w:val="00D330F6"/>
    <w:rPr>
      <w:rFonts w:ascii="Calibri" w:eastAsia="Calibri" w:hAnsi="Calibri" w:cs="Times New Roman"/>
      <w:lang w:val="id-ID"/>
    </w:rPr>
  </w:style>
  <w:style w:type="paragraph" w:styleId="BodyTextIndent2">
    <w:name w:val="Body Text Indent 2"/>
    <w:basedOn w:val="Normal"/>
    <w:link w:val="BodyTextIndent2Char"/>
    <w:uiPriority w:val="99"/>
    <w:semiHidden/>
    <w:unhideWhenUsed/>
    <w:rsid w:val="00270FB3"/>
    <w:pPr>
      <w:spacing w:after="120" w:line="480" w:lineRule="auto"/>
      <w:ind w:left="360"/>
    </w:pPr>
  </w:style>
  <w:style w:type="character" w:customStyle="1" w:styleId="BodyTextIndent2Char">
    <w:name w:val="Body Text Indent 2 Char"/>
    <w:basedOn w:val="DefaultParagraphFont"/>
    <w:link w:val="BodyTextIndent2"/>
    <w:uiPriority w:val="99"/>
    <w:semiHidden/>
    <w:rsid w:val="00270FB3"/>
    <w:rPr>
      <w:rFonts w:ascii="Times New Roman" w:eastAsia="Times New Roman" w:hAnsi="Times New Roman" w:cs="Times New Roman"/>
      <w:sz w:val="24"/>
      <w:szCs w:val="24"/>
    </w:rPr>
  </w:style>
  <w:style w:type="character" w:styleId="FootnoteReference">
    <w:name w:val="footnote reference"/>
    <w:aliases w:val="BVI fnr,Footnote Reference1"/>
    <w:rsid w:val="00270FB3"/>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270FB3"/>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270FB3"/>
    <w:rPr>
      <w:rFonts w:ascii="Times New Roman" w:eastAsia="Times New Roman" w:hAnsi="Times New Roman" w:cs="Times New Roman"/>
      <w:sz w:val="20"/>
      <w:szCs w:val="20"/>
    </w:rPr>
  </w:style>
  <w:style w:type="paragraph" w:customStyle="1" w:styleId="Default">
    <w:name w:val="Default"/>
    <w:rsid w:val="00C76C36"/>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character" w:styleId="Strong">
    <w:name w:val="Strong"/>
    <w:uiPriority w:val="22"/>
    <w:qFormat/>
    <w:rsid w:val="00D25D99"/>
    <w:rPr>
      <w:b/>
      <w:bCs/>
    </w:rPr>
  </w:style>
  <w:style w:type="character" w:customStyle="1" w:styleId="markedcontent">
    <w:name w:val="markedcontent"/>
    <w:rsid w:val="00D25D99"/>
  </w:style>
  <w:style w:type="character" w:customStyle="1" w:styleId="hgkelc">
    <w:name w:val="hgkelc"/>
    <w:rsid w:val="00D25D99"/>
  </w:style>
  <w:style w:type="character" w:customStyle="1" w:styleId="lrzxr">
    <w:name w:val="lrzxr"/>
    <w:basedOn w:val="DefaultParagraphFont"/>
    <w:rsid w:val="00D25D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EF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533A"/>
    <w:rPr>
      <w:rFonts w:ascii="Tahoma" w:hAnsi="Tahoma" w:cs="Tahoma"/>
      <w:sz w:val="16"/>
      <w:szCs w:val="16"/>
    </w:rPr>
  </w:style>
  <w:style w:type="character" w:customStyle="1" w:styleId="BalloonTextChar">
    <w:name w:val="Balloon Text Char"/>
    <w:basedOn w:val="DefaultParagraphFont"/>
    <w:link w:val="BalloonText"/>
    <w:uiPriority w:val="99"/>
    <w:semiHidden/>
    <w:rsid w:val="008E533A"/>
    <w:rPr>
      <w:rFonts w:ascii="Tahoma" w:hAnsi="Tahoma" w:cs="Tahoma"/>
      <w:sz w:val="16"/>
      <w:szCs w:val="16"/>
    </w:rPr>
  </w:style>
  <w:style w:type="paragraph" w:styleId="Header">
    <w:name w:val="header"/>
    <w:basedOn w:val="Normal"/>
    <w:link w:val="HeaderChar"/>
    <w:rsid w:val="00EA1EF1"/>
    <w:pPr>
      <w:tabs>
        <w:tab w:val="center" w:pos="4320"/>
        <w:tab w:val="right" w:pos="8640"/>
      </w:tabs>
    </w:pPr>
  </w:style>
  <w:style w:type="character" w:customStyle="1" w:styleId="HeaderChar">
    <w:name w:val="Header Char"/>
    <w:basedOn w:val="DefaultParagraphFont"/>
    <w:link w:val="Header"/>
    <w:rsid w:val="00EA1EF1"/>
    <w:rPr>
      <w:rFonts w:ascii="Times New Roman" w:eastAsia="Times New Roman" w:hAnsi="Times New Roman" w:cs="Times New Roman"/>
      <w:sz w:val="24"/>
      <w:szCs w:val="24"/>
    </w:rPr>
  </w:style>
  <w:style w:type="paragraph" w:styleId="Footer">
    <w:name w:val="footer"/>
    <w:basedOn w:val="Normal"/>
    <w:link w:val="FooterChar"/>
    <w:rsid w:val="00EA1EF1"/>
    <w:pPr>
      <w:tabs>
        <w:tab w:val="center" w:pos="4320"/>
        <w:tab w:val="right" w:pos="8640"/>
      </w:tabs>
    </w:pPr>
  </w:style>
  <w:style w:type="character" w:customStyle="1" w:styleId="FooterChar">
    <w:name w:val="Footer Char"/>
    <w:basedOn w:val="DefaultParagraphFont"/>
    <w:link w:val="Footer"/>
    <w:rsid w:val="00EA1EF1"/>
    <w:rPr>
      <w:rFonts w:ascii="Times New Roman" w:eastAsia="Times New Roman" w:hAnsi="Times New Roman" w:cs="Times New Roman"/>
      <w:sz w:val="24"/>
      <w:szCs w:val="24"/>
    </w:rPr>
  </w:style>
  <w:style w:type="paragraph" w:styleId="BodyText">
    <w:name w:val="Body Text"/>
    <w:basedOn w:val="Normal"/>
    <w:link w:val="BodyTextChar"/>
    <w:rsid w:val="00D330F6"/>
    <w:pPr>
      <w:tabs>
        <w:tab w:val="left" w:pos="709"/>
      </w:tabs>
      <w:spacing w:line="480" w:lineRule="auto"/>
      <w:jc w:val="both"/>
    </w:pPr>
    <w:rPr>
      <w:rFonts w:ascii="Bookman Old Style" w:hAnsi="Bookman Old Style"/>
      <w:szCs w:val="20"/>
    </w:rPr>
  </w:style>
  <w:style w:type="character" w:customStyle="1" w:styleId="BodyTextChar">
    <w:name w:val="Body Text Char"/>
    <w:basedOn w:val="DefaultParagraphFont"/>
    <w:link w:val="BodyText"/>
    <w:rsid w:val="00D330F6"/>
    <w:rPr>
      <w:rFonts w:ascii="Bookman Old Style" w:eastAsia="Times New Roman" w:hAnsi="Bookman Old Style" w:cs="Times New Roman"/>
      <w:sz w:val="24"/>
      <w:szCs w:val="20"/>
    </w:rPr>
  </w:style>
  <w:style w:type="paragraph" w:styleId="BodyTextIndent">
    <w:name w:val="Body Text Indent"/>
    <w:basedOn w:val="Normal"/>
    <w:link w:val="BodyTextIndentChar"/>
    <w:rsid w:val="00D330F6"/>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D330F6"/>
    <w:rPr>
      <w:rFonts w:ascii="Times New Roman" w:eastAsia="Times New Roman" w:hAnsi="Times New Roman" w:cs="Times New Roman"/>
      <w:sz w:val="24"/>
      <w:szCs w:val="20"/>
    </w:rPr>
  </w:style>
  <w:style w:type="paragraph" w:styleId="BodyText3">
    <w:name w:val="Body Text 3"/>
    <w:basedOn w:val="Normal"/>
    <w:link w:val="BodyText3Char"/>
    <w:rsid w:val="00D330F6"/>
    <w:pPr>
      <w:spacing w:after="120"/>
    </w:pPr>
    <w:rPr>
      <w:sz w:val="16"/>
      <w:szCs w:val="16"/>
    </w:rPr>
  </w:style>
  <w:style w:type="character" w:customStyle="1" w:styleId="BodyText3Char">
    <w:name w:val="Body Text 3 Char"/>
    <w:basedOn w:val="DefaultParagraphFont"/>
    <w:link w:val="BodyText3"/>
    <w:rsid w:val="00D330F6"/>
    <w:rPr>
      <w:rFonts w:ascii="Times New Roman" w:eastAsia="Times New Roman" w:hAnsi="Times New Roman" w:cs="Times New Roman"/>
      <w:sz w:val="16"/>
      <w:szCs w:val="16"/>
    </w:rPr>
  </w:style>
  <w:style w:type="paragraph" w:styleId="ListParagraph">
    <w:name w:val="List Paragraph"/>
    <w:aliases w:val="Body Text Char1,Char Char2,kepala,skripsi,Body of text"/>
    <w:basedOn w:val="Normal"/>
    <w:link w:val="ListParagraphChar"/>
    <w:uiPriority w:val="34"/>
    <w:qFormat/>
    <w:rsid w:val="00D330F6"/>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
    <w:link w:val="ListParagraph"/>
    <w:uiPriority w:val="34"/>
    <w:rsid w:val="00D330F6"/>
    <w:rPr>
      <w:rFonts w:ascii="Calibri" w:eastAsia="Calibri" w:hAnsi="Calibri" w:cs="Times New Roman"/>
      <w:lang w:val="id-ID"/>
    </w:rPr>
  </w:style>
  <w:style w:type="paragraph" w:styleId="BodyTextIndent2">
    <w:name w:val="Body Text Indent 2"/>
    <w:basedOn w:val="Normal"/>
    <w:link w:val="BodyTextIndent2Char"/>
    <w:uiPriority w:val="99"/>
    <w:semiHidden/>
    <w:unhideWhenUsed/>
    <w:rsid w:val="00270FB3"/>
    <w:pPr>
      <w:spacing w:after="120" w:line="480" w:lineRule="auto"/>
      <w:ind w:left="360"/>
    </w:pPr>
  </w:style>
  <w:style w:type="character" w:customStyle="1" w:styleId="BodyTextIndent2Char">
    <w:name w:val="Body Text Indent 2 Char"/>
    <w:basedOn w:val="DefaultParagraphFont"/>
    <w:link w:val="BodyTextIndent2"/>
    <w:uiPriority w:val="99"/>
    <w:semiHidden/>
    <w:rsid w:val="00270FB3"/>
    <w:rPr>
      <w:rFonts w:ascii="Times New Roman" w:eastAsia="Times New Roman" w:hAnsi="Times New Roman" w:cs="Times New Roman"/>
      <w:sz w:val="24"/>
      <w:szCs w:val="24"/>
    </w:rPr>
  </w:style>
  <w:style w:type="character" w:styleId="FootnoteReference">
    <w:name w:val="footnote reference"/>
    <w:aliases w:val="BVI fnr,Footnote Reference1"/>
    <w:rsid w:val="00270FB3"/>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Char Char1"/>
    <w:basedOn w:val="Normal"/>
    <w:link w:val="FootnoteTextChar"/>
    <w:uiPriority w:val="99"/>
    <w:qFormat/>
    <w:rsid w:val="00270FB3"/>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uiPriority w:val="99"/>
    <w:rsid w:val="00270FB3"/>
    <w:rPr>
      <w:rFonts w:ascii="Times New Roman" w:eastAsia="Times New Roman" w:hAnsi="Times New Roman" w:cs="Times New Roman"/>
      <w:sz w:val="20"/>
      <w:szCs w:val="20"/>
    </w:rPr>
  </w:style>
  <w:style w:type="paragraph" w:customStyle="1" w:styleId="Default">
    <w:name w:val="Default"/>
    <w:rsid w:val="00C76C36"/>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character" w:styleId="Strong">
    <w:name w:val="Strong"/>
    <w:uiPriority w:val="22"/>
    <w:qFormat/>
    <w:rsid w:val="00D25D99"/>
    <w:rPr>
      <w:b/>
      <w:bCs/>
    </w:rPr>
  </w:style>
  <w:style w:type="character" w:customStyle="1" w:styleId="markedcontent">
    <w:name w:val="markedcontent"/>
    <w:rsid w:val="00D25D99"/>
  </w:style>
  <w:style w:type="character" w:customStyle="1" w:styleId="hgkelc">
    <w:name w:val="hgkelc"/>
    <w:rsid w:val="00D25D99"/>
  </w:style>
  <w:style w:type="character" w:customStyle="1" w:styleId="lrzxr">
    <w:name w:val="lrzxr"/>
    <w:basedOn w:val="DefaultParagraphFont"/>
    <w:rsid w:val="00D25D9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2025-11-20T03:18:00Z</dcterms:created>
  <dcterms:modified xsi:type="dcterms:W3CDTF">2025-11-20T03:18:00Z</dcterms:modified>
</cp:coreProperties>
</file>