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59" w:rsidRPr="003B7EE3" w:rsidRDefault="00453259" w:rsidP="00453259">
      <w:pPr>
        <w:spacing w:line="480" w:lineRule="auto"/>
        <w:jc w:val="center"/>
        <w:rPr>
          <w:b/>
          <w:color w:val="000000"/>
        </w:rPr>
      </w:pPr>
      <w:r w:rsidRPr="003B7EE3">
        <w:rPr>
          <w:b/>
          <w:color w:val="000000"/>
        </w:rPr>
        <w:t>BAB II</w:t>
      </w:r>
    </w:p>
    <w:p w:rsidR="00453259" w:rsidRPr="003B7EE3" w:rsidRDefault="00453259" w:rsidP="00453259">
      <w:pPr>
        <w:spacing w:line="480" w:lineRule="auto"/>
        <w:jc w:val="center"/>
        <w:rPr>
          <w:b/>
          <w:color w:val="000000"/>
        </w:rPr>
      </w:pPr>
      <w:r w:rsidRPr="003B7EE3">
        <w:rPr>
          <w:b/>
          <w:color w:val="000000"/>
        </w:rPr>
        <w:t>TINJAUAN PUSTAKA</w:t>
      </w:r>
    </w:p>
    <w:p w:rsidR="00453259" w:rsidRPr="003B7EE3" w:rsidRDefault="00453259" w:rsidP="00453259">
      <w:pPr>
        <w:pStyle w:val="BodyTextIndent"/>
        <w:tabs>
          <w:tab w:val="left" w:pos="1134"/>
          <w:tab w:val="left" w:pos="1276"/>
          <w:tab w:val="left" w:leader="dot" w:pos="7371"/>
          <w:tab w:val="center" w:pos="7797"/>
        </w:tabs>
        <w:rPr>
          <w:b/>
          <w:szCs w:val="24"/>
          <w:lang w:val="sv-SE"/>
        </w:rPr>
      </w:pPr>
    </w:p>
    <w:p w:rsidR="00453259" w:rsidRPr="003B7EE3" w:rsidRDefault="00453259" w:rsidP="00B11FD8">
      <w:pPr>
        <w:pStyle w:val="BodyTextIndent"/>
        <w:numPr>
          <w:ilvl w:val="4"/>
          <w:numId w:val="4"/>
        </w:numPr>
        <w:tabs>
          <w:tab w:val="clear" w:pos="0"/>
        </w:tabs>
        <w:spacing w:line="432" w:lineRule="auto"/>
        <w:ind w:left="360"/>
        <w:rPr>
          <w:szCs w:val="24"/>
        </w:rPr>
      </w:pPr>
      <w:r w:rsidRPr="003B7EE3">
        <w:rPr>
          <w:szCs w:val="24"/>
        </w:rPr>
        <w:t>Narkotika dan Penyalahgunaan Narkotika.</w:t>
      </w:r>
    </w:p>
    <w:p w:rsidR="00453259" w:rsidRPr="003B7EE3" w:rsidRDefault="00453259" w:rsidP="00453259">
      <w:pPr>
        <w:pStyle w:val="BodyTextIndent"/>
        <w:ind w:firstLine="720"/>
        <w:rPr>
          <w:b/>
          <w:szCs w:val="24"/>
        </w:rPr>
      </w:pPr>
      <w:r w:rsidRPr="003B7EE3">
        <w:rPr>
          <w:b/>
          <w:szCs w:val="24"/>
        </w:rPr>
        <w:t xml:space="preserve">Secara harafiah narkotika sebagaimana di ungkapkan oleh Wilson Nadaek merumuskan sebagai berikut : Narkotika berasal dari bahasa Yunani, dari kata </w:t>
      </w:r>
      <w:r w:rsidRPr="003B7EE3">
        <w:rPr>
          <w:b/>
          <w:i/>
          <w:iCs/>
          <w:szCs w:val="24"/>
        </w:rPr>
        <w:t>Narke</w:t>
      </w:r>
      <w:r w:rsidRPr="003B7EE3">
        <w:rPr>
          <w:b/>
          <w:szCs w:val="24"/>
        </w:rPr>
        <w:t>, yang berarti beku, lumpuh, dan dungu.</w:t>
      </w:r>
      <w:r w:rsidRPr="003B7EE3">
        <w:rPr>
          <w:rStyle w:val="FootnoteReference"/>
          <w:b/>
          <w:szCs w:val="24"/>
        </w:rPr>
        <w:footnoteReference w:id="2"/>
      </w:r>
      <w:r w:rsidRPr="003B7EE3">
        <w:rPr>
          <w:b/>
          <w:szCs w:val="24"/>
        </w:rPr>
        <w:t xml:space="preserve"> Menurut Farmakologi medis, yaitu “Narkotika adalah obat yang dapat menghilangkan (terutama) rasa nyeri yang berasal dari daerah Visceral dan dapat menimbulkan efek stupor (bengong masih sadar namun masih harus digertak) serta adiksi.</w:t>
      </w:r>
      <w:r w:rsidRPr="003B7EE3">
        <w:rPr>
          <w:rStyle w:val="FootnoteReference"/>
          <w:b/>
          <w:szCs w:val="24"/>
        </w:rPr>
        <w:footnoteReference w:id="3"/>
      </w:r>
    </w:p>
    <w:p w:rsidR="00453259" w:rsidRPr="003B7EE3" w:rsidRDefault="00453259" w:rsidP="00453259">
      <w:pPr>
        <w:pStyle w:val="BodyTextIndent"/>
        <w:ind w:firstLine="720"/>
        <w:rPr>
          <w:b/>
          <w:szCs w:val="24"/>
        </w:rPr>
      </w:pPr>
      <w:r w:rsidRPr="003B7EE3">
        <w:rPr>
          <w:b/>
          <w:szCs w:val="24"/>
        </w:rPr>
        <w:t>Soedjono D. menyatakan bahwa yang dimaksud dengan narkotika adalah sejenis zat, yang bila dipergunakan (dimasukkan dalam tubuh) akan membawa pengaruh terhadap tubuh si pemakai. Pengaruh tersebut berupa : menenangkan, merangsang, dan menimbulkan khayalan (halusinasi).</w:t>
      </w:r>
      <w:r w:rsidRPr="003B7EE3">
        <w:rPr>
          <w:rStyle w:val="FootnoteReference"/>
          <w:b/>
          <w:szCs w:val="24"/>
        </w:rPr>
        <w:footnoteReference w:id="4"/>
      </w:r>
      <w:r w:rsidRPr="003B7EE3">
        <w:rPr>
          <w:b/>
          <w:szCs w:val="24"/>
        </w:rPr>
        <w:t xml:space="preserve"> Sedangkan menurut Elijah Adams memberikan definisi narkotika adalah sebagai berikut, “Narkotika adalah : terdiri dari zat sintesis dan semi sintesis yang terkenal adalah heroin yang terbuat dari morfhine yang tidak dipergunakan, tetapi banyak nampak dalam perdagangan-perdagangan gelap, selain juga terkenal istilah </w:t>
      </w:r>
      <w:r w:rsidRPr="003B7EE3">
        <w:rPr>
          <w:b/>
          <w:i/>
          <w:szCs w:val="24"/>
        </w:rPr>
        <w:t>dihydo morfhine</w:t>
      </w:r>
      <w:r w:rsidRPr="003B7EE3">
        <w:rPr>
          <w:b/>
          <w:szCs w:val="24"/>
        </w:rPr>
        <w:t>.</w:t>
      </w:r>
      <w:r w:rsidRPr="003B7EE3">
        <w:rPr>
          <w:rStyle w:val="FootnoteReference"/>
          <w:b/>
          <w:szCs w:val="24"/>
        </w:rPr>
        <w:footnoteReference w:id="5"/>
      </w:r>
    </w:p>
    <w:p w:rsidR="00453259" w:rsidRPr="003B7EE3" w:rsidRDefault="00453259" w:rsidP="00453259">
      <w:pPr>
        <w:pStyle w:val="BodyTextIndent"/>
        <w:ind w:firstLine="720"/>
        <w:rPr>
          <w:b/>
          <w:szCs w:val="24"/>
        </w:rPr>
      </w:pPr>
      <w:r w:rsidRPr="003B7EE3">
        <w:rPr>
          <w:b/>
          <w:szCs w:val="24"/>
        </w:rPr>
        <w:lastRenderedPageBreak/>
        <w:t>Selain definisi yang diberikan oleh para ahli, terdapat juga pengertian narkotika dalam Pasal 1 Undang-Undang Nomor 35 Tahun 2009 bahwa narkotika merupakan zat atau obat yang berasal dari tanaman atau bukan tanaman, baik sintetis maupun semi sintetis, yang dapat menyebabkan penurunan atau perubahan kesadaran, hilangnya rasa sakit, mengurangi sampai menghilangkan rasa ngeri dan dapat menimbulkan ketergantungan. Prekursor Narkotika merupakan zat atau bahan pemula atau kimia yang dapat digunakan dalam pembuatan Narkotika.</w:t>
      </w:r>
      <w:r w:rsidRPr="003B7EE3">
        <w:rPr>
          <w:rStyle w:val="FootnoteReference"/>
          <w:b/>
          <w:szCs w:val="24"/>
        </w:rPr>
        <w:footnoteReference w:id="6"/>
      </w:r>
    </w:p>
    <w:p w:rsidR="00453259" w:rsidRPr="003B7EE3" w:rsidRDefault="00453259" w:rsidP="00453259">
      <w:pPr>
        <w:pStyle w:val="BodyTextIndent"/>
        <w:ind w:firstLine="720"/>
        <w:rPr>
          <w:b/>
          <w:szCs w:val="24"/>
        </w:rPr>
      </w:pPr>
      <w:r w:rsidRPr="003B7EE3">
        <w:rPr>
          <w:b/>
          <w:szCs w:val="24"/>
        </w:rPr>
        <w:t>Narkotika dan psikotropika Dalam pergaulan sehari-hari  cendrung disamakan, masyarakat lebih mengenal pada zat tersebut sebagai narkoba narkotika dan obat-obat terlarang/psikotropika) atau NAPZA, narkoba menrut proses pembuatannya terbagi menjadi 3 (tiga) golongan yaitu :</w:t>
      </w:r>
    </w:p>
    <w:p w:rsidR="00453259" w:rsidRPr="003B7EE3" w:rsidRDefault="00453259" w:rsidP="00B11FD8">
      <w:pPr>
        <w:pStyle w:val="BodyTextIndent"/>
        <w:numPr>
          <w:ilvl w:val="2"/>
          <w:numId w:val="6"/>
        </w:numPr>
        <w:tabs>
          <w:tab w:val="clear" w:pos="0"/>
          <w:tab w:val="clear" w:pos="2160"/>
          <w:tab w:val="num" w:pos="1080"/>
        </w:tabs>
        <w:autoSpaceDE w:val="0"/>
        <w:autoSpaceDN w:val="0"/>
        <w:adjustRightInd w:val="0"/>
        <w:spacing w:line="240" w:lineRule="auto"/>
        <w:ind w:left="1077" w:hanging="357"/>
        <w:rPr>
          <w:b/>
          <w:color w:val="000000"/>
          <w:szCs w:val="24"/>
        </w:rPr>
      </w:pPr>
      <w:r w:rsidRPr="003B7EE3">
        <w:rPr>
          <w:b/>
          <w:color w:val="000000"/>
          <w:szCs w:val="24"/>
        </w:rPr>
        <w:t xml:space="preserve">Alamai, adalah jenis zat/obat yang diambil langsung dai alam, tanpa ada proses fermentasi, contohnya : Ganja, Kokain dan lain- lain </w:t>
      </w:r>
    </w:p>
    <w:p w:rsidR="00453259" w:rsidRPr="003B7EE3" w:rsidRDefault="00453259" w:rsidP="00B11FD8">
      <w:pPr>
        <w:pStyle w:val="BodyTextIndent"/>
        <w:numPr>
          <w:ilvl w:val="2"/>
          <w:numId w:val="6"/>
        </w:numPr>
        <w:tabs>
          <w:tab w:val="clear" w:pos="0"/>
          <w:tab w:val="clear" w:pos="2160"/>
          <w:tab w:val="num" w:pos="1080"/>
        </w:tabs>
        <w:autoSpaceDE w:val="0"/>
        <w:autoSpaceDN w:val="0"/>
        <w:adjustRightInd w:val="0"/>
        <w:spacing w:line="240" w:lineRule="auto"/>
        <w:ind w:left="1077" w:hanging="357"/>
        <w:rPr>
          <w:b/>
          <w:color w:val="000000"/>
          <w:szCs w:val="24"/>
        </w:rPr>
      </w:pPr>
      <w:r w:rsidRPr="003B7EE3">
        <w:rPr>
          <w:b/>
          <w:color w:val="000000"/>
          <w:szCs w:val="24"/>
        </w:rPr>
        <w:t xml:space="preserve">Semi Sintesis, jenis zat/obat yang diproses sedemikian rupa melalui proses fermentasi, contohnya : morfein, heroin, kodein, </w:t>
      </w:r>
      <w:r w:rsidRPr="003B7EE3">
        <w:rPr>
          <w:b/>
          <w:i/>
          <w:color w:val="000000"/>
          <w:szCs w:val="24"/>
        </w:rPr>
        <w:t xml:space="preserve">crack </w:t>
      </w:r>
      <w:r w:rsidRPr="003B7EE3">
        <w:rPr>
          <w:b/>
          <w:color w:val="000000"/>
          <w:szCs w:val="24"/>
        </w:rPr>
        <w:t xml:space="preserve">dan lain- lain. </w:t>
      </w:r>
    </w:p>
    <w:p w:rsidR="00453259" w:rsidRPr="003B7EE3" w:rsidRDefault="00453259" w:rsidP="00B11FD8">
      <w:pPr>
        <w:pStyle w:val="BodyTextIndent"/>
        <w:numPr>
          <w:ilvl w:val="2"/>
          <w:numId w:val="6"/>
        </w:numPr>
        <w:tabs>
          <w:tab w:val="clear" w:pos="0"/>
          <w:tab w:val="clear" w:pos="2160"/>
          <w:tab w:val="num" w:pos="1080"/>
        </w:tabs>
        <w:autoSpaceDE w:val="0"/>
        <w:autoSpaceDN w:val="0"/>
        <w:adjustRightInd w:val="0"/>
        <w:spacing w:line="240" w:lineRule="auto"/>
        <w:ind w:left="1077" w:hanging="357"/>
        <w:rPr>
          <w:b/>
          <w:color w:val="000000"/>
          <w:szCs w:val="24"/>
        </w:rPr>
      </w:pPr>
      <w:r w:rsidRPr="003B7EE3">
        <w:rPr>
          <w:b/>
          <w:color w:val="000000"/>
          <w:szCs w:val="24"/>
        </w:rPr>
        <w:t>Sintesis, merupakan obat zat yang mulai dikembangkan sejak tahun 1930-an untuk keperluan medis dan penelitian digunakan sebagai penghilang rasa sakit (analgesic) dan penekan batuk (Antitusik) seperti :amphetamine, deksamfitamin, pethadin, meperidin, metadon, dipopanon, dan lain- lain. Zat/obat sintesis juga dipakai oleh para dokter untuk terapi bagi para pecandu narkoba.</w:t>
      </w:r>
      <w:r w:rsidRPr="003B7EE3">
        <w:rPr>
          <w:rStyle w:val="FootnoteReference"/>
          <w:b/>
          <w:color w:val="000000"/>
          <w:szCs w:val="24"/>
        </w:rPr>
        <w:footnoteReference w:id="7"/>
      </w:r>
      <w:r w:rsidRPr="003B7EE3">
        <w:rPr>
          <w:b/>
          <w:color w:val="000000"/>
          <w:szCs w:val="24"/>
        </w:rPr>
        <w:t xml:space="preserve"> </w:t>
      </w:r>
    </w:p>
    <w:p w:rsidR="00453259" w:rsidRPr="003B7EE3" w:rsidRDefault="00453259" w:rsidP="00453259">
      <w:pPr>
        <w:pStyle w:val="BodyTextIndent"/>
        <w:autoSpaceDE w:val="0"/>
        <w:autoSpaceDN w:val="0"/>
        <w:adjustRightInd w:val="0"/>
        <w:ind w:left="1077"/>
        <w:rPr>
          <w:b/>
          <w:color w:val="000000"/>
          <w:szCs w:val="24"/>
        </w:rPr>
      </w:pPr>
    </w:p>
    <w:p w:rsidR="00453259" w:rsidRPr="003B7EE3" w:rsidRDefault="00453259" w:rsidP="00453259">
      <w:pPr>
        <w:pStyle w:val="BodyTextIndent"/>
        <w:ind w:firstLine="720"/>
        <w:rPr>
          <w:b/>
          <w:szCs w:val="24"/>
        </w:rPr>
      </w:pPr>
      <w:r w:rsidRPr="003B7EE3">
        <w:rPr>
          <w:b/>
          <w:szCs w:val="24"/>
        </w:rPr>
        <w:t xml:space="preserve">Menurut pengaruh penggunaannya </w:t>
      </w:r>
      <w:r w:rsidRPr="003B7EE3">
        <w:rPr>
          <w:b/>
          <w:i/>
          <w:szCs w:val="24"/>
        </w:rPr>
        <w:t>(effect),</w:t>
      </w:r>
      <w:r w:rsidRPr="003B7EE3">
        <w:rPr>
          <w:b/>
          <w:szCs w:val="24"/>
        </w:rPr>
        <w:t xml:space="preserve"> akibat kelebihan dosis </w:t>
      </w:r>
      <w:r w:rsidRPr="003B7EE3">
        <w:rPr>
          <w:b/>
          <w:i/>
          <w:szCs w:val="24"/>
        </w:rPr>
        <w:t>(overdosis)</w:t>
      </w:r>
      <w:r w:rsidRPr="003B7EE3">
        <w:rPr>
          <w:b/>
          <w:szCs w:val="24"/>
        </w:rPr>
        <w:t xml:space="preserve"> dan gejala bebas pengaruhnya (</w:t>
      </w:r>
      <w:r w:rsidRPr="003B7EE3">
        <w:rPr>
          <w:b/>
          <w:i/>
          <w:iCs/>
          <w:szCs w:val="24"/>
        </w:rPr>
        <w:t>Withdrawal Syndrome</w:t>
      </w:r>
      <w:r w:rsidRPr="003B7EE3">
        <w:rPr>
          <w:b/>
          <w:szCs w:val="24"/>
        </w:rPr>
        <w:t xml:space="preserve">) dan </w:t>
      </w:r>
      <w:r w:rsidRPr="003B7EE3">
        <w:rPr>
          <w:b/>
          <w:szCs w:val="24"/>
        </w:rPr>
        <w:lastRenderedPageBreak/>
        <w:t>kalangan medis, obat-obatan yang sering disalahgunakan itu dibagi ke dalam 2 (dua) kelompok yaitu:</w:t>
      </w:r>
    </w:p>
    <w:p w:rsidR="00453259" w:rsidRPr="003B7EE3" w:rsidRDefault="00453259" w:rsidP="00B11FD8">
      <w:pPr>
        <w:pStyle w:val="BodyTextIndent"/>
        <w:numPr>
          <w:ilvl w:val="3"/>
          <w:numId w:val="6"/>
        </w:numPr>
        <w:tabs>
          <w:tab w:val="clear" w:pos="0"/>
          <w:tab w:val="clear" w:pos="2880"/>
          <w:tab w:val="num" w:pos="1080"/>
        </w:tabs>
        <w:autoSpaceDE w:val="0"/>
        <w:autoSpaceDN w:val="0"/>
        <w:adjustRightInd w:val="0"/>
        <w:spacing w:line="240" w:lineRule="auto"/>
        <w:ind w:left="1080"/>
        <w:rPr>
          <w:b/>
          <w:color w:val="000000"/>
          <w:szCs w:val="24"/>
        </w:rPr>
      </w:pPr>
      <w:r w:rsidRPr="003B7EE3">
        <w:rPr>
          <w:b/>
          <w:color w:val="000000"/>
          <w:szCs w:val="24"/>
        </w:rPr>
        <w:t xml:space="preserve">Kelompok Narkotika, pengaruhnya menimbulkan euphurina, rasa ngantuk berat, penciutan pupil mata, dan sesak napas. Kelebihan dosis akan mengakibatkan kejang- kejang, koma, napas lambat dan pendek-pendek. Gejala bebas pengaruhnya adalah gambapng marah, gemetaran, panik serta berkeringat, obatnya seperti : metadon, kodein, dan hidrimorfon. </w:t>
      </w:r>
    </w:p>
    <w:p w:rsidR="00453259" w:rsidRPr="003B7EE3" w:rsidRDefault="00453259" w:rsidP="00B11FD8">
      <w:pPr>
        <w:pStyle w:val="BodyTextIndent"/>
        <w:numPr>
          <w:ilvl w:val="3"/>
          <w:numId w:val="6"/>
        </w:numPr>
        <w:tabs>
          <w:tab w:val="clear" w:pos="0"/>
          <w:tab w:val="clear" w:pos="2880"/>
          <w:tab w:val="num" w:pos="1080"/>
        </w:tabs>
        <w:autoSpaceDE w:val="0"/>
        <w:autoSpaceDN w:val="0"/>
        <w:adjustRightInd w:val="0"/>
        <w:spacing w:line="240" w:lineRule="auto"/>
        <w:ind w:left="1080"/>
        <w:rPr>
          <w:b/>
          <w:color w:val="000000"/>
          <w:szCs w:val="24"/>
        </w:rPr>
      </w:pPr>
      <w:r w:rsidRPr="003B7EE3">
        <w:rPr>
          <w:b/>
          <w:color w:val="000000"/>
          <w:szCs w:val="24"/>
        </w:rPr>
        <w:t>Kelompok Depresent, adalah jenis obat yang brefungsi mengurangi aktivitas fungsional tubuh. Obat ini dapat membuat si pemakai merasa tenang dan bahkan membuatnya tertidur atau tidak sadarkan diri.</w:t>
      </w:r>
      <w:r w:rsidRPr="003B7EE3">
        <w:rPr>
          <w:rStyle w:val="FootnoteReference"/>
          <w:b/>
          <w:color w:val="000000"/>
          <w:szCs w:val="24"/>
        </w:rPr>
        <w:footnoteReference w:id="8"/>
      </w:r>
      <w:r w:rsidRPr="003B7EE3">
        <w:rPr>
          <w:b/>
          <w:color w:val="000000"/>
          <w:szCs w:val="24"/>
        </w:rPr>
        <w:t xml:space="preserve"> </w:t>
      </w:r>
    </w:p>
    <w:p w:rsidR="00453259" w:rsidRPr="003B7EE3" w:rsidRDefault="00453259" w:rsidP="00453259">
      <w:pPr>
        <w:pStyle w:val="BodyTextIndent"/>
        <w:autoSpaceDE w:val="0"/>
        <w:autoSpaceDN w:val="0"/>
        <w:adjustRightInd w:val="0"/>
        <w:ind w:left="1080"/>
        <w:rPr>
          <w:color w:val="000000"/>
          <w:szCs w:val="24"/>
        </w:rPr>
      </w:pPr>
    </w:p>
    <w:p w:rsidR="00453259" w:rsidRPr="003B7EE3" w:rsidRDefault="00453259" w:rsidP="00B11FD8">
      <w:pPr>
        <w:pStyle w:val="BodyText"/>
        <w:numPr>
          <w:ilvl w:val="4"/>
          <w:numId w:val="4"/>
        </w:numPr>
        <w:tabs>
          <w:tab w:val="clear" w:pos="709"/>
        </w:tabs>
        <w:spacing w:line="456" w:lineRule="auto"/>
        <w:ind w:left="360"/>
        <w:rPr>
          <w:b/>
          <w:lang w:val="en-US"/>
        </w:rPr>
      </w:pPr>
      <w:r w:rsidRPr="003B7EE3">
        <w:rPr>
          <w:b/>
          <w:lang w:val="en-US"/>
        </w:rPr>
        <w:t>Jenis-Jenis Narkotika</w:t>
      </w:r>
    </w:p>
    <w:p w:rsidR="00453259" w:rsidRPr="003B7EE3" w:rsidRDefault="00453259" w:rsidP="00453259">
      <w:pPr>
        <w:pStyle w:val="BodyText"/>
        <w:spacing w:line="456" w:lineRule="auto"/>
        <w:ind w:firstLine="748"/>
      </w:pPr>
      <w:r w:rsidRPr="003B7EE3">
        <w:t>Pasal  6 ayat (1)  </w:t>
      </w:r>
      <w:r w:rsidRPr="003B7EE3">
        <w:rPr>
          <w:bCs/>
        </w:rPr>
        <w:t>Undang-Undang No.</w:t>
      </w:r>
      <w:r w:rsidRPr="003B7EE3">
        <w:rPr>
          <w:snapToGrid w:val="0"/>
        </w:rPr>
        <w:t xml:space="preserve"> 35 Tahun 2009 </w:t>
      </w:r>
      <w:r w:rsidRPr="003B7EE3">
        <w:t>narkotika digolongkan menjadi:</w:t>
      </w:r>
    </w:p>
    <w:p w:rsidR="00453259" w:rsidRPr="003B7EE3" w:rsidRDefault="00453259" w:rsidP="00B11FD8">
      <w:pPr>
        <w:numPr>
          <w:ilvl w:val="4"/>
          <w:numId w:val="6"/>
        </w:numPr>
        <w:tabs>
          <w:tab w:val="clear" w:pos="3600"/>
          <w:tab w:val="num" w:pos="360"/>
        </w:tabs>
        <w:autoSpaceDE w:val="0"/>
        <w:autoSpaceDN w:val="0"/>
        <w:adjustRightInd w:val="0"/>
        <w:spacing w:line="456" w:lineRule="auto"/>
        <w:ind w:left="360"/>
        <w:jc w:val="both"/>
      </w:pPr>
      <w:r w:rsidRPr="003B7EE3">
        <w:t>Narkotika golongan I</w:t>
      </w:r>
    </w:p>
    <w:p w:rsidR="00453259" w:rsidRPr="003B7EE3" w:rsidRDefault="00453259" w:rsidP="00453259">
      <w:pPr>
        <w:pStyle w:val="BodyTextIndent3"/>
        <w:autoSpaceDE w:val="0"/>
        <w:autoSpaceDN w:val="0"/>
        <w:adjustRightInd w:val="0"/>
        <w:ind w:left="0" w:firstLine="748"/>
        <w:jc w:val="both"/>
        <w:rPr>
          <w:szCs w:val="24"/>
        </w:rPr>
      </w:pPr>
      <w:r w:rsidRPr="003B7EE3">
        <w:rPr>
          <w:szCs w:val="24"/>
        </w:rPr>
        <w:t>Narkotika golongan I  adalah yang hanya  dapat digunakan untuk  tujuan  pengembangan ilmu pengetahuan dan tidak digunakan dalam terapi, serta mempunyai potensi   sangat    tinggi    mengakibatkan ketergantungan, antara lain :</w:t>
      </w:r>
    </w:p>
    <w:p w:rsidR="00453259" w:rsidRPr="003B7EE3" w:rsidRDefault="00453259" w:rsidP="00B11FD8">
      <w:pPr>
        <w:pStyle w:val="BodyTextIndent3"/>
        <w:numPr>
          <w:ilvl w:val="1"/>
          <w:numId w:val="5"/>
        </w:numPr>
        <w:tabs>
          <w:tab w:val="clear" w:pos="1276"/>
          <w:tab w:val="clear" w:pos="1440"/>
          <w:tab w:val="clear" w:pos="1560"/>
          <w:tab w:val="clear" w:pos="1701"/>
          <w:tab w:val="num" w:pos="360"/>
        </w:tabs>
        <w:autoSpaceDE w:val="0"/>
        <w:autoSpaceDN w:val="0"/>
        <w:adjustRightInd w:val="0"/>
        <w:ind w:left="360"/>
        <w:jc w:val="both"/>
        <w:rPr>
          <w:szCs w:val="24"/>
        </w:rPr>
      </w:pPr>
      <w:r w:rsidRPr="003B7EE3">
        <w:rPr>
          <w:color w:val="000000"/>
          <w:szCs w:val="24"/>
        </w:rPr>
        <w:t xml:space="preserve">Tanaman </w:t>
      </w:r>
      <w:r w:rsidRPr="003B7EE3">
        <w:rPr>
          <w:i/>
          <w:iCs/>
          <w:color w:val="000000"/>
          <w:szCs w:val="24"/>
        </w:rPr>
        <w:t xml:space="preserve">Papaver Somniferum L </w:t>
      </w:r>
      <w:r w:rsidRPr="003B7EE3">
        <w:rPr>
          <w:color w:val="000000"/>
          <w:szCs w:val="24"/>
        </w:rPr>
        <w:t xml:space="preserve">dan semua bagian-bagiannya termasuk buah dan jeraminya, kecuali bijinya. </w:t>
      </w:r>
    </w:p>
    <w:p w:rsidR="00453259" w:rsidRPr="003B7EE3" w:rsidRDefault="00453259" w:rsidP="00B11FD8">
      <w:pPr>
        <w:pStyle w:val="BodyTextIndent3"/>
        <w:numPr>
          <w:ilvl w:val="1"/>
          <w:numId w:val="5"/>
        </w:numPr>
        <w:tabs>
          <w:tab w:val="clear" w:pos="1276"/>
          <w:tab w:val="clear" w:pos="1440"/>
          <w:tab w:val="clear" w:pos="1560"/>
          <w:tab w:val="clear" w:pos="1701"/>
          <w:tab w:val="num" w:pos="360"/>
        </w:tabs>
        <w:autoSpaceDE w:val="0"/>
        <w:autoSpaceDN w:val="0"/>
        <w:adjustRightInd w:val="0"/>
        <w:ind w:left="360"/>
        <w:jc w:val="both"/>
        <w:rPr>
          <w:szCs w:val="24"/>
        </w:rPr>
      </w:pPr>
      <w:r w:rsidRPr="003B7EE3">
        <w:rPr>
          <w:color w:val="000000"/>
          <w:szCs w:val="24"/>
        </w:rPr>
        <w:t xml:space="preserve">Opium mentah, yaitu getah yang membeku sendiri, diperoleh dari buah tanaman </w:t>
      </w:r>
      <w:r w:rsidRPr="003B7EE3">
        <w:rPr>
          <w:i/>
          <w:iCs/>
          <w:color w:val="000000"/>
          <w:szCs w:val="24"/>
        </w:rPr>
        <w:t xml:space="preserve">Papaver Somniferum L </w:t>
      </w:r>
      <w:r w:rsidRPr="003B7EE3">
        <w:rPr>
          <w:color w:val="000000"/>
          <w:szCs w:val="24"/>
        </w:rPr>
        <w:t xml:space="preserve">yang hanya mengalami pengolahan sekedar untuk pembungkus dan pengangkutan tanpa memperhatikan kadar morfinnya. </w:t>
      </w:r>
    </w:p>
    <w:p w:rsidR="00453259" w:rsidRPr="003B7EE3" w:rsidRDefault="00453259" w:rsidP="00B11FD8">
      <w:pPr>
        <w:pStyle w:val="BodyTextIndent3"/>
        <w:numPr>
          <w:ilvl w:val="1"/>
          <w:numId w:val="5"/>
        </w:numPr>
        <w:tabs>
          <w:tab w:val="clear" w:pos="1276"/>
          <w:tab w:val="clear" w:pos="1440"/>
          <w:tab w:val="clear" w:pos="1560"/>
          <w:tab w:val="clear" w:pos="1701"/>
          <w:tab w:val="num" w:pos="360"/>
        </w:tabs>
        <w:autoSpaceDE w:val="0"/>
        <w:autoSpaceDN w:val="0"/>
        <w:adjustRightInd w:val="0"/>
        <w:spacing w:line="528" w:lineRule="auto"/>
        <w:ind w:left="360" w:hanging="357"/>
        <w:jc w:val="both"/>
        <w:rPr>
          <w:color w:val="000000"/>
          <w:szCs w:val="24"/>
        </w:rPr>
      </w:pPr>
      <w:r w:rsidRPr="003B7EE3">
        <w:rPr>
          <w:color w:val="000000"/>
          <w:szCs w:val="24"/>
        </w:rPr>
        <w:t xml:space="preserve">Opium masak terdiri dari : </w:t>
      </w:r>
    </w:p>
    <w:p w:rsidR="00453259" w:rsidRPr="003B7EE3" w:rsidRDefault="00453259" w:rsidP="00B11FD8">
      <w:pPr>
        <w:pStyle w:val="BodyTextIndent3"/>
        <w:numPr>
          <w:ilvl w:val="0"/>
          <w:numId w:val="9"/>
        </w:numPr>
        <w:tabs>
          <w:tab w:val="clear" w:pos="1276"/>
          <w:tab w:val="clear" w:pos="1560"/>
          <w:tab w:val="clear" w:pos="1701"/>
        </w:tabs>
        <w:autoSpaceDE w:val="0"/>
        <w:autoSpaceDN w:val="0"/>
        <w:adjustRightInd w:val="0"/>
        <w:spacing w:line="528" w:lineRule="auto"/>
        <w:ind w:left="723"/>
        <w:jc w:val="both"/>
        <w:rPr>
          <w:color w:val="000000"/>
          <w:szCs w:val="24"/>
        </w:rPr>
      </w:pPr>
      <w:r w:rsidRPr="003B7EE3">
        <w:rPr>
          <w:color w:val="000000"/>
          <w:szCs w:val="24"/>
        </w:rPr>
        <w:lastRenderedPageBreak/>
        <w:t xml:space="preserve">Candu, hasil yang diperoleh dari opium mentah melalui suatu rentetan pengolahan khususnya dengan pelarutan, pemanasan dan peragian dengan atau tanpa penambahan bahan-bahan lain, dengan maksud mengubahnya menjadi suatu ekstrak yang cocok untuk pemadatan. </w:t>
      </w:r>
    </w:p>
    <w:p w:rsidR="00453259" w:rsidRPr="003B7EE3" w:rsidRDefault="00453259" w:rsidP="00B11FD8">
      <w:pPr>
        <w:pStyle w:val="BodyTextIndent3"/>
        <w:numPr>
          <w:ilvl w:val="0"/>
          <w:numId w:val="9"/>
        </w:numPr>
        <w:tabs>
          <w:tab w:val="clear" w:pos="1276"/>
          <w:tab w:val="clear" w:pos="1560"/>
          <w:tab w:val="clear" w:pos="1701"/>
        </w:tabs>
        <w:autoSpaceDE w:val="0"/>
        <w:autoSpaceDN w:val="0"/>
        <w:adjustRightInd w:val="0"/>
        <w:spacing w:line="528" w:lineRule="auto"/>
        <w:ind w:left="723"/>
        <w:jc w:val="both"/>
        <w:rPr>
          <w:color w:val="000000"/>
          <w:szCs w:val="24"/>
        </w:rPr>
      </w:pPr>
      <w:r w:rsidRPr="003B7EE3">
        <w:rPr>
          <w:color w:val="000000"/>
          <w:szCs w:val="24"/>
        </w:rPr>
        <w:t xml:space="preserve">Jicing, sisa-sisa dari candu setelah dihisap, tanpa memperhatikan apakah candu itu dicampur dengan daun atau bahan lain. </w:t>
      </w:r>
    </w:p>
    <w:p w:rsidR="00453259" w:rsidRPr="003B7EE3" w:rsidRDefault="00453259" w:rsidP="00B11FD8">
      <w:pPr>
        <w:pStyle w:val="BodyTextIndent3"/>
        <w:numPr>
          <w:ilvl w:val="0"/>
          <w:numId w:val="9"/>
        </w:numPr>
        <w:tabs>
          <w:tab w:val="clear" w:pos="1276"/>
          <w:tab w:val="clear" w:pos="1560"/>
          <w:tab w:val="clear" w:pos="1701"/>
        </w:tabs>
        <w:autoSpaceDE w:val="0"/>
        <w:autoSpaceDN w:val="0"/>
        <w:adjustRightInd w:val="0"/>
        <w:spacing w:line="528" w:lineRule="auto"/>
        <w:ind w:left="723"/>
        <w:jc w:val="both"/>
        <w:rPr>
          <w:color w:val="000000"/>
          <w:szCs w:val="24"/>
        </w:rPr>
      </w:pPr>
      <w:r w:rsidRPr="003B7EE3">
        <w:rPr>
          <w:color w:val="000000"/>
          <w:szCs w:val="24"/>
        </w:rPr>
        <w:t xml:space="preserve">Jicingko, hasil yang diperoleh dari pengolahan jicing. </w:t>
      </w:r>
    </w:p>
    <w:p w:rsidR="00453259" w:rsidRPr="003B7EE3" w:rsidRDefault="00453259" w:rsidP="00B11FD8">
      <w:pPr>
        <w:pStyle w:val="BodyTextIndent3"/>
        <w:numPr>
          <w:ilvl w:val="1"/>
          <w:numId w:val="5"/>
        </w:numPr>
        <w:tabs>
          <w:tab w:val="clear" w:pos="1276"/>
          <w:tab w:val="clear" w:pos="1440"/>
          <w:tab w:val="clear" w:pos="1560"/>
          <w:tab w:val="clear" w:pos="1701"/>
          <w:tab w:val="num" w:pos="360"/>
        </w:tabs>
        <w:autoSpaceDE w:val="0"/>
        <w:autoSpaceDN w:val="0"/>
        <w:adjustRightInd w:val="0"/>
        <w:spacing w:line="528" w:lineRule="auto"/>
        <w:ind w:left="360"/>
        <w:jc w:val="both"/>
        <w:rPr>
          <w:color w:val="000000"/>
          <w:szCs w:val="24"/>
        </w:rPr>
      </w:pPr>
      <w:r w:rsidRPr="003B7EE3">
        <w:rPr>
          <w:color w:val="000000"/>
          <w:szCs w:val="24"/>
        </w:rPr>
        <w:t xml:space="preserve">Tanaman koka, tanaman dari semua genus </w:t>
      </w:r>
      <w:r w:rsidRPr="003B7EE3">
        <w:rPr>
          <w:i/>
          <w:iCs/>
          <w:color w:val="000000"/>
          <w:szCs w:val="24"/>
        </w:rPr>
        <w:t xml:space="preserve">Erythroxylon </w:t>
      </w:r>
      <w:r w:rsidRPr="003B7EE3">
        <w:rPr>
          <w:color w:val="000000"/>
          <w:szCs w:val="24"/>
        </w:rPr>
        <w:t xml:space="preserve">dari keluarga </w:t>
      </w:r>
      <w:r w:rsidRPr="003B7EE3">
        <w:rPr>
          <w:i/>
          <w:iCs/>
          <w:color w:val="000000"/>
          <w:szCs w:val="24"/>
        </w:rPr>
        <w:t xml:space="preserve">Erythroxylaceae </w:t>
      </w:r>
      <w:r w:rsidRPr="003B7EE3">
        <w:rPr>
          <w:color w:val="000000"/>
          <w:szCs w:val="24"/>
        </w:rPr>
        <w:t xml:space="preserve">termasuk buah dan bijinya. </w:t>
      </w:r>
    </w:p>
    <w:p w:rsidR="00453259" w:rsidRPr="003B7EE3" w:rsidRDefault="00453259" w:rsidP="00B11FD8">
      <w:pPr>
        <w:pStyle w:val="BodyTextIndent3"/>
        <w:numPr>
          <w:ilvl w:val="1"/>
          <w:numId w:val="5"/>
        </w:numPr>
        <w:tabs>
          <w:tab w:val="clear" w:pos="1276"/>
          <w:tab w:val="clear" w:pos="1440"/>
          <w:tab w:val="clear" w:pos="1560"/>
          <w:tab w:val="clear" w:pos="1701"/>
          <w:tab w:val="num" w:pos="360"/>
        </w:tabs>
        <w:autoSpaceDE w:val="0"/>
        <w:autoSpaceDN w:val="0"/>
        <w:adjustRightInd w:val="0"/>
        <w:spacing w:line="528" w:lineRule="auto"/>
        <w:ind w:left="360"/>
        <w:jc w:val="both"/>
        <w:rPr>
          <w:color w:val="000000"/>
          <w:szCs w:val="24"/>
        </w:rPr>
      </w:pPr>
      <w:r w:rsidRPr="003B7EE3">
        <w:rPr>
          <w:color w:val="000000"/>
          <w:szCs w:val="24"/>
        </w:rPr>
        <w:t xml:space="preserve">Daun koka, daun yang belum atau sudah dikeringkan atau dalam bentuk serbuk dari semua tanaman genus </w:t>
      </w:r>
      <w:r w:rsidRPr="003B7EE3">
        <w:rPr>
          <w:i/>
          <w:iCs/>
          <w:color w:val="000000"/>
          <w:szCs w:val="24"/>
        </w:rPr>
        <w:t xml:space="preserve">Erythroxylon </w:t>
      </w:r>
      <w:r w:rsidRPr="003B7EE3">
        <w:rPr>
          <w:color w:val="000000"/>
          <w:szCs w:val="24"/>
        </w:rPr>
        <w:t xml:space="preserve">dari keluarga </w:t>
      </w:r>
      <w:r w:rsidRPr="003B7EE3">
        <w:rPr>
          <w:i/>
          <w:iCs/>
          <w:color w:val="000000"/>
          <w:szCs w:val="24"/>
        </w:rPr>
        <w:t xml:space="preserve">Erythroxylaceae </w:t>
      </w:r>
      <w:r w:rsidRPr="003B7EE3">
        <w:rPr>
          <w:color w:val="000000"/>
          <w:szCs w:val="24"/>
        </w:rPr>
        <w:t xml:space="preserve">yang menghasilkan kokain secara langsung atau melalui perubahan kimia. </w:t>
      </w:r>
    </w:p>
    <w:p w:rsidR="00453259" w:rsidRPr="003B7EE3" w:rsidRDefault="00453259" w:rsidP="00B11FD8">
      <w:pPr>
        <w:pStyle w:val="BodyTextIndent3"/>
        <w:numPr>
          <w:ilvl w:val="1"/>
          <w:numId w:val="5"/>
        </w:numPr>
        <w:tabs>
          <w:tab w:val="clear" w:pos="1276"/>
          <w:tab w:val="clear" w:pos="1440"/>
          <w:tab w:val="clear" w:pos="1560"/>
          <w:tab w:val="clear" w:pos="1701"/>
          <w:tab w:val="num" w:pos="360"/>
        </w:tabs>
        <w:autoSpaceDE w:val="0"/>
        <w:autoSpaceDN w:val="0"/>
        <w:adjustRightInd w:val="0"/>
        <w:spacing w:line="528" w:lineRule="auto"/>
        <w:ind w:left="360"/>
        <w:jc w:val="both"/>
        <w:rPr>
          <w:color w:val="000000"/>
          <w:szCs w:val="24"/>
        </w:rPr>
      </w:pPr>
      <w:r w:rsidRPr="003B7EE3">
        <w:rPr>
          <w:color w:val="000000"/>
          <w:szCs w:val="24"/>
        </w:rPr>
        <w:t xml:space="preserve">Kokain mentah, semua hasil-hasil yang diperoleh dari daun koka yang dapat diolah secara langsung untuk mendapatkan kokaina. </w:t>
      </w:r>
    </w:p>
    <w:p w:rsidR="00453259" w:rsidRPr="003B7EE3" w:rsidRDefault="00453259" w:rsidP="00B11FD8">
      <w:pPr>
        <w:pStyle w:val="BodyTextIndent3"/>
        <w:numPr>
          <w:ilvl w:val="1"/>
          <w:numId w:val="5"/>
        </w:numPr>
        <w:tabs>
          <w:tab w:val="clear" w:pos="1276"/>
          <w:tab w:val="clear" w:pos="1440"/>
          <w:tab w:val="clear" w:pos="1560"/>
          <w:tab w:val="clear" w:pos="1701"/>
          <w:tab w:val="num" w:pos="360"/>
        </w:tabs>
        <w:autoSpaceDE w:val="0"/>
        <w:autoSpaceDN w:val="0"/>
        <w:adjustRightInd w:val="0"/>
        <w:spacing w:line="528" w:lineRule="auto"/>
        <w:ind w:left="360"/>
        <w:jc w:val="both"/>
        <w:rPr>
          <w:color w:val="000000"/>
          <w:szCs w:val="24"/>
        </w:rPr>
      </w:pPr>
      <w:r w:rsidRPr="003B7EE3">
        <w:rPr>
          <w:color w:val="000000"/>
          <w:szCs w:val="24"/>
        </w:rPr>
        <w:t xml:space="preserve">Kokaina, </w:t>
      </w:r>
      <w:r w:rsidRPr="003B7EE3">
        <w:rPr>
          <w:i/>
          <w:iCs/>
          <w:color w:val="000000"/>
          <w:szCs w:val="24"/>
        </w:rPr>
        <w:t>metil ester-1-bensoil ekgonina</w:t>
      </w:r>
      <w:r w:rsidRPr="003B7EE3">
        <w:rPr>
          <w:color w:val="000000"/>
          <w:szCs w:val="24"/>
        </w:rPr>
        <w:t xml:space="preserve">. </w:t>
      </w:r>
    </w:p>
    <w:p w:rsidR="00453259" w:rsidRPr="003B7EE3" w:rsidRDefault="00453259" w:rsidP="00B11FD8">
      <w:pPr>
        <w:pStyle w:val="BodyTextIndent3"/>
        <w:numPr>
          <w:ilvl w:val="1"/>
          <w:numId w:val="5"/>
        </w:numPr>
        <w:tabs>
          <w:tab w:val="clear" w:pos="1276"/>
          <w:tab w:val="clear" w:pos="1440"/>
          <w:tab w:val="clear" w:pos="1560"/>
          <w:tab w:val="clear" w:pos="1701"/>
          <w:tab w:val="num" w:pos="360"/>
        </w:tabs>
        <w:autoSpaceDE w:val="0"/>
        <w:autoSpaceDN w:val="0"/>
        <w:adjustRightInd w:val="0"/>
        <w:spacing w:line="528" w:lineRule="auto"/>
        <w:ind w:left="360"/>
        <w:jc w:val="both"/>
        <w:rPr>
          <w:color w:val="000000"/>
          <w:szCs w:val="24"/>
        </w:rPr>
      </w:pPr>
      <w:r w:rsidRPr="003B7EE3">
        <w:rPr>
          <w:color w:val="000000"/>
          <w:szCs w:val="24"/>
        </w:rPr>
        <w:t xml:space="preserve">Tanaman ganja, semua tanaman genus genus </w:t>
      </w:r>
      <w:r w:rsidRPr="003B7EE3">
        <w:rPr>
          <w:i/>
          <w:iCs/>
          <w:color w:val="000000"/>
          <w:szCs w:val="24"/>
        </w:rPr>
        <w:t xml:space="preserve">cannabis </w:t>
      </w:r>
      <w:r w:rsidRPr="003B7EE3">
        <w:rPr>
          <w:color w:val="000000"/>
          <w:szCs w:val="24"/>
        </w:rPr>
        <w:t xml:space="preserve">dan semua bagian dari tanaman termasuk biji, buah, jerami, hasil  olahan tanaman ganja atau bagian tanaman ganja termasuk damar ganja dan hasis. </w:t>
      </w:r>
    </w:p>
    <w:p w:rsidR="00453259" w:rsidRPr="003B7EE3" w:rsidRDefault="00453259" w:rsidP="00B11FD8">
      <w:pPr>
        <w:numPr>
          <w:ilvl w:val="3"/>
          <w:numId w:val="5"/>
        </w:numPr>
        <w:tabs>
          <w:tab w:val="num" w:pos="360"/>
        </w:tabs>
        <w:autoSpaceDE w:val="0"/>
        <w:autoSpaceDN w:val="0"/>
        <w:adjustRightInd w:val="0"/>
        <w:spacing w:line="456" w:lineRule="auto"/>
        <w:ind w:left="360"/>
        <w:jc w:val="both"/>
      </w:pPr>
      <w:r w:rsidRPr="003B7EE3">
        <w:t>Narkotika golongan II.</w:t>
      </w:r>
    </w:p>
    <w:p w:rsidR="00453259" w:rsidRPr="003B7EE3" w:rsidRDefault="00453259" w:rsidP="00453259">
      <w:pPr>
        <w:autoSpaceDE w:val="0"/>
        <w:autoSpaceDN w:val="0"/>
        <w:adjustRightInd w:val="0"/>
        <w:spacing w:line="456" w:lineRule="auto"/>
        <w:ind w:firstLine="720"/>
        <w:jc w:val="both"/>
      </w:pPr>
      <w:r w:rsidRPr="003B7EE3">
        <w:t xml:space="preserve">Narkotika yang berkhasiat pengobatan, digunakan sebagai pilihan terakhir dan dapat digunakan dalam terapi dan/atau untuk tujuan pengembangan ilmu </w:t>
      </w:r>
      <w:r w:rsidRPr="003B7EE3">
        <w:lastRenderedPageBreak/>
        <w:t>pengetahuan serta mempunyai potensi tinggi mengakibatkan ketergantungan, antara lain seperti:</w:t>
      </w:r>
    </w:p>
    <w:p w:rsidR="00453259" w:rsidRPr="003B7EE3" w:rsidRDefault="00453259" w:rsidP="00B11FD8">
      <w:pPr>
        <w:numPr>
          <w:ilvl w:val="4"/>
          <w:numId w:val="5"/>
        </w:numPr>
        <w:tabs>
          <w:tab w:val="clear" w:pos="3600"/>
          <w:tab w:val="num" w:pos="360"/>
        </w:tabs>
        <w:autoSpaceDE w:val="0"/>
        <w:autoSpaceDN w:val="0"/>
        <w:adjustRightInd w:val="0"/>
        <w:spacing w:line="456" w:lineRule="auto"/>
        <w:ind w:left="360"/>
        <w:jc w:val="both"/>
        <w:rPr>
          <w:color w:val="000000"/>
        </w:rPr>
      </w:pPr>
      <w:r w:rsidRPr="003B7EE3">
        <w:rPr>
          <w:color w:val="000000"/>
        </w:rPr>
        <w:t xml:space="preserve">Alfasetilmetadol </w:t>
      </w:r>
    </w:p>
    <w:p w:rsidR="00453259" w:rsidRPr="003B7EE3" w:rsidRDefault="00453259" w:rsidP="00B11FD8">
      <w:pPr>
        <w:numPr>
          <w:ilvl w:val="4"/>
          <w:numId w:val="5"/>
        </w:numPr>
        <w:tabs>
          <w:tab w:val="clear" w:pos="3600"/>
          <w:tab w:val="num" w:pos="360"/>
        </w:tabs>
        <w:autoSpaceDE w:val="0"/>
        <w:autoSpaceDN w:val="0"/>
        <w:adjustRightInd w:val="0"/>
        <w:spacing w:line="456" w:lineRule="auto"/>
        <w:ind w:left="360"/>
        <w:jc w:val="both"/>
        <w:rPr>
          <w:color w:val="000000"/>
        </w:rPr>
      </w:pPr>
      <w:r w:rsidRPr="003B7EE3">
        <w:rPr>
          <w:color w:val="000000"/>
        </w:rPr>
        <w:t xml:space="preserve">Alfameprodina </w:t>
      </w:r>
    </w:p>
    <w:p w:rsidR="00453259" w:rsidRPr="003B7EE3" w:rsidRDefault="00453259" w:rsidP="00B11FD8">
      <w:pPr>
        <w:numPr>
          <w:ilvl w:val="4"/>
          <w:numId w:val="5"/>
        </w:numPr>
        <w:tabs>
          <w:tab w:val="clear" w:pos="3600"/>
          <w:tab w:val="num" w:pos="360"/>
        </w:tabs>
        <w:autoSpaceDE w:val="0"/>
        <w:autoSpaceDN w:val="0"/>
        <w:adjustRightInd w:val="0"/>
        <w:spacing w:line="456" w:lineRule="auto"/>
        <w:ind w:left="360"/>
        <w:jc w:val="both"/>
        <w:rPr>
          <w:color w:val="000000"/>
        </w:rPr>
      </w:pPr>
      <w:r w:rsidRPr="003B7EE3">
        <w:rPr>
          <w:color w:val="000000"/>
        </w:rPr>
        <w:t>Alfametadol</w:t>
      </w:r>
    </w:p>
    <w:p w:rsidR="00453259" w:rsidRPr="003B7EE3" w:rsidRDefault="00453259" w:rsidP="00B11FD8">
      <w:pPr>
        <w:numPr>
          <w:ilvl w:val="4"/>
          <w:numId w:val="5"/>
        </w:numPr>
        <w:tabs>
          <w:tab w:val="clear" w:pos="3600"/>
          <w:tab w:val="num" w:pos="360"/>
        </w:tabs>
        <w:autoSpaceDE w:val="0"/>
        <w:autoSpaceDN w:val="0"/>
        <w:adjustRightInd w:val="0"/>
        <w:spacing w:line="456" w:lineRule="auto"/>
        <w:ind w:left="360"/>
        <w:jc w:val="both"/>
        <w:rPr>
          <w:color w:val="000000"/>
        </w:rPr>
      </w:pPr>
      <w:r w:rsidRPr="003B7EE3">
        <w:rPr>
          <w:color w:val="000000"/>
        </w:rPr>
        <w:t>Alfaprodina</w:t>
      </w:r>
    </w:p>
    <w:p w:rsidR="00453259" w:rsidRPr="003B7EE3" w:rsidRDefault="00453259" w:rsidP="00B11FD8">
      <w:pPr>
        <w:numPr>
          <w:ilvl w:val="4"/>
          <w:numId w:val="5"/>
        </w:numPr>
        <w:tabs>
          <w:tab w:val="clear" w:pos="3600"/>
          <w:tab w:val="num" w:pos="360"/>
        </w:tabs>
        <w:autoSpaceDE w:val="0"/>
        <w:autoSpaceDN w:val="0"/>
        <w:adjustRightInd w:val="0"/>
        <w:spacing w:line="456" w:lineRule="auto"/>
        <w:ind w:left="360"/>
        <w:jc w:val="both"/>
        <w:rPr>
          <w:color w:val="000000"/>
        </w:rPr>
      </w:pPr>
      <w:r w:rsidRPr="003B7EE3">
        <w:rPr>
          <w:color w:val="000000"/>
        </w:rPr>
        <w:t>Alfentanil</w:t>
      </w:r>
    </w:p>
    <w:p w:rsidR="00453259" w:rsidRPr="003B7EE3" w:rsidRDefault="00453259" w:rsidP="00B11FD8">
      <w:pPr>
        <w:numPr>
          <w:ilvl w:val="4"/>
          <w:numId w:val="5"/>
        </w:numPr>
        <w:tabs>
          <w:tab w:val="clear" w:pos="3600"/>
          <w:tab w:val="num" w:pos="360"/>
        </w:tabs>
        <w:autoSpaceDE w:val="0"/>
        <w:autoSpaceDN w:val="0"/>
        <w:adjustRightInd w:val="0"/>
        <w:spacing w:line="456" w:lineRule="auto"/>
        <w:ind w:left="360"/>
        <w:jc w:val="both"/>
        <w:rPr>
          <w:color w:val="000000"/>
        </w:rPr>
      </w:pPr>
      <w:r w:rsidRPr="003B7EE3">
        <w:rPr>
          <w:color w:val="000000"/>
        </w:rPr>
        <w:t>Allilprodina</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Anileridina</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Asetilmetadol</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Benzetidin</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Benzilmorfina</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Morfina-N-oksida</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Morfin metobromida dan turunan morfina nitrogen pentafalent lainnya termasuk bagian turunan morfina-N-oksida, salah satunya kodeina-N-oksida, dan lain-lain. </w:t>
      </w:r>
    </w:p>
    <w:p w:rsidR="00453259" w:rsidRPr="003B7EE3" w:rsidRDefault="00453259" w:rsidP="00B11FD8">
      <w:pPr>
        <w:numPr>
          <w:ilvl w:val="3"/>
          <w:numId w:val="5"/>
        </w:numPr>
        <w:tabs>
          <w:tab w:val="num" w:pos="360"/>
        </w:tabs>
        <w:autoSpaceDE w:val="0"/>
        <w:autoSpaceDN w:val="0"/>
        <w:adjustRightInd w:val="0"/>
        <w:spacing w:line="480" w:lineRule="auto"/>
        <w:ind w:left="360"/>
        <w:jc w:val="both"/>
      </w:pPr>
      <w:r w:rsidRPr="003B7EE3">
        <w:t>Narkotika golongan III.</w:t>
      </w:r>
    </w:p>
    <w:p w:rsidR="00453259" w:rsidRPr="003B7EE3" w:rsidRDefault="00453259" w:rsidP="00453259">
      <w:pPr>
        <w:autoSpaceDE w:val="0"/>
        <w:autoSpaceDN w:val="0"/>
        <w:adjustRightInd w:val="0"/>
        <w:spacing w:line="480" w:lineRule="auto"/>
        <w:ind w:firstLine="720"/>
        <w:jc w:val="both"/>
        <w:rPr>
          <w:color w:val="000000"/>
        </w:rPr>
      </w:pPr>
      <w:r w:rsidRPr="003B7EE3">
        <w:rPr>
          <w:color w:val="000000"/>
        </w:rPr>
        <w:t>Narkotika yang berkhasiat pengobatan dan banyak digunakan dalam terapi dan/atau untuk tujuan pengembangan ilmu pengetahuan serta mempunyai potensi ringan mengakibatkan ketergantungan, antara lain seperti:</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Asetildihidrokodeina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Dekstropropoksifena : </w:t>
      </w:r>
      <w:r w:rsidRPr="003B7EE3">
        <w:rPr>
          <w:i/>
          <w:iCs/>
          <w:color w:val="000000"/>
        </w:rPr>
        <w:t xml:space="preserve">α-(+)-4-dimetilamino-1,2-difenil-3-metil-2-butanol propionat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Dihidrokodeina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lastRenderedPageBreak/>
        <w:t xml:space="preserve">Etilmorfina : </w:t>
      </w:r>
      <w:r w:rsidRPr="003B7EE3">
        <w:rPr>
          <w:i/>
          <w:iCs/>
          <w:color w:val="000000"/>
        </w:rPr>
        <w:t xml:space="preserve">3-etil morfina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Kodeina : </w:t>
      </w:r>
      <w:r w:rsidRPr="003B7EE3">
        <w:rPr>
          <w:i/>
          <w:iCs/>
          <w:color w:val="000000"/>
        </w:rPr>
        <w:t xml:space="preserve">3-metil morfina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Nikodikodina : </w:t>
      </w:r>
      <w:r w:rsidRPr="003B7EE3">
        <w:rPr>
          <w:i/>
          <w:iCs/>
          <w:color w:val="000000"/>
        </w:rPr>
        <w:t xml:space="preserve">6-nikotinildihidrokodeina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Nikokodina : </w:t>
      </w:r>
      <w:r w:rsidRPr="003B7EE3">
        <w:rPr>
          <w:i/>
          <w:iCs/>
          <w:color w:val="000000"/>
        </w:rPr>
        <w:t xml:space="preserve">6-nikotinilkodeina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Norkodeina : </w:t>
      </w:r>
      <w:r w:rsidRPr="003B7EE3">
        <w:rPr>
          <w:i/>
          <w:iCs/>
          <w:color w:val="000000"/>
        </w:rPr>
        <w:t xml:space="preserve">N-demetilkodeina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Polkodina : </w:t>
      </w:r>
      <w:r w:rsidRPr="003B7EE3">
        <w:rPr>
          <w:i/>
          <w:iCs/>
          <w:color w:val="000000"/>
        </w:rPr>
        <w:t xml:space="preserve">Morfoliniletilmorfina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Propiram : </w:t>
      </w:r>
      <w:r w:rsidRPr="003B7EE3">
        <w:rPr>
          <w:i/>
          <w:iCs/>
          <w:color w:val="000000"/>
        </w:rPr>
        <w:t xml:space="preserve">N-(1-metil-2-piperidinoetil)-N-2-piridilpropionamida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Buprenorfina : </w:t>
      </w:r>
      <w:r w:rsidRPr="003B7EE3">
        <w:rPr>
          <w:i/>
          <w:iCs/>
          <w:color w:val="000000"/>
        </w:rPr>
        <w:t xml:space="preserve">21-siklopropil-7-α-[(S)-1-hidroksi-1,2,2-trimetilpropil]-6,14-endo-entano-6,7,8,14-tetrahidrooripavina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Garam-garam dari Narkotika dalam golongan tersebut di atas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Campuran atau sediaan difenoksin dengan bahan lain bukan narkotika </w:t>
      </w:r>
    </w:p>
    <w:p w:rsidR="00453259" w:rsidRPr="003B7EE3" w:rsidRDefault="00453259" w:rsidP="00B11FD8">
      <w:pPr>
        <w:numPr>
          <w:ilvl w:val="4"/>
          <w:numId w:val="5"/>
        </w:numPr>
        <w:tabs>
          <w:tab w:val="clear" w:pos="3600"/>
          <w:tab w:val="num" w:pos="360"/>
        </w:tabs>
        <w:autoSpaceDE w:val="0"/>
        <w:autoSpaceDN w:val="0"/>
        <w:adjustRightInd w:val="0"/>
        <w:spacing w:line="480" w:lineRule="auto"/>
        <w:ind w:left="360"/>
        <w:jc w:val="both"/>
        <w:rPr>
          <w:color w:val="000000"/>
        </w:rPr>
      </w:pPr>
      <w:r w:rsidRPr="003B7EE3">
        <w:rPr>
          <w:color w:val="000000"/>
        </w:rPr>
        <w:t xml:space="preserve">Campuran atau sediaan difenoksilat dengan bahan lain bukan narkotika </w:t>
      </w:r>
    </w:p>
    <w:p w:rsidR="00453259" w:rsidRPr="003B7EE3" w:rsidRDefault="00453259" w:rsidP="00453259">
      <w:pPr>
        <w:pStyle w:val="Default"/>
        <w:spacing w:line="480" w:lineRule="auto"/>
        <w:ind w:firstLine="720"/>
        <w:jc w:val="both"/>
      </w:pPr>
      <w:r w:rsidRPr="003B7EE3">
        <w:t xml:space="preserve">Penyalahgunaan narkotika saat ini sudah memasuki kelompok remaja dan kaum muda bukan hanya di negara-negara industri maju dan bangsa-bangsa yang kaya, tetapi juga kelompok remaja dan kaum muda di perkotaan maupun di pedesaan. </w:t>
      </w:r>
    </w:p>
    <w:p w:rsidR="00453259" w:rsidRPr="003B7EE3" w:rsidRDefault="00453259" w:rsidP="00453259">
      <w:pPr>
        <w:pStyle w:val="Default"/>
        <w:spacing w:line="480" w:lineRule="auto"/>
        <w:ind w:firstLine="720"/>
        <w:jc w:val="both"/>
      </w:pPr>
      <w:r w:rsidRPr="003B7EE3">
        <w:t xml:space="preserve">Secara etimologis, penyalahgunaan itu sendiri dalam bahasa asingnya disebut </w:t>
      </w:r>
      <w:r w:rsidRPr="003B7EE3">
        <w:rPr>
          <w:i/>
          <w:iCs/>
        </w:rPr>
        <w:t>“abuse”</w:t>
      </w:r>
      <w:r w:rsidRPr="003B7EE3">
        <w:t xml:space="preserve">, yaitu memakai hak miliknya yang bukan pada tempatnya. Dapat juga diartikan salah pakai atau </w:t>
      </w:r>
      <w:r w:rsidRPr="003B7EE3">
        <w:rPr>
          <w:i/>
          <w:iCs/>
        </w:rPr>
        <w:t>“misuse”</w:t>
      </w:r>
      <w:r w:rsidRPr="003B7EE3">
        <w:t>, yaitu mempergunakan sesuatu yang tidak sesuai dengan fungsinya.</w:t>
      </w:r>
      <w:r w:rsidRPr="003B7EE3">
        <w:rPr>
          <w:rStyle w:val="FootnoteReference"/>
        </w:rPr>
        <w:footnoteReference w:id="9"/>
      </w:r>
    </w:p>
    <w:p w:rsidR="00453259" w:rsidRPr="003B7EE3" w:rsidRDefault="00453259" w:rsidP="00453259">
      <w:pPr>
        <w:pStyle w:val="Default"/>
        <w:spacing w:line="480" w:lineRule="auto"/>
        <w:ind w:firstLine="720"/>
        <w:jc w:val="both"/>
      </w:pPr>
      <w:r w:rsidRPr="003B7EE3">
        <w:t xml:space="preserve">Penyalahgunaan narkotika adalah penggunaan salah satu beberapa jenis narkotika yang dilakukan tanpa aturan kesehatan maupun secara berkala atau </w:t>
      </w:r>
      <w:r w:rsidRPr="003B7EE3">
        <w:lastRenderedPageBreak/>
        <w:t>teratur sehingga menimbulkan gangguan kesehatan maupun jasmani jiwa dan fungsi sosialnya.</w:t>
      </w:r>
      <w:r w:rsidRPr="003B7EE3">
        <w:rPr>
          <w:rStyle w:val="FootnoteReference"/>
        </w:rPr>
        <w:footnoteReference w:id="10"/>
      </w:r>
    </w:p>
    <w:p w:rsidR="00453259" w:rsidRPr="003B7EE3" w:rsidRDefault="00453259" w:rsidP="00453259">
      <w:pPr>
        <w:pStyle w:val="Default"/>
        <w:spacing w:line="480" w:lineRule="auto"/>
        <w:ind w:firstLine="720"/>
        <w:jc w:val="both"/>
      </w:pPr>
      <w:r w:rsidRPr="003B7EE3">
        <w:t xml:space="preserve">Penyalagunaan narkotika merupakan suatu bentuk penyimpangan perilaku. Apapun penyebabnya pesannya yang penting adalah bahwa penggunaan narkotika di luar keperluan medis berbahaya, merusak dan menimbulkan beban berat yang tidak terpikulkan bagi diri, keluarga, masyarakat, bangsa dan umat manusia. </w:t>
      </w:r>
    </w:p>
    <w:p w:rsidR="00453259" w:rsidRPr="003B7EE3" w:rsidRDefault="00453259" w:rsidP="00453259">
      <w:pPr>
        <w:pStyle w:val="Default"/>
        <w:spacing w:line="480" w:lineRule="auto"/>
        <w:ind w:firstLine="720"/>
        <w:jc w:val="both"/>
      </w:pPr>
      <w:r w:rsidRPr="003B7EE3">
        <w:rPr>
          <w:bCs/>
        </w:rPr>
        <w:t>Penyalahgunaan narkotika</w:t>
      </w:r>
      <w:r w:rsidRPr="003B7EE3">
        <w:rPr>
          <w:b/>
          <w:bCs/>
        </w:rPr>
        <w:t xml:space="preserve"> </w:t>
      </w:r>
      <w:r w:rsidRPr="003B7EE3">
        <w:t>adalah menggunakan narkoba dengan tidak tepat guna, tanpa hak dan melawan hukum. Sebagai contohnya adalah mengonsumsi narkoba dengan tidak tepat secara medis (tidak sesuai dosis dan indikasi klinisnya) serta tidak sah secara hukum (bukan orang/lembaga yang diberi ijin untuk menggunakannya, mengedarkannya atau memproduksinya).</w:t>
      </w:r>
    </w:p>
    <w:p w:rsidR="00453259" w:rsidRPr="003B7EE3" w:rsidRDefault="00453259" w:rsidP="00453259">
      <w:pPr>
        <w:pStyle w:val="Default"/>
        <w:spacing w:line="480" w:lineRule="auto"/>
        <w:ind w:firstLine="720"/>
        <w:jc w:val="both"/>
      </w:pPr>
      <w:r w:rsidRPr="003B7EE3">
        <w:t>Undang-Undang Republik Indonesia Nomor 35 Tahun 2009 Tentang Narkotika tidak memberikan pengertian dan penjelasan yang jelas mengenai istilah penyalahgunaan, hanya istilah penyalah guna yang dapat dilihat pada undang-undang tersebut, yaitu penyalah guna adalah orang yang menggunakan narkotika tanpa hak atau secara melawan hukum.</w:t>
      </w:r>
    </w:p>
    <w:p w:rsidR="00453259" w:rsidRPr="003B7EE3" w:rsidRDefault="00453259" w:rsidP="00453259">
      <w:pPr>
        <w:pStyle w:val="Default"/>
        <w:spacing w:line="480" w:lineRule="auto"/>
        <w:ind w:firstLine="720"/>
        <w:jc w:val="both"/>
      </w:pPr>
      <w:r w:rsidRPr="003B7EE3">
        <w:t xml:space="preserve">Batasan mengenai penyalahgunaan yang diterapkan, baik oleh Konvensi Tunggal Narkotika 1961 </w:t>
      </w:r>
      <w:r w:rsidRPr="003B7EE3">
        <w:rPr>
          <w:i/>
          <w:iCs/>
        </w:rPr>
        <w:t xml:space="preserve">(United Nations Single Convention on Narcotic Drugs 1961) </w:t>
      </w:r>
      <w:r w:rsidRPr="003B7EE3">
        <w:t>maupun Konvensi Perserikatan Bangsa-Bangsa tentang Pemberantasan Peredaran Gelap Narkotika dan Psikotropika 1988 (</w:t>
      </w:r>
      <w:r w:rsidRPr="003B7EE3">
        <w:rPr>
          <w:i/>
          <w:iCs/>
        </w:rPr>
        <w:t xml:space="preserve">United Nations Convention Against Illicit Traffic in Narcotic Drugs and Psychotropic Substances 1988 </w:t>
      </w:r>
      <w:r w:rsidRPr="003B7EE3">
        <w:t xml:space="preserve">), tidak jauh berbeda dengan apa yang telah diuraikan di atas. Hal ini dikarenakan </w:t>
      </w:r>
      <w:r w:rsidRPr="003B7EE3">
        <w:lastRenderedPageBreak/>
        <w:t>peraturan perundang-undangan nasional yang dibuat khusus di Indonesia berkaitan dengan masalah penyalahgunaan narkotika, dan merupakan wujud dan bentuk nyata dari pengesahan atau pengakuan pemerintah Indonesia terhadap Konvensi Tunggal Narkotika 1961 beserta Protokol Tahun 1972 yang Mengubahnya.</w:t>
      </w:r>
    </w:p>
    <w:p w:rsidR="00453259" w:rsidRPr="003B7EE3" w:rsidRDefault="00453259" w:rsidP="00453259">
      <w:pPr>
        <w:pStyle w:val="Default"/>
        <w:spacing w:line="480" w:lineRule="auto"/>
        <w:ind w:firstLine="720"/>
        <w:jc w:val="both"/>
      </w:pPr>
      <w:r w:rsidRPr="003B7EE3">
        <w:t xml:space="preserve">Konvensi Tunggal Narkotika 1961 </w:t>
      </w:r>
      <w:r w:rsidRPr="003B7EE3">
        <w:rPr>
          <w:i/>
          <w:iCs/>
        </w:rPr>
        <w:t xml:space="preserve">(United Nations Single Convention on Narcotic Drugs 1961) </w:t>
      </w:r>
      <w:r w:rsidRPr="003B7EE3">
        <w:t>secara tegas disebutkan dalam Pasal 2 ayat 5 sub (b) bahwa: suatu Pihak wajib, jika menurut pendapatnya berdasarkan kondisi yang berlaku di negaranya membuat itu cara yang paling tepat untuk melindungi kesehatan masyarakat dan kesejahteraan, melarang produksi, manufaktur, ekspor dan impor, perdagangan, pemilikan atau penggunaan narkoba apapun kecuali seperti untuk jumlah yang mungkin diperlukan untuk penelitian medis dan ilmiah saja, termasuk uji klinis dengannya akan dilakukan di bawah atau tunduk pada pengawasan dan kontrol langsung dari pihak tersebut.</w:t>
      </w:r>
    </w:p>
    <w:p w:rsidR="00453259" w:rsidRPr="003B7EE3" w:rsidRDefault="00453259" w:rsidP="00453259">
      <w:pPr>
        <w:pStyle w:val="Default"/>
        <w:spacing w:line="480" w:lineRule="auto"/>
        <w:ind w:firstLine="720"/>
        <w:jc w:val="both"/>
      </w:pPr>
      <w:r w:rsidRPr="003B7EE3">
        <w:t>Sementara Konvensi Perserikatan Bangsa-Bangsa tentang Pemberantasan Peredaran Gelap Narkotika dan Psikotropika 1988 menyebut penyalahgunaan obat terlarang sebagai tindak pidana kejahatan dan dapat dihukum oleh hukum domestik setempat (dari negara yang menjadi para pihak di dalamnya) dimana perbuatan penyalahgunaan tersebut dilakukan.</w:t>
      </w:r>
    </w:p>
    <w:p w:rsidR="00453259" w:rsidRPr="003B7EE3" w:rsidRDefault="00453259" w:rsidP="00453259">
      <w:pPr>
        <w:pStyle w:val="Default"/>
        <w:spacing w:line="480" w:lineRule="auto"/>
        <w:ind w:firstLine="720"/>
        <w:jc w:val="both"/>
      </w:pPr>
      <w:r w:rsidRPr="003B7EE3">
        <w:lastRenderedPageBreak/>
        <w:t>Menurut Subagyo Partodiharjo, secara umum penyalahgunaan narkoba terdiri dari empat tahap, yaitu : tahap coba-coba, tahap pemula, tahap berkala, dan tahap tetap atau madat,83 yang selengkapnya adalah sebagai berikut:</w:t>
      </w:r>
      <w:r w:rsidRPr="003B7EE3">
        <w:rPr>
          <w:rStyle w:val="FootnoteReference"/>
        </w:rPr>
        <w:footnoteReference w:id="11"/>
      </w:r>
    </w:p>
    <w:p w:rsidR="00453259" w:rsidRPr="003B7EE3" w:rsidRDefault="00453259" w:rsidP="00B11FD8">
      <w:pPr>
        <w:numPr>
          <w:ilvl w:val="4"/>
          <w:numId w:val="3"/>
        </w:numPr>
        <w:tabs>
          <w:tab w:val="clear" w:pos="3705"/>
          <w:tab w:val="num" w:pos="360"/>
        </w:tabs>
        <w:autoSpaceDE w:val="0"/>
        <w:autoSpaceDN w:val="0"/>
        <w:adjustRightInd w:val="0"/>
        <w:spacing w:line="480" w:lineRule="auto"/>
        <w:ind w:left="360"/>
        <w:jc w:val="both"/>
      </w:pPr>
      <w:r w:rsidRPr="003B7EE3">
        <w:rPr>
          <w:bCs/>
        </w:rPr>
        <w:t>Tahap coba-coba</w:t>
      </w:r>
      <w:r w:rsidRPr="003B7EE3">
        <w:t>, merupakan tahap awal dalam pemakaian narkotika. Mulanya hanya mencoba, kemudian menjadi mau lagi dan lagi. Sangat sulit untuk mengenali gejala awal pemakaian narkoba ini karena tanda-tanda perubahan pada tubuh sebagai dampak narkoba belum terlihat. Hanya orang yang peka dan benar-benar akrab dengan pemakai saja yang dapat merasakan sedikit adanya perubahan perilaku seperti: timbulnya rasa takut dan rasa malu yang disebabkan oleh perasaan bersalah dan berdosa.</w:t>
      </w:r>
    </w:p>
    <w:p w:rsidR="00453259" w:rsidRPr="003B7EE3" w:rsidRDefault="00453259" w:rsidP="00B11FD8">
      <w:pPr>
        <w:numPr>
          <w:ilvl w:val="4"/>
          <w:numId w:val="3"/>
        </w:numPr>
        <w:tabs>
          <w:tab w:val="clear" w:pos="3705"/>
          <w:tab w:val="num" w:pos="360"/>
        </w:tabs>
        <w:autoSpaceDE w:val="0"/>
        <w:autoSpaceDN w:val="0"/>
        <w:adjustRightInd w:val="0"/>
        <w:spacing w:line="480" w:lineRule="auto"/>
        <w:ind w:left="360"/>
        <w:jc w:val="both"/>
      </w:pPr>
      <w:r w:rsidRPr="003B7EE3">
        <w:rPr>
          <w:bCs/>
        </w:rPr>
        <w:t>Tahap pemula</w:t>
      </w:r>
      <w:r w:rsidRPr="003B7EE3">
        <w:t>, merupakan peningkatan dari tahap coba-coba, semakin lama menjadi terbiasa. Anak mulai memakai narkoba secara insidentil (pada saat sedih, atau pada saat mau ke pesta), dan sudah merasakan kenikmatannya. Gejala yang muncul pada tahap ini adalah secara psikis menjadi lebih tertutup, jiwanya resah, gelisah, kurang tenang serta lebih sensitif, dan secara fisik berbeda-beda sesuai dengan jenis narkotika yang dipakai, dapat berubah menjadi lebih lincah, lebih periang, dan lebih percaya diri dan sebaliknya dapat berubah menjadi tampak lebih tenang atau pun mengantuk.</w:t>
      </w:r>
    </w:p>
    <w:p w:rsidR="00453259" w:rsidRPr="003B7EE3" w:rsidRDefault="00453259" w:rsidP="00B11FD8">
      <w:pPr>
        <w:numPr>
          <w:ilvl w:val="4"/>
          <w:numId w:val="3"/>
        </w:numPr>
        <w:tabs>
          <w:tab w:val="clear" w:pos="3705"/>
          <w:tab w:val="num" w:pos="360"/>
        </w:tabs>
        <w:autoSpaceDE w:val="0"/>
        <w:autoSpaceDN w:val="0"/>
        <w:adjustRightInd w:val="0"/>
        <w:spacing w:line="480" w:lineRule="auto"/>
        <w:ind w:left="360"/>
        <w:jc w:val="both"/>
      </w:pPr>
      <w:r w:rsidRPr="003B7EE3">
        <w:rPr>
          <w:bCs/>
        </w:rPr>
        <w:t>Tahap berkala</w:t>
      </w:r>
      <w:r w:rsidRPr="003B7EE3">
        <w:t xml:space="preserve">, merupakan kelanjutan dari pemakai insidentil yang terdorong untuk memakai lebih sering lagi. Selain merasa nikmat, pemakai juga merasakan sakit kalau terlambat atau berhenti mengonsumsi narkoba, yang biasa disebut dengan kondisi sakaw. Gejala yang muncul pada tahap ini adalah </w:t>
      </w:r>
      <w:r w:rsidRPr="003B7EE3">
        <w:lastRenderedPageBreak/>
        <w:t>secara psikis sulit bergaul dengan teman baru, pribadinya menjadi lebih tertutup, lebih sensitif, mudah tersinggung, mulai gemar berbohong, dan secara fisik bila sedang memakai tampak normal, bila tidak sedang memakai tampak kurang sehat, kurang percaya diri, murung gelisah, malas, semakin jelas dibandingkan tahap kedua (pemula).</w:t>
      </w:r>
    </w:p>
    <w:p w:rsidR="00453259" w:rsidRPr="003B7EE3" w:rsidRDefault="00453259" w:rsidP="00B11FD8">
      <w:pPr>
        <w:numPr>
          <w:ilvl w:val="4"/>
          <w:numId w:val="3"/>
        </w:numPr>
        <w:tabs>
          <w:tab w:val="clear" w:pos="3705"/>
          <w:tab w:val="num" w:pos="360"/>
        </w:tabs>
        <w:autoSpaceDE w:val="0"/>
        <w:autoSpaceDN w:val="0"/>
        <w:adjustRightInd w:val="0"/>
        <w:spacing w:line="480" w:lineRule="auto"/>
        <w:ind w:left="360"/>
        <w:jc w:val="both"/>
      </w:pPr>
      <w:r w:rsidRPr="003B7EE3">
        <w:rPr>
          <w:bCs/>
        </w:rPr>
        <w:t>Tahap madat</w:t>
      </w:r>
      <w:r w:rsidRPr="003B7EE3">
        <w:t>, merupakan tuntutan dari tubuh pemakai narkotika secara berkala. Tubuhnya sendiri menuntut untuk semakin sering memakai denga dosis yang semakin tinggi pula, dan jika tidak memakai akan mengalami penderitaan (</w:t>
      </w:r>
      <w:r w:rsidRPr="003B7EE3">
        <w:rPr>
          <w:i/>
          <w:iCs/>
        </w:rPr>
        <w:t>sakaw</w:t>
      </w:r>
      <w:r w:rsidRPr="003B7EE3">
        <w:t>). Pada tahap ini pemakai sama sekali tidak dapat lepas lagi dari narkotika. Gejala yang muncul pada tahap ini adalah : secara psikis sulit bergaul dengan teman baru, sensitif, mudah tersinggung, egois, mau menang sendiri, gemar berbohong dan menipu, sering mencuri, merampas, tidak tahu malu demi memperoleh uang untuk narkoba, dan secara fisik badannya kurus, lemah, loyo, mata sayu, gigi menguning kecoklatan dan keropos, serta terdapat bekas sayatan atau tusukan jarum suntik.</w:t>
      </w:r>
    </w:p>
    <w:p w:rsidR="00453259" w:rsidRPr="003B7EE3" w:rsidRDefault="00453259" w:rsidP="00453259">
      <w:pPr>
        <w:autoSpaceDE w:val="0"/>
        <w:autoSpaceDN w:val="0"/>
        <w:adjustRightInd w:val="0"/>
        <w:spacing w:line="480" w:lineRule="auto"/>
        <w:ind w:firstLine="748"/>
        <w:jc w:val="both"/>
      </w:pPr>
      <w:r w:rsidRPr="003B7EE3">
        <w:t>Begitu besarnya akibat dan bahaya yang dapat ditimbulkan oleh penyalahgunaan narkotika, sehingga dalam Pasal 114 ayat (1) Undang-Undang Nomor 35 Tahun 2009 Tentang Narkotika dinyatakan bahwa:</w:t>
      </w:r>
    </w:p>
    <w:p w:rsidR="00453259" w:rsidRPr="003B7EE3" w:rsidRDefault="00453259" w:rsidP="00453259">
      <w:pPr>
        <w:autoSpaceDE w:val="0"/>
        <w:autoSpaceDN w:val="0"/>
        <w:adjustRightInd w:val="0"/>
        <w:ind w:left="709"/>
        <w:jc w:val="both"/>
      </w:pPr>
      <w:r w:rsidRPr="003B7EE3">
        <w:t>Setiap orang yang tanpa hak atau melawan hukum menawarkan untuk dijual, menjual, membeli, menerima, menjadi perantara dalam jual beli, menukar, atau menyerahkan Narkotika Golongan I, dipidana dengan pidana penjara seumur hidup atau pidana penjara paling singkat 5 (lima) tahun dan paling lama 20 (dua puluh) tahun dan pidana denda paling sedikit Rp1.000.000.000,00 (satu miliar rupiah) dan paling banyak Rp10.000.000.000,00 (sepuluh miliar rupiah).</w:t>
      </w:r>
    </w:p>
    <w:p w:rsidR="00453259" w:rsidRPr="003B7EE3" w:rsidRDefault="00453259" w:rsidP="00453259">
      <w:pPr>
        <w:autoSpaceDE w:val="0"/>
        <w:autoSpaceDN w:val="0"/>
        <w:adjustRightInd w:val="0"/>
        <w:ind w:left="709"/>
        <w:jc w:val="both"/>
      </w:pPr>
    </w:p>
    <w:p w:rsidR="00453259" w:rsidRPr="003B7EE3" w:rsidRDefault="00453259" w:rsidP="00453259">
      <w:pPr>
        <w:pStyle w:val="BodyTextIndent"/>
        <w:ind w:firstLine="720"/>
        <w:rPr>
          <w:b/>
          <w:szCs w:val="24"/>
        </w:rPr>
      </w:pPr>
    </w:p>
    <w:p w:rsidR="00453259" w:rsidRPr="003B7EE3" w:rsidRDefault="00453259" w:rsidP="00B11FD8">
      <w:pPr>
        <w:pStyle w:val="BodyTextIndent"/>
        <w:numPr>
          <w:ilvl w:val="4"/>
          <w:numId w:val="4"/>
        </w:numPr>
        <w:tabs>
          <w:tab w:val="clear" w:pos="0"/>
        </w:tabs>
        <w:ind w:left="360"/>
        <w:rPr>
          <w:szCs w:val="24"/>
        </w:rPr>
      </w:pPr>
      <w:r w:rsidRPr="003B7EE3">
        <w:rPr>
          <w:szCs w:val="24"/>
        </w:rPr>
        <w:lastRenderedPageBreak/>
        <w:t xml:space="preserve">Tindak Pidana </w:t>
      </w:r>
      <w:r w:rsidRPr="003B7EE3">
        <w:rPr>
          <w:szCs w:val="24"/>
          <w:lang w:val="sv-SE"/>
        </w:rPr>
        <w:t>Narkotika.</w:t>
      </w:r>
    </w:p>
    <w:p w:rsidR="00453259" w:rsidRPr="003B7EE3" w:rsidRDefault="00453259" w:rsidP="00453259">
      <w:pPr>
        <w:pStyle w:val="BodyTextIndent"/>
        <w:spacing w:line="528" w:lineRule="auto"/>
        <w:ind w:firstLine="720"/>
        <w:rPr>
          <w:b/>
          <w:szCs w:val="24"/>
        </w:rPr>
      </w:pPr>
      <w:r w:rsidRPr="003B7EE3">
        <w:rPr>
          <w:b/>
          <w:szCs w:val="24"/>
        </w:rPr>
        <w:t>Munculnya berbagai bentuk kejahatan dalam dimensi baru akhir-akhir ini menunjukkan, kejahatan itu selalu berkembang. Demikian juga dengan kejahatan narkotika tidak lepas dari perkembangan tersebut. Kejahatan narkotika (</w:t>
      </w:r>
      <w:r w:rsidRPr="003B7EE3">
        <w:rPr>
          <w:b/>
          <w:i/>
          <w:iCs/>
          <w:szCs w:val="24"/>
        </w:rPr>
        <w:t>the drug trafficking industry</w:t>
      </w:r>
      <w:r w:rsidRPr="003B7EE3">
        <w:rPr>
          <w:b/>
          <w:szCs w:val="24"/>
        </w:rPr>
        <w:t>), merupakan bagian dari kelompok kegiatan organisasi-organisasi kejahatan transnasional (</w:t>
      </w:r>
      <w:r w:rsidRPr="003B7EE3">
        <w:rPr>
          <w:b/>
          <w:i/>
          <w:iCs/>
          <w:szCs w:val="24"/>
        </w:rPr>
        <w:t>Activities of Transnational Criminal Organizations</w:t>
      </w:r>
      <w:r w:rsidRPr="003B7EE3">
        <w:rPr>
          <w:b/>
          <w:szCs w:val="24"/>
        </w:rPr>
        <w:t>) di samping jenis kejahatan lainnya.</w:t>
      </w:r>
      <w:r w:rsidRPr="003B7EE3">
        <w:rPr>
          <w:rStyle w:val="FootnoteReference"/>
          <w:b/>
          <w:szCs w:val="24"/>
        </w:rPr>
        <w:footnoteReference w:id="12"/>
      </w:r>
    </w:p>
    <w:p w:rsidR="00453259" w:rsidRPr="003B7EE3" w:rsidRDefault="00453259" w:rsidP="00453259">
      <w:pPr>
        <w:pStyle w:val="BodyTextIndent"/>
        <w:spacing w:line="528" w:lineRule="auto"/>
        <w:ind w:firstLine="720"/>
        <w:rPr>
          <w:b/>
          <w:szCs w:val="24"/>
        </w:rPr>
      </w:pPr>
      <w:r w:rsidRPr="003B7EE3">
        <w:rPr>
          <w:b/>
          <w:szCs w:val="24"/>
        </w:rPr>
        <w:t>Kejahatan narkotika yang merupakan bagian dari kejahatan terorganisasi, pada dasarnya termasuk salah satu kejahatan terhadap pembangunan dan kejahatan terhadap kesejahteraan sosial yang menjadi pusat perhatian dan keprihatinan nasional dan internasional. Narkotika merupakan zat atau obat yang berasal dari tanaman atau bukan tanaman, baik sintesis maupun semisintesis yang dapat menyebabkan penurunan atau perubahan kesadaran, hilangnya rasa, mengurangi sampai menghilangkan rasa nyeri, dan dapat menimbulkan ketergantungan.</w:t>
      </w:r>
      <w:r w:rsidRPr="003B7EE3">
        <w:rPr>
          <w:rStyle w:val="FootnoteReference"/>
          <w:b/>
          <w:szCs w:val="24"/>
        </w:rPr>
        <w:footnoteReference w:id="13"/>
      </w:r>
    </w:p>
    <w:p w:rsidR="00453259" w:rsidRPr="003B7EE3" w:rsidRDefault="00453259" w:rsidP="00453259">
      <w:pPr>
        <w:pStyle w:val="BodyTextIndent"/>
        <w:spacing w:line="528" w:lineRule="auto"/>
        <w:ind w:firstLine="720"/>
        <w:rPr>
          <w:b/>
          <w:szCs w:val="24"/>
        </w:rPr>
      </w:pPr>
      <w:r w:rsidRPr="003B7EE3">
        <w:rPr>
          <w:b/>
          <w:szCs w:val="24"/>
        </w:rPr>
        <w:t xml:space="preserve">Indonesia memandang bahwa kejahatan narkotika termasuk dalam </w:t>
      </w:r>
      <w:r w:rsidRPr="003B7EE3">
        <w:rPr>
          <w:b/>
          <w:i/>
          <w:iCs/>
          <w:szCs w:val="24"/>
        </w:rPr>
        <w:t xml:space="preserve">extraordinary crime </w:t>
      </w:r>
      <w:r w:rsidRPr="003B7EE3">
        <w:rPr>
          <w:b/>
          <w:szCs w:val="24"/>
        </w:rPr>
        <w:t xml:space="preserve">(kejahatan luar biasa) yang sudah sangat merajalela maka dari itu selayaknya diterapkan </w:t>
      </w:r>
      <w:r w:rsidRPr="003B7EE3">
        <w:rPr>
          <w:b/>
          <w:i/>
          <w:iCs/>
          <w:szCs w:val="24"/>
        </w:rPr>
        <w:t xml:space="preserve">extraordinary law </w:t>
      </w:r>
      <w:r w:rsidRPr="003B7EE3">
        <w:rPr>
          <w:b/>
          <w:szCs w:val="24"/>
        </w:rPr>
        <w:t xml:space="preserve">yang mana bahwa dalam kondisi darurat tindak kejahatan yang merajalela, menjarah, dan </w:t>
      </w:r>
      <w:r w:rsidRPr="003B7EE3">
        <w:rPr>
          <w:b/>
          <w:szCs w:val="24"/>
        </w:rPr>
        <w:lastRenderedPageBreak/>
        <w:t>mengancam bangsa ini perlu sesegera mungkin dibinasakan dengan penegakan hukum yang seadil-adilnya dengan prosedur yang jelas dan penegakan hukum seadil-adilnya.</w:t>
      </w:r>
      <w:r w:rsidRPr="003B7EE3">
        <w:rPr>
          <w:rStyle w:val="FootnoteReference"/>
          <w:b/>
          <w:szCs w:val="24"/>
        </w:rPr>
        <w:footnoteReference w:id="14"/>
      </w:r>
    </w:p>
    <w:p w:rsidR="00453259" w:rsidRPr="003B7EE3" w:rsidRDefault="00453259" w:rsidP="00453259">
      <w:pPr>
        <w:pStyle w:val="BodyTextIndent"/>
        <w:ind w:left="709" w:firstLine="11"/>
        <w:rPr>
          <w:b/>
          <w:szCs w:val="24"/>
        </w:rPr>
      </w:pPr>
      <w:r w:rsidRPr="003B7EE3">
        <w:rPr>
          <w:b/>
          <w:szCs w:val="24"/>
        </w:rPr>
        <w:t>Mencegah dan memberantas penyalahgunaan narkotika memerlukan suatu peraturan khusus yang mengatur tentang narkotika yaitu Undang-Undang Nomor Tahun 1976 Tentang Narkotika kemudian mengalami perubahan menjadi Undang-Undang Nomor 22 Tahun 1997 Tentang Narkotika, namun pada Sidang Umum Majelis Permusyawaratan Rakyat Republik Indonesia Tahun 2002 melalui Ketetapan Majelis Permusyawaratan Rakyat Republik Indonesia Nomor VI/MPR/2002 telah merekomendasikan kepada Dewan Perwakilan Rakyat Republik Indonesia dan Presiden Republik Indonesia untuk melakukan perubahan atas Undang-Undang Nomor 22 Tahun 1997 tentang Narkotika.</w:t>
      </w:r>
      <w:r w:rsidRPr="003B7EE3">
        <w:rPr>
          <w:rStyle w:val="FootnoteReference"/>
          <w:b/>
          <w:szCs w:val="24"/>
        </w:rPr>
        <w:footnoteReference w:id="15"/>
      </w:r>
    </w:p>
    <w:p w:rsidR="00453259" w:rsidRPr="003B7EE3" w:rsidRDefault="00453259" w:rsidP="00453259">
      <w:pPr>
        <w:pStyle w:val="BodyTextIndent"/>
        <w:ind w:left="709" w:firstLine="11"/>
        <w:rPr>
          <w:b/>
          <w:szCs w:val="24"/>
        </w:rPr>
      </w:pPr>
    </w:p>
    <w:p w:rsidR="00453259" w:rsidRPr="003B7EE3" w:rsidRDefault="00453259" w:rsidP="00453259">
      <w:pPr>
        <w:pStyle w:val="BodyTextIndent"/>
        <w:ind w:firstLine="720"/>
        <w:rPr>
          <w:b/>
          <w:szCs w:val="24"/>
        </w:rPr>
      </w:pPr>
      <w:r w:rsidRPr="003B7EE3">
        <w:rPr>
          <w:b/>
          <w:szCs w:val="24"/>
        </w:rPr>
        <w:t>Tindak pidana narkotika merupakan suatu perbuatan yang dapat dipidana oleh hukum, maka beberapa negara berpendapat bahwa perbuatan dan sikap batin seseorang dapat dipersatukan dan menjadi syarat suatu perbuatan yang dapat dipidana.</w:t>
      </w:r>
    </w:p>
    <w:p w:rsidR="00453259" w:rsidRPr="003B7EE3" w:rsidRDefault="00453259" w:rsidP="00453259">
      <w:pPr>
        <w:pStyle w:val="BodyTextIndent"/>
        <w:ind w:firstLine="720"/>
        <w:rPr>
          <w:b/>
          <w:iCs/>
          <w:szCs w:val="24"/>
        </w:rPr>
      </w:pPr>
      <w:r w:rsidRPr="003B7EE3">
        <w:rPr>
          <w:b/>
          <w:szCs w:val="24"/>
        </w:rPr>
        <w:t xml:space="preserve">Siswanto berpendapat bahwa asas tersebut adalah unsur </w:t>
      </w:r>
      <w:r w:rsidRPr="003B7EE3">
        <w:rPr>
          <w:b/>
          <w:i/>
          <w:iCs/>
          <w:szCs w:val="24"/>
        </w:rPr>
        <w:t xml:space="preserve">actus reus </w:t>
      </w:r>
      <w:r w:rsidRPr="003B7EE3">
        <w:rPr>
          <w:b/>
          <w:szCs w:val="24"/>
        </w:rPr>
        <w:t>harus didahulukan yaitu perbuatan criminal (</w:t>
      </w:r>
      <w:r w:rsidRPr="003B7EE3">
        <w:rPr>
          <w:b/>
          <w:i/>
          <w:iCs/>
          <w:szCs w:val="24"/>
        </w:rPr>
        <w:t>criminal act</w:t>
      </w:r>
      <w:r w:rsidRPr="003B7EE3">
        <w:rPr>
          <w:b/>
          <w:szCs w:val="24"/>
        </w:rPr>
        <w:t xml:space="preserve">). Hal tersebut </w:t>
      </w:r>
      <w:r w:rsidRPr="003B7EE3">
        <w:rPr>
          <w:b/>
          <w:szCs w:val="24"/>
        </w:rPr>
        <w:lastRenderedPageBreak/>
        <w:t>sejalan dengan syarat pemidanaan (</w:t>
      </w:r>
      <w:r w:rsidRPr="003B7EE3">
        <w:rPr>
          <w:b/>
          <w:i/>
          <w:iCs/>
          <w:szCs w:val="24"/>
        </w:rPr>
        <w:t>strafvoraus setzungen</w:t>
      </w:r>
      <w:r w:rsidRPr="003B7EE3">
        <w:rPr>
          <w:b/>
          <w:szCs w:val="24"/>
        </w:rPr>
        <w:t>) yang mendahulukan adanya perbuatan pidana. Setelah diketahui adanya suatu perbuatan pidana sesuai rumusan undang-undang barulah diselidiki tentang sikap batin atau niat pembuat atau pelakunya (</w:t>
      </w:r>
      <w:r w:rsidRPr="003B7EE3">
        <w:rPr>
          <w:b/>
          <w:i/>
          <w:iCs/>
          <w:szCs w:val="24"/>
        </w:rPr>
        <w:t>mens rea)</w:t>
      </w:r>
      <w:r w:rsidRPr="003B7EE3">
        <w:rPr>
          <w:b/>
          <w:iCs/>
          <w:szCs w:val="24"/>
        </w:rPr>
        <w:t>.</w:t>
      </w:r>
      <w:r w:rsidRPr="003B7EE3">
        <w:rPr>
          <w:rStyle w:val="FootnoteReference"/>
          <w:b/>
          <w:iCs/>
          <w:szCs w:val="24"/>
        </w:rPr>
        <w:footnoteReference w:id="16"/>
      </w:r>
    </w:p>
    <w:p w:rsidR="00453259" w:rsidRPr="003B7EE3" w:rsidRDefault="00453259" w:rsidP="00453259">
      <w:pPr>
        <w:pStyle w:val="BodyTextIndent"/>
        <w:ind w:firstLine="720"/>
        <w:rPr>
          <w:b/>
          <w:color w:val="000000"/>
          <w:szCs w:val="24"/>
        </w:rPr>
      </w:pPr>
      <w:r w:rsidRPr="003B7EE3">
        <w:rPr>
          <w:b/>
          <w:color w:val="000000"/>
          <w:szCs w:val="24"/>
        </w:rPr>
        <w:t>Undang-Undang Nomor 35 Tahun 2009 menyebutkan 4 kategori yang merupakan tindakan melawan hukum yang dilarang oleh undang-undang dan diancam dengan sanksi pidana, antara lain sebagai berikut :</w:t>
      </w:r>
      <w:r w:rsidRPr="003B7EE3">
        <w:rPr>
          <w:rStyle w:val="FootnoteReference"/>
          <w:b/>
          <w:color w:val="000000"/>
          <w:szCs w:val="24"/>
        </w:rPr>
        <w:footnoteReference w:id="17"/>
      </w:r>
    </w:p>
    <w:p w:rsidR="00453259" w:rsidRPr="003B7EE3" w:rsidRDefault="00453259" w:rsidP="00B11FD8">
      <w:pPr>
        <w:pStyle w:val="BodyTextIndent"/>
        <w:numPr>
          <w:ilvl w:val="6"/>
          <w:numId w:val="5"/>
        </w:numPr>
        <w:tabs>
          <w:tab w:val="clear" w:pos="0"/>
          <w:tab w:val="clear" w:pos="5040"/>
          <w:tab w:val="num" w:pos="360"/>
        </w:tabs>
        <w:autoSpaceDE w:val="0"/>
        <w:autoSpaceDN w:val="0"/>
        <w:adjustRightInd w:val="0"/>
        <w:ind w:left="360"/>
        <w:rPr>
          <w:b/>
          <w:color w:val="000000"/>
          <w:szCs w:val="24"/>
        </w:rPr>
      </w:pPr>
      <w:r w:rsidRPr="003B7EE3">
        <w:rPr>
          <w:b/>
          <w:color w:val="000000"/>
          <w:szCs w:val="24"/>
        </w:rPr>
        <w:t>Kategori pertama, yaitu perbuatan-perbuatan berupa memiliki, menyimpan, menguasai, atau menyediakan narkotika dan prekursor narkotika ( Terdapat pada Pasal 111 dan Pasal 112 untuk Narkotika Golongan I, Pasal 117 untuk Narkotika Golongan II, Pasal 122 untuk Narkotika Golongan III dan Pasal 129 Huruf (a)).</w:t>
      </w:r>
    </w:p>
    <w:p w:rsidR="00453259" w:rsidRPr="003B7EE3" w:rsidRDefault="00453259" w:rsidP="00B11FD8">
      <w:pPr>
        <w:pStyle w:val="BodyTextIndent"/>
        <w:numPr>
          <w:ilvl w:val="6"/>
          <w:numId w:val="5"/>
        </w:numPr>
        <w:tabs>
          <w:tab w:val="clear" w:pos="0"/>
          <w:tab w:val="clear" w:pos="5040"/>
          <w:tab w:val="num" w:pos="360"/>
        </w:tabs>
        <w:autoSpaceDE w:val="0"/>
        <w:autoSpaceDN w:val="0"/>
        <w:adjustRightInd w:val="0"/>
        <w:ind w:left="360"/>
        <w:rPr>
          <w:b/>
          <w:color w:val="000000"/>
          <w:szCs w:val="24"/>
        </w:rPr>
      </w:pPr>
      <w:r w:rsidRPr="003B7EE3">
        <w:rPr>
          <w:b/>
          <w:color w:val="000000"/>
          <w:szCs w:val="24"/>
        </w:rPr>
        <w:t>Kategori kedua, yaitu perbuatan-perbuatan berupa memproduksi, mengimpor, mengekspor, atau menyalurkan narkotika dan prekursor narkotika ( Terdapat pada Pasal 113 untuk Narkotika Golongan I, Pasal 118 untuk Narkotika Golongan II, Pasal 123 untuk Narkotika Golongan III, dan Pasal 129 (b))</w:t>
      </w:r>
    </w:p>
    <w:p w:rsidR="00453259" w:rsidRPr="003B7EE3" w:rsidRDefault="00453259" w:rsidP="00B11FD8">
      <w:pPr>
        <w:pStyle w:val="BodyTextIndent"/>
        <w:numPr>
          <w:ilvl w:val="3"/>
          <w:numId w:val="5"/>
        </w:numPr>
        <w:tabs>
          <w:tab w:val="clear" w:pos="0"/>
          <w:tab w:val="clear" w:pos="2880"/>
          <w:tab w:val="num" w:pos="360"/>
        </w:tabs>
        <w:autoSpaceDE w:val="0"/>
        <w:autoSpaceDN w:val="0"/>
        <w:adjustRightInd w:val="0"/>
        <w:ind w:left="360"/>
        <w:rPr>
          <w:b/>
          <w:color w:val="000000"/>
          <w:szCs w:val="24"/>
        </w:rPr>
      </w:pPr>
      <w:r w:rsidRPr="003B7EE3">
        <w:rPr>
          <w:b/>
          <w:color w:val="000000"/>
          <w:szCs w:val="24"/>
        </w:rPr>
        <w:t xml:space="preserve">Kategori ketiga, yaitu perbuatan-perbuatan berupa menawarkan untuk dijual, menjual, membeli, menerima, menjadi perantara dalam jual beli, menukar atau menyerahkan narkotika dan prekursor narkotika (Terdapat pada Pasal 114 dan Pasal 116 untuk Narkotika Golongan I, </w:t>
      </w:r>
      <w:r w:rsidRPr="003B7EE3">
        <w:rPr>
          <w:b/>
          <w:color w:val="000000"/>
          <w:szCs w:val="24"/>
        </w:rPr>
        <w:lastRenderedPageBreak/>
        <w:t>Pasal 119 dan  Pasal 121 untuk Narkotika Golongan II, Pasal 124 dan Pasal 126 untuk Golongan Narkotika Golongan III, dan Pasal 129 c)).</w:t>
      </w:r>
    </w:p>
    <w:p w:rsidR="00453259" w:rsidRPr="003B7EE3" w:rsidRDefault="00453259" w:rsidP="00B11FD8">
      <w:pPr>
        <w:pStyle w:val="BodyTextIndent"/>
        <w:numPr>
          <w:ilvl w:val="3"/>
          <w:numId w:val="5"/>
        </w:numPr>
        <w:tabs>
          <w:tab w:val="clear" w:pos="0"/>
          <w:tab w:val="clear" w:pos="2880"/>
          <w:tab w:val="num" w:pos="360"/>
        </w:tabs>
        <w:autoSpaceDE w:val="0"/>
        <w:autoSpaceDN w:val="0"/>
        <w:adjustRightInd w:val="0"/>
        <w:ind w:left="360"/>
        <w:rPr>
          <w:b/>
          <w:color w:val="000000"/>
          <w:szCs w:val="24"/>
        </w:rPr>
      </w:pPr>
      <w:r w:rsidRPr="003B7EE3">
        <w:rPr>
          <w:b/>
          <w:color w:val="000000"/>
          <w:szCs w:val="24"/>
        </w:rPr>
        <w:t xml:space="preserve">Kategori keempat, yakni perbuatan-perbuatan berupa membawa, mengirim, mengangkut, atau mentransit narkotika dan prekusor narkotika ( Terdapat pada Pasal 115 untuk Golongan I, Pasal 120 untuk Narkotika Golongan II, Pasal 125 untuk Narkotika Golongan III, dan Pasal 129 (d)). </w:t>
      </w:r>
    </w:p>
    <w:p w:rsidR="00453259" w:rsidRPr="003B7EE3" w:rsidRDefault="00453259" w:rsidP="00453259">
      <w:pPr>
        <w:pStyle w:val="BodyTextIndent"/>
        <w:ind w:firstLine="720"/>
        <w:rPr>
          <w:b/>
          <w:szCs w:val="24"/>
        </w:rPr>
      </w:pPr>
      <w:r w:rsidRPr="003B7EE3">
        <w:rPr>
          <w:b/>
          <w:szCs w:val="24"/>
        </w:rPr>
        <w:t>Berdasarkan kategori tersebut di atas, maka dapat disimpulkan bahwa berdasarkan Undang-undang No. 35 Tahun 2009 tentang Narkotika, jenis-jenis tindak pidana narkotika yang terdapat dalam ketentuan yang diatur dalam Bab XV Undang-Undang Narkotika dapat dikelompokkan dari segi bentuk perbuatannya sebagai berikut :</w:t>
      </w:r>
      <w:r w:rsidRPr="003B7EE3">
        <w:rPr>
          <w:rStyle w:val="FootnoteReference"/>
          <w:b/>
          <w:szCs w:val="24"/>
        </w:rPr>
        <w:footnoteReference w:id="18"/>
      </w:r>
    </w:p>
    <w:p w:rsidR="00453259" w:rsidRPr="003B7EE3" w:rsidRDefault="00453259" w:rsidP="00B11FD8">
      <w:pPr>
        <w:pStyle w:val="BodyTextIndent"/>
        <w:numPr>
          <w:ilvl w:val="6"/>
          <w:numId w:val="5"/>
        </w:numPr>
        <w:tabs>
          <w:tab w:val="clear" w:pos="0"/>
          <w:tab w:val="clear" w:pos="5040"/>
          <w:tab w:val="num" w:pos="360"/>
        </w:tabs>
        <w:autoSpaceDE w:val="0"/>
        <w:autoSpaceDN w:val="0"/>
        <w:adjustRightInd w:val="0"/>
        <w:spacing w:line="456" w:lineRule="auto"/>
        <w:ind w:left="360" w:hanging="357"/>
        <w:rPr>
          <w:b/>
          <w:color w:val="000000"/>
          <w:szCs w:val="24"/>
        </w:rPr>
      </w:pPr>
      <w:r w:rsidRPr="003B7EE3">
        <w:rPr>
          <w:b/>
          <w:color w:val="000000"/>
          <w:szCs w:val="24"/>
        </w:rPr>
        <w:t xml:space="preserve">Tindak Pidana yang berkaitan dengan penggolongan narkotika, dan prekusor narkotika, meliputi : </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spacing w:line="456" w:lineRule="auto"/>
        <w:ind w:left="720" w:hanging="357"/>
        <w:rPr>
          <w:b/>
          <w:color w:val="000000"/>
          <w:szCs w:val="24"/>
        </w:rPr>
      </w:pPr>
      <w:r w:rsidRPr="003B7EE3">
        <w:rPr>
          <w:b/>
          <w:color w:val="000000"/>
          <w:szCs w:val="24"/>
        </w:rPr>
        <w:t xml:space="preserve">Menanam, memelihara, memiliki, menyimpan, menguasai, menyediakan narkotika golongan I dalam bentuk tanaman, dan bukan tanaman, narkotika golongan II. </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spacing w:line="456" w:lineRule="auto"/>
        <w:ind w:left="720" w:hanging="357"/>
        <w:rPr>
          <w:b/>
          <w:color w:val="000000"/>
          <w:szCs w:val="24"/>
        </w:rPr>
      </w:pPr>
      <w:r w:rsidRPr="003B7EE3">
        <w:rPr>
          <w:b/>
          <w:color w:val="000000"/>
          <w:szCs w:val="24"/>
        </w:rPr>
        <w:t xml:space="preserve">Pengadaan dan peredaran narkotika golongan I, II, dan golongan III yang tidak menaati ketentuan perundang-undangan yang berlaku, yaitu : </w:t>
      </w:r>
    </w:p>
    <w:p w:rsidR="00453259" w:rsidRPr="003B7EE3" w:rsidRDefault="00453259" w:rsidP="00B11FD8">
      <w:pPr>
        <w:pStyle w:val="BodyTextIndent"/>
        <w:numPr>
          <w:ilvl w:val="0"/>
          <w:numId w:val="7"/>
        </w:numPr>
        <w:tabs>
          <w:tab w:val="clear" w:pos="0"/>
        </w:tabs>
        <w:autoSpaceDE w:val="0"/>
        <w:autoSpaceDN w:val="0"/>
        <w:adjustRightInd w:val="0"/>
        <w:spacing w:line="456" w:lineRule="auto"/>
        <w:ind w:hanging="357"/>
        <w:rPr>
          <w:b/>
          <w:color w:val="000000"/>
          <w:szCs w:val="24"/>
        </w:rPr>
      </w:pPr>
      <w:r w:rsidRPr="003B7EE3">
        <w:rPr>
          <w:b/>
          <w:color w:val="000000"/>
          <w:szCs w:val="24"/>
        </w:rPr>
        <w:t xml:space="preserve">Memproduksi, mengimpor, mengekspor, atau menyalurkan narkotika golongan I, narkotika golongan II, narkotika golongan III. </w:t>
      </w:r>
    </w:p>
    <w:p w:rsidR="00453259" w:rsidRPr="003B7EE3" w:rsidRDefault="00453259" w:rsidP="00B11FD8">
      <w:pPr>
        <w:pStyle w:val="BodyTextIndent"/>
        <w:numPr>
          <w:ilvl w:val="0"/>
          <w:numId w:val="7"/>
        </w:numPr>
        <w:tabs>
          <w:tab w:val="clear" w:pos="0"/>
        </w:tabs>
        <w:autoSpaceDE w:val="0"/>
        <w:autoSpaceDN w:val="0"/>
        <w:adjustRightInd w:val="0"/>
        <w:spacing w:line="456" w:lineRule="auto"/>
        <w:ind w:hanging="357"/>
        <w:rPr>
          <w:b/>
          <w:color w:val="000000"/>
          <w:szCs w:val="24"/>
        </w:rPr>
      </w:pPr>
      <w:r w:rsidRPr="003B7EE3">
        <w:rPr>
          <w:b/>
          <w:color w:val="000000"/>
          <w:szCs w:val="24"/>
        </w:rPr>
        <w:lastRenderedPageBreak/>
        <w:t xml:space="preserve">Menawarkan untuk dijual, menjual, membeli, menerima, menjadi perantara dalam jual beli, menukar atau menyerahkan narkotika golongan I, narkotika golongan II, narkotika golongan III. </w:t>
      </w:r>
    </w:p>
    <w:p w:rsidR="00453259" w:rsidRPr="003B7EE3" w:rsidRDefault="00453259" w:rsidP="00B11FD8">
      <w:pPr>
        <w:pStyle w:val="BodyTextIndent"/>
        <w:numPr>
          <w:ilvl w:val="0"/>
          <w:numId w:val="7"/>
        </w:numPr>
        <w:tabs>
          <w:tab w:val="clear" w:pos="0"/>
        </w:tabs>
        <w:autoSpaceDE w:val="0"/>
        <w:autoSpaceDN w:val="0"/>
        <w:adjustRightInd w:val="0"/>
        <w:spacing w:line="456" w:lineRule="auto"/>
        <w:ind w:hanging="357"/>
        <w:rPr>
          <w:b/>
          <w:color w:val="000000"/>
          <w:szCs w:val="24"/>
        </w:rPr>
      </w:pPr>
      <w:r w:rsidRPr="003B7EE3">
        <w:rPr>
          <w:b/>
          <w:color w:val="000000"/>
          <w:szCs w:val="24"/>
        </w:rPr>
        <w:t xml:space="preserve">Membawa, mengirim, mengangkut, atau mentransit narkotika golongan I, narkotika golongan II, narkotika golongan III. </w:t>
      </w:r>
    </w:p>
    <w:p w:rsidR="00453259" w:rsidRPr="003B7EE3" w:rsidRDefault="00453259" w:rsidP="00B11FD8">
      <w:pPr>
        <w:pStyle w:val="BodyTextIndent"/>
        <w:numPr>
          <w:ilvl w:val="0"/>
          <w:numId w:val="7"/>
        </w:numPr>
        <w:tabs>
          <w:tab w:val="clear" w:pos="0"/>
        </w:tabs>
        <w:autoSpaceDE w:val="0"/>
        <w:autoSpaceDN w:val="0"/>
        <w:adjustRightInd w:val="0"/>
        <w:spacing w:line="456" w:lineRule="auto"/>
        <w:ind w:hanging="357"/>
        <w:rPr>
          <w:b/>
          <w:color w:val="000000"/>
          <w:szCs w:val="24"/>
        </w:rPr>
      </w:pPr>
      <w:r w:rsidRPr="003B7EE3">
        <w:rPr>
          <w:b/>
          <w:color w:val="000000"/>
          <w:szCs w:val="24"/>
        </w:rPr>
        <w:t xml:space="preserve">Menggunakan narkotika golongan I terhadap orang lain, atau memberikan narkotika untuk digunakan orang lain, narkotika golongan I, narkotika golongan II, narkotika golongan III. </w:t>
      </w:r>
    </w:p>
    <w:p w:rsidR="00453259" w:rsidRPr="003B7EE3" w:rsidRDefault="00453259" w:rsidP="00B11FD8">
      <w:pPr>
        <w:pStyle w:val="BodyTextIndent"/>
        <w:numPr>
          <w:ilvl w:val="0"/>
          <w:numId w:val="7"/>
        </w:numPr>
        <w:tabs>
          <w:tab w:val="clear" w:pos="0"/>
        </w:tabs>
        <w:autoSpaceDE w:val="0"/>
        <w:autoSpaceDN w:val="0"/>
        <w:adjustRightInd w:val="0"/>
        <w:rPr>
          <w:b/>
          <w:color w:val="000000"/>
          <w:szCs w:val="24"/>
        </w:rPr>
      </w:pPr>
      <w:r w:rsidRPr="003B7EE3">
        <w:rPr>
          <w:b/>
          <w:color w:val="000000"/>
          <w:szCs w:val="24"/>
        </w:rPr>
        <w:t xml:space="preserve">Setiap penyalahguna narkotika golongan I, narkotika golongan II, dan narkotika golongan III bagi diri sendiri. </w:t>
      </w:r>
    </w:p>
    <w:p w:rsidR="00453259" w:rsidRPr="003B7EE3" w:rsidRDefault="00453259" w:rsidP="00B11FD8">
      <w:pPr>
        <w:pStyle w:val="BodyTextIndent"/>
        <w:numPr>
          <w:ilvl w:val="6"/>
          <w:numId w:val="5"/>
        </w:numPr>
        <w:tabs>
          <w:tab w:val="clear" w:pos="0"/>
          <w:tab w:val="clear" w:pos="5040"/>
          <w:tab w:val="num" w:pos="360"/>
        </w:tabs>
        <w:autoSpaceDE w:val="0"/>
        <w:autoSpaceDN w:val="0"/>
        <w:adjustRightInd w:val="0"/>
        <w:spacing w:line="456" w:lineRule="auto"/>
        <w:ind w:left="357" w:hanging="357"/>
        <w:rPr>
          <w:b/>
          <w:color w:val="000000"/>
          <w:szCs w:val="24"/>
        </w:rPr>
      </w:pPr>
      <w:r w:rsidRPr="003B7EE3">
        <w:rPr>
          <w:b/>
          <w:color w:val="000000"/>
          <w:szCs w:val="24"/>
        </w:rPr>
        <w:t xml:space="preserve">Tindak Pidana Orang Tua/ Wali dari Pecandu Narkotika yang Belum Cukup Umur. Tindak Pidana yang berkaitan dengan orang tua atau wali dari pecandu yang belum cukup umur yang sengaja tidak melaporkan adanya tindak Pidana Pasal 111 sampai dengan Pasal 129. </w:t>
      </w:r>
    </w:p>
    <w:p w:rsidR="00453259" w:rsidRPr="003B7EE3" w:rsidRDefault="00453259" w:rsidP="00B11FD8">
      <w:pPr>
        <w:pStyle w:val="BodyTextIndent"/>
        <w:numPr>
          <w:ilvl w:val="6"/>
          <w:numId w:val="5"/>
        </w:numPr>
        <w:tabs>
          <w:tab w:val="clear" w:pos="0"/>
          <w:tab w:val="clear" w:pos="5040"/>
          <w:tab w:val="num" w:pos="360"/>
        </w:tabs>
        <w:autoSpaceDE w:val="0"/>
        <w:autoSpaceDN w:val="0"/>
        <w:adjustRightInd w:val="0"/>
        <w:spacing w:line="456" w:lineRule="auto"/>
        <w:ind w:left="357" w:hanging="357"/>
        <w:rPr>
          <w:b/>
          <w:color w:val="000000"/>
          <w:szCs w:val="24"/>
        </w:rPr>
      </w:pPr>
      <w:r w:rsidRPr="003B7EE3">
        <w:rPr>
          <w:b/>
          <w:color w:val="000000"/>
          <w:szCs w:val="24"/>
        </w:rPr>
        <w:t xml:space="preserve">Tindak Pidana yang Dilakukan oleh Korporasi. Dalam hal tindak Pidana dalam Pasal 111 sampai dengan Pasal 126 dan Pasal 129 yang dilakukan oleh Korporasi atau dilakukan secara terorganisasi. </w:t>
      </w:r>
    </w:p>
    <w:p w:rsidR="00453259" w:rsidRPr="003B7EE3" w:rsidRDefault="00453259" w:rsidP="00B11FD8">
      <w:pPr>
        <w:pStyle w:val="BodyTextIndent"/>
        <w:numPr>
          <w:ilvl w:val="6"/>
          <w:numId w:val="5"/>
        </w:numPr>
        <w:tabs>
          <w:tab w:val="clear" w:pos="0"/>
          <w:tab w:val="clear" w:pos="5040"/>
          <w:tab w:val="num" w:pos="360"/>
        </w:tabs>
        <w:autoSpaceDE w:val="0"/>
        <w:autoSpaceDN w:val="0"/>
        <w:adjustRightInd w:val="0"/>
        <w:spacing w:line="456" w:lineRule="auto"/>
        <w:ind w:left="357" w:hanging="357"/>
        <w:rPr>
          <w:b/>
          <w:color w:val="000000"/>
          <w:szCs w:val="24"/>
        </w:rPr>
      </w:pPr>
      <w:r w:rsidRPr="003B7EE3">
        <w:rPr>
          <w:b/>
          <w:color w:val="000000"/>
          <w:szCs w:val="24"/>
        </w:rPr>
        <w:t xml:space="preserve">Tindak Pidana bagi Orang yang Tidak Melaporkan Adanya Tindak Pidana Narkotika. Setiap orang yang sengaja tidak melaporkan adanya tindak pidana Pasal 111 sampai dengan Pasal 129. </w:t>
      </w:r>
    </w:p>
    <w:p w:rsidR="00453259" w:rsidRPr="003B7EE3" w:rsidRDefault="00453259" w:rsidP="00B11FD8">
      <w:pPr>
        <w:pStyle w:val="BodyTextIndent"/>
        <w:numPr>
          <w:ilvl w:val="6"/>
          <w:numId w:val="5"/>
        </w:numPr>
        <w:tabs>
          <w:tab w:val="clear" w:pos="0"/>
          <w:tab w:val="clear" w:pos="5040"/>
          <w:tab w:val="num" w:pos="360"/>
        </w:tabs>
        <w:autoSpaceDE w:val="0"/>
        <w:autoSpaceDN w:val="0"/>
        <w:adjustRightInd w:val="0"/>
        <w:spacing w:line="456" w:lineRule="auto"/>
        <w:ind w:left="357" w:hanging="357"/>
        <w:rPr>
          <w:b/>
          <w:color w:val="000000"/>
          <w:szCs w:val="24"/>
        </w:rPr>
      </w:pPr>
      <w:r w:rsidRPr="003B7EE3">
        <w:rPr>
          <w:b/>
          <w:color w:val="000000"/>
          <w:szCs w:val="24"/>
        </w:rPr>
        <w:t xml:space="preserve">Tindak Pidana terhadap Percobaan dan Pemufakatan Jahat Melakukan Tindak Pidana Narkotika dan Prekursor. Percobaan atau pemufakatan jahat untuk melakukan tindak pidana narkotika dan prekusor narkotika dalam Pasal 111 sampai degan Pasal 126 dan Pasal 129 dipidana pidana </w:t>
      </w:r>
      <w:r w:rsidRPr="003B7EE3">
        <w:rPr>
          <w:b/>
          <w:color w:val="000000"/>
          <w:szCs w:val="24"/>
        </w:rPr>
        <w:lastRenderedPageBreak/>
        <w:t xml:space="preserve">penjara dan pidana denda maksimumnya ditambah sepertiga, tapi pemberatan pidana tersebut tidak berlaku bagi tindak pidana yang diancam dengan pidana mati, pidana penjara seumur hidup atau pidana penjara 20 tahun. </w:t>
      </w:r>
    </w:p>
    <w:p w:rsidR="00453259" w:rsidRPr="003B7EE3" w:rsidRDefault="00453259" w:rsidP="00B11FD8">
      <w:pPr>
        <w:pStyle w:val="BodyTextIndent"/>
        <w:numPr>
          <w:ilvl w:val="6"/>
          <w:numId w:val="5"/>
        </w:numPr>
        <w:tabs>
          <w:tab w:val="clear" w:pos="0"/>
          <w:tab w:val="clear" w:pos="5040"/>
          <w:tab w:val="num" w:pos="360"/>
        </w:tabs>
        <w:autoSpaceDE w:val="0"/>
        <w:autoSpaceDN w:val="0"/>
        <w:adjustRightInd w:val="0"/>
        <w:spacing w:line="456" w:lineRule="auto"/>
        <w:ind w:left="357" w:hanging="357"/>
        <w:rPr>
          <w:b/>
          <w:color w:val="000000"/>
          <w:szCs w:val="24"/>
        </w:rPr>
      </w:pPr>
      <w:r w:rsidRPr="003B7EE3">
        <w:rPr>
          <w:b/>
          <w:color w:val="000000"/>
          <w:szCs w:val="24"/>
        </w:rPr>
        <w:t xml:space="preserve">Tindak Pidana berkaitan dengan Pemanfaatan Anak. Menyuruh, membujuk, memaksa dengan kekerasan, tipu muslihat, membujuk anak yang belum cukup umur untuk melakukan tindak pidana dalam Pasal 111 sampai dengan Pasal 126 dan Pasal 129. </w:t>
      </w:r>
    </w:p>
    <w:p w:rsidR="00453259" w:rsidRPr="003B7EE3" w:rsidRDefault="00453259" w:rsidP="00B11FD8">
      <w:pPr>
        <w:pStyle w:val="BodyTextIndent"/>
        <w:numPr>
          <w:ilvl w:val="6"/>
          <w:numId w:val="5"/>
        </w:numPr>
        <w:tabs>
          <w:tab w:val="clear" w:pos="0"/>
          <w:tab w:val="clear" w:pos="5040"/>
          <w:tab w:val="num" w:pos="360"/>
        </w:tabs>
        <w:autoSpaceDE w:val="0"/>
        <w:autoSpaceDN w:val="0"/>
        <w:adjustRightInd w:val="0"/>
        <w:ind w:left="360"/>
        <w:rPr>
          <w:b/>
          <w:color w:val="000000"/>
          <w:szCs w:val="24"/>
        </w:rPr>
      </w:pPr>
      <w:r w:rsidRPr="003B7EE3">
        <w:rPr>
          <w:b/>
          <w:color w:val="000000"/>
          <w:szCs w:val="24"/>
        </w:rPr>
        <w:t xml:space="preserve">Tindak Pidana bagi Pecandu Narkotika dan Keluarganya yang Tidak Melaporkan Diri. Pecandu narkotika yang sudak cukup umur dan dengan sengaja tidak melaporkan diri atau keluarga dari pecandu narkotika yang dengan sengaja tidak melaporkan pecandu narkotika tersebut. </w:t>
      </w:r>
    </w:p>
    <w:p w:rsidR="00453259" w:rsidRPr="003B7EE3" w:rsidRDefault="00453259" w:rsidP="00B11FD8">
      <w:pPr>
        <w:pStyle w:val="BodyTextIndent"/>
        <w:numPr>
          <w:ilvl w:val="6"/>
          <w:numId w:val="5"/>
        </w:numPr>
        <w:tabs>
          <w:tab w:val="clear" w:pos="0"/>
          <w:tab w:val="clear" w:pos="5040"/>
          <w:tab w:val="num" w:pos="360"/>
        </w:tabs>
        <w:autoSpaceDE w:val="0"/>
        <w:autoSpaceDN w:val="0"/>
        <w:adjustRightInd w:val="0"/>
        <w:ind w:left="360"/>
        <w:rPr>
          <w:b/>
          <w:color w:val="000000"/>
          <w:szCs w:val="24"/>
        </w:rPr>
      </w:pPr>
      <w:r w:rsidRPr="003B7EE3">
        <w:rPr>
          <w:b/>
          <w:color w:val="000000"/>
          <w:szCs w:val="24"/>
        </w:rPr>
        <w:t>Tindak Pidana terhadap Hasil-Hasil Tindak Pidana Narkotika dan/atau Prekusor Narkotika :</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t>Menempatkan, membayarkan, atau membelanjakan, menitipkan, menukarkan, menyembunyikan atau menyamarkan, menginvestasikan, menyimpan, menghibahkan, mewariskan, dan/atau mentransfer uang, harta, dan benda, atau asset baik dalam bentuk benda bergerak maupun tidak bergerak, berwujud atau tidak berwujud, yang berasal dari tindak pidana narkotika dan/atau tindak pidana prekusor narkotika</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t xml:space="preserve">Menerima penempatan, pembayaran, atau pembelanjaan, penitipan, penukaran, penyembunyian, atau penyamaran investasi, simpanan </w:t>
      </w:r>
      <w:r w:rsidRPr="003B7EE3">
        <w:rPr>
          <w:b/>
          <w:color w:val="000000"/>
          <w:szCs w:val="24"/>
        </w:rPr>
        <w:lastRenderedPageBreak/>
        <w:t xml:space="preserve">atau transfer, hibah, waris, harta atau uang, benda atau asset, baik dalam bentuk benda bergerak maupun tidak bergerak, berwujud maupun tidak berwujud yang diketahui berdasar dari tindak pidana narkotika dan/atau tindak pidana prekusor narkotika. </w:t>
      </w:r>
    </w:p>
    <w:p w:rsidR="00453259" w:rsidRPr="003B7EE3" w:rsidRDefault="00453259" w:rsidP="00B11FD8">
      <w:pPr>
        <w:pStyle w:val="BodyTextIndent"/>
        <w:numPr>
          <w:ilvl w:val="6"/>
          <w:numId w:val="5"/>
        </w:numPr>
        <w:tabs>
          <w:tab w:val="clear" w:pos="0"/>
          <w:tab w:val="clear" w:pos="5040"/>
          <w:tab w:val="num" w:pos="360"/>
        </w:tabs>
        <w:autoSpaceDE w:val="0"/>
        <w:autoSpaceDN w:val="0"/>
        <w:adjustRightInd w:val="0"/>
        <w:ind w:left="360"/>
        <w:rPr>
          <w:b/>
          <w:color w:val="000000"/>
          <w:szCs w:val="24"/>
        </w:rPr>
      </w:pPr>
      <w:r w:rsidRPr="003B7EE3">
        <w:rPr>
          <w:b/>
          <w:color w:val="000000"/>
          <w:szCs w:val="24"/>
        </w:rPr>
        <w:t xml:space="preserve">Tindak pidana narkotika yang dilakukan oleh para pejabat yang berkaitan dengan narkotika, meliputi : </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t>Pengurus industri farmasi yang tidak melaksanakan kewajiban menurut Pasal 45.</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t>Pimpian rumah sakit, pusat kesehatan masyarakat, balai pengobatan, sarana penyimpanan persediaan farmasi milik pemerintah, dan apotek yang mengedarkan narkotika golongan II dan III bukan untuk kepentingan masyarakat.</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t>Pimpinan, lembaga ilmu pengetahuan yang menanam, membeli, menyimpan atau menguasai tanaman narkotika bukan untuk kepentingan ilmu pengetahuan.</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t>Pimpinan industri farmasi tertentu yang memproduksi narkotika golongan I bukan untuk kepentingan lembaga ilmu pengetahuan.</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t>Pimpinan pedagang besar farmasi yang mengedarkan narkotika golongan I yaitu bukan untuk kepentingan pengembangan ilmu pengetahuan atau mengedarkan narkotika golongan II dan III bukan untuk kepentingan pelayanan kesehatan dan/atau bukan untuk kepentingan pengembangan ilmu pengetahuan.</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lastRenderedPageBreak/>
        <w:t xml:space="preserve">Nahkoda atau kapten penerbang yang secara melawan hukum tidak melaksanakan ketentuan dalam Pasal 27 atau Pasal 28 (Pasal 139). </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t xml:space="preserve">Penyidik Pengawai Negeri Sipil yang secara melawan hukum tidak melaksanakan ketentuan dalam Pasal 88 dan Pasal 89 (Pasal 140 ayat (1)). </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t xml:space="preserve">Penyidik Kepolisian Negara Republik Indonesia dan penyidik BNN yang tidak melaksanakan ketentuan dalam Pasal 87, Pasal 89, Pasal 90, Pasal 91 ayat (2), dan ayat (3), dan Pasal 92 ayat (1), ayat (2), ayat (3) dan ayat (4) (Pasal 140 ayat (2)). </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t xml:space="preserve">Kepala Kejaksaan Negeri yang secara melawan hukum tidak melaksanakan ketentuan dalam Pasal 91 ayat (1) pidana penjara dan pidana denda (Pasal 141). </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t>Petugas Laboratorium yang memalsukan hasil pengujian atau secara melawan hukum tidak melakukan kewajiban tidak melaporkan hasil pengujiannya kepada penyidik atau penuntut umum, dipidana dengan pidana penjara dan pidana denda.</w:t>
      </w:r>
    </w:p>
    <w:p w:rsidR="00453259" w:rsidRPr="003B7EE3" w:rsidRDefault="00453259" w:rsidP="00B11FD8">
      <w:pPr>
        <w:pStyle w:val="BodyTextIndent"/>
        <w:numPr>
          <w:ilvl w:val="7"/>
          <w:numId w:val="5"/>
        </w:numPr>
        <w:tabs>
          <w:tab w:val="clear" w:pos="0"/>
          <w:tab w:val="clear" w:pos="5760"/>
          <w:tab w:val="num" w:pos="720"/>
        </w:tabs>
        <w:autoSpaceDE w:val="0"/>
        <w:autoSpaceDN w:val="0"/>
        <w:adjustRightInd w:val="0"/>
        <w:ind w:left="720"/>
        <w:rPr>
          <w:b/>
          <w:color w:val="000000"/>
          <w:szCs w:val="24"/>
        </w:rPr>
      </w:pPr>
      <w:r w:rsidRPr="003B7EE3">
        <w:rPr>
          <w:b/>
          <w:color w:val="000000"/>
          <w:szCs w:val="24"/>
        </w:rPr>
        <w:t xml:space="preserve">Ketentuan lain dalam rangka pemeriksaan terhadap tindak pidana narkotik, meliputi: </w:t>
      </w:r>
    </w:p>
    <w:p w:rsidR="00453259" w:rsidRPr="003B7EE3" w:rsidRDefault="00453259" w:rsidP="00B11FD8">
      <w:pPr>
        <w:pStyle w:val="BodyTextIndent"/>
        <w:numPr>
          <w:ilvl w:val="0"/>
          <w:numId w:val="8"/>
        </w:numPr>
        <w:tabs>
          <w:tab w:val="clear" w:pos="0"/>
        </w:tabs>
        <w:autoSpaceDE w:val="0"/>
        <w:autoSpaceDN w:val="0"/>
        <w:adjustRightInd w:val="0"/>
        <w:rPr>
          <w:b/>
          <w:color w:val="000000"/>
          <w:szCs w:val="24"/>
        </w:rPr>
      </w:pPr>
      <w:r w:rsidRPr="003B7EE3">
        <w:rPr>
          <w:b/>
          <w:color w:val="000000"/>
          <w:szCs w:val="24"/>
        </w:rPr>
        <w:t>Menghalang-halangi atau mempersulit penyidikan serta penuntutan dan pemeriksaan perkara tindak pidana narkotika dan/atau tindak pidana prekusor narkotika di muka sidang pengadilan.</w:t>
      </w:r>
    </w:p>
    <w:p w:rsidR="00453259" w:rsidRPr="003B7EE3" w:rsidRDefault="00453259" w:rsidP="00B11FD8">
      <w:pPr>
        <w:pStyle w:val="BodyTextIndent"/>
        <w:numPr>
          <w:ilvl w:val="0"/>
          <w:numId w:val="8"/>
        </w:numPr>
        <w:tabs>
          <w:tab w:val="clear" w:pos="0"/>
        </w:tabs>
        <w:autoSpaceDE w:val="0"/>
        <w:autoSpaceDN w:val="0"/>
        <w:adjustRightInd w:val="0"/>
        <w:rPr>
          <w:b/>
          <w:color w:val="000000"/>
          <w:szCs w:val="24"/>
        </w:rPr>
      </w:pPr>
      <w:r w:rsidRPr="003B7EE3">
        <w:rPr>
          <w:b/>
          <w:color w:val="000000"/>
          <w:szCs w:val="24"/>
        </w:rPr>
        <w:lastRenderedPageBreak/>
        <w:t>Narkotika dan prekusor narkotika serta hasil-hasil yang diperoleh dari tindak pidana prekusor narkotika dan/atau tindak pidana prekusor narkotika, baik berupa asset dalam bentuk benda bergerak maupun tidak bergerak, berwujud atau tidak berwujud serta barang-barang atau peralatan yang digunakan untuk melakukan tindak pidana narkotika dan tindak pidana prekusor narkotika dirampas untuk negara.</w:t>
      </w:r>
    </w:p>
    <w:p w:rsidR="00453259" w:rsidRPr="003B7EE3" w:rsidRDefault="00453259" w:rsidP="00B11FD8">
      <w:pPr>
        <w:pStyle w:val="BodyTextIndent"/>
        <w:numPr>
          <w:ilvl w:val="0"/>
          <w:numId w:val="8"/>
        </w:numPr>
        <w:tabs>
          <w:tab w:val="clear" w:pos="0"/>
        </w:tabs>
        <w:autoSpaceDE w:val="0"/>
        <w:autoSpaceDN w:val="0"/>
        <w:adjustRightInd w:val="0"/>
        <w:rPr>
          <w:b/>
          <w:color w:val="000000"/>
          <w:szCs w:val="24"/>
        </w:rPr>
      </w:pPr>
      <w:r w:rsidRPr="003B7EE3">
        <w:rPr>
          <w:b/>
          <w:color w:val="000000"/>
          <w:szCs w:val="24"/>
        </w:rPr>
        <w:t>Saksi yang memberikan keterangan tidak benar dalam pemeriksaan perkara tindak pidana narkotika dan prekusor narkotika di muka pengadilan dipidana dengan pidana penjara dan pidana denda.</w:t>
      </w:r>
    </w:p>
    <w:p w:rsidR="006E7C70" w:rsidRPr="00453259" w:rsidRDefault="006E7C70" w:rsidP="00453259"/>
    <w:sectPr w:rsidR="006E7C70" w:rsidRPr="00453259" w:rsidSect="00E43AE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74A" w:rsidRDefault="009E274A">
      <w:r>
        <w:separator/>
      </w:r>
    </w:p>
  </w:endnote>
  <w:endnote w:type="continuationSeparator" w:id="1">
    <w:p w:rsidR="009E274A" w:rsidRDefault="009E2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2E" w:rsidRDefault="00F806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62E" w:rsidRDefault="00F806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0D" w:rsidRDefault="006271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2E" w:rsidRPr="007E0764" w:rsidRDefault="00F8062E" w:rsidP="00342D52">
    <w:pPr>
      <w:pStyle w:val="Footer"/>
      <w:jc w:val="center"/>
    </w:pPr>
    <w:r w:rsidRPr="007E0764">
      <w:rPr>
        <w:rStyle w:val="PageNumber"/>
      </w:rPr>
      <w:fldChar w:fldCharType="begin"/>
    </w:r>
    <w:r w:rsidRPr="007E0764">
      <w:rPr>
        <w:rStyle w:val="PageNumber"/>
      </w:rPr>
      <w:instrText xml:space="preserve"> PAGE </w:instrText>
    </w:r>
    <w:r w:rsidRPr="007E0764">
      <w:rPr>
        <w:rStyle w:val="PageNumber"/>
      </w:rPr>
      <w:fldChar w:fldCharType="separate"/>
    </w:r>
    <w:r w:rsidR="0062710D">
      <w:rPr>
        <w:rStyle w:val="PageNumber"/>
        <w:noProof/>
      </w:rPr>
      <w:t>71</w:t>
    </w:r>
    <w:r w:rsidRPr="007E076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74A" w:rsidRDefault="009E274A">
      <w:r>
        <w:separator/>
      </w:r>
    </w:p>
  </w:footnote>
  <w:footnote w:type="continuationSeparator" w:id="1">
    <w:p w:rsidR="009E274A" w:rsidRDefault="009E274A">
      <w:r>
        <w:continuationSeparator/>
      </w:r>
    </w:p>
  </w:footnote>
  <w:footnote w:id="2">
    <w:p w:rsidR="00453259" w:rsidRPr="00663A4E" w:rsidRDefault="00453259" w:rsidP="00453259">
      <w:pPr>
        <w:pStyle w:val="FootnoteText"/>
        <w:ind w:firstLine="709"/>
        <w:jc w:val="both"/>
      </w:pPr>
      <w:r w:rsidRPr="00663A4E">
        <w:rPr>
          <w:rStyle w:val="FootnoteReference"/>
        </w:rPr>
        <w:footnoteRef/>
      </w:r>
      <w:r w:rsidRPr="00663A4E">
        <w:t xml:space="preserve"> Wison Nadack, </w:t>
      </w:r>
      <w:r w:rsidRPr="00663A4E">
        <w:rPr>
          <w:i/>
          <w:iCs/>
        </w:rPr>
        <w:t xml:space="preserve">Korban Ganja dan Masalah Narkotika, </w:t>
      </w:r>
      <w:r w:rsidRPr="00663A4E">
        <w:t xml:space="preserve">Indonesia Publishing House, Bandung, </w:t>
      </w:r>
      <w:r>
        <w:t>201</w:t>
      </w:r>
      <w:r w:rsidRPr="00663A4E">
        <w:t xml:space="preserve">3, </w:t>
      </w:r>
      <w:r>
        <w:t>hlm.</w:t>
      </w:r>
      <w:r w:rsidRPr="00663A4E">
        <w:t xml:space="preserve"> 122.</w:t>
      </w:r>
    </w:p>
  </w:footnote>
  <w:footnote w:id="3">
    <w:p w:rsidR="00453259" w:rsidRPr="00663A4E" w:rsidRDefault="00453259" w:rsidP="00453259">
      <w:pPr>
        <w:pStyle w:val="FootnoteText"/>
        <w:ind w:firstLine="709"/>
        <w:jc w:val="both"/>
      </w:pPr>
      <w:r w:rsidRPr="00663A4E">
        <w:rPr>
          <w:rStyle w:val="FootnoteReference"/>
        </w:rPr>
        <w:footnoteRef/>
      </w:r>
      <w:r w:rsidRPr="00663A4E">
        <w:t xml:space="preserve"> Wijaya A.W. </w:t>
      </w:r>
      <w:r w:rsidRPr="00663A4E">
        <w:rPr>
          <w:i/>
          <w:iCs/>
        </w:rPr>
        <w:t xml:space="preserve">Masalah Kenakan Remaja dan Penyalahgunaan Narkotika, </w:t>
      </w:r>
      <w:r w:rsidRPr="00663A4E">
        <w:t xml:space="preserve">Armico, Bandung, </w:t>
      </w:r>
      <w:r>
        <w:t>201</w:t>
      </w:r>
      <w:r w:rsidRPr="00663A4E">
        <w:t xml:space="preserve">5, </w:t>
      </w:r>
      <w:r>
        <w:t>hlm.</w:t>
      </w:r>
      <w:r w:rsidRPr="00663A4E">
        <w:t xml:space="preserve"> 145</w:t>
      </w:r>
    </w:p>
  </w:footnote>
  <w:footnote w:id="4">
    <w:p w:rsidR="00453259" w:rsidRPr="00663A4E" w:rsidRDefault="00453259" w:rsidP="00453259">
      <w:pPr>
        <w:pStyle w:val="FootnoteText"/>
        <w:ind w:firstLine="709"/>
        <w:jc w:val="both"/>
      </w:pPr>
      <w:r w:rsidRPr="00663A4E">
        <w:rPr>
          <w:rStyle w:val="FootnoteReference"/>
        </w:rPr>
        <w:footnoteRef/>
      </w:r>
      <w:r w:rsidRPr="00663A4E">
        <w:t xml:space="preserve"> Soedjono D. </w:t>
      </w:r>
      <w:r w:rsidRPr="00663A4E">
        <w:rPr>
          <w:i/>
          <w:iCs/>
        </w:rPr>
        <w:t xml:space="preserve">Segi Hukum tentang Narkotika di Indonesia, </w:t>
      </w:r>
      <w:r w:rsidRPr="00663A4E">
        <w:t xml:space="preserve">Karya Nusantara, Bandung, </w:t>
      </w:r>
      <w:r>
        <w:t>201</w:t>
      </w:r>
      <w:r w:rsidRPr="00663A4E">
        <w:t xml:space="preserve">7, </w:t>
      </w:r>
      <w:r>
        <w:t>hlm.</w:t>
      </w:r>
      <w:r w:rsidRPr="00663A4E">
        <w:t xml:space="preserve"> 5.</w:t>
      </w:r>
    </w:p>
  </w:footnote>
  <w:footnote w:id="5">
    <w:p w:rsidR="00453259" w:rsidRPr="00663A4E" w:rsidRDefault="00453259" w:rsidP="00453259">
      <w:pPr>
        <w:pStyle w:val="FootnoteText"/>
        <w:ind w:firstLine="709"/>
        <w:jc w:val="both"/>
      </w:pPr>
      <w:r w:rsidRPr="00663A4E">
        <w:rPr>
          <w:rStyle w:val="FootnoteReference"/>
        </w:rPr>
        <w:footnoteRef/>
      </w:r>
      <w:r w:rsidRPr="00663A4E">
        <w:t xml:space="preserve"> Wison Nadack, </w:t>
      </w:r>
      <w:r w:rsidRPr="00663A4E">
        <w:rPr>
          <w:i/>
          <w:iCs/>
        </w:rPr>
        <w:t xml:space="preserve">Op.Cit., </w:t>
      </w:r>
      <w:r>
        <w:t>hlm.</w:t>
      </w:r>
      <w:r w:rsidRPr="00663A4E">
        <w:t xml:space="preserve"> 124</w:t>
      </w:r>
    </w:p>
  </w:footnote>
  <w:footnote w:id="6">
    <w:p w:rsidR="00453259" w:rsidRPr="00663A4E" w:rsidRDefault="00453259" w:rsidP="00453259">
      <w:pPr>
        <w:pStyle w:val="FootnoteText"/>
        <w:ind w:firstLine="709"/>
        <w:jc w:val="both"/>
      </w:pPr>
      <w:r w:rsidRPr="00663A4E">
        <w:rPr>
          <w:rStyle w:val="FootnoteReference"/>
        </w:rPr>
        <w:footnoteRef/>
      </w:r>
      <w:r w:rsidRPr="00663A4E">
        <w:t xml:space="preserve"> F Asya, </w:t>
      </w:r>
      <w:r w:rsidRPr="00663A4E">
        <w:rPr>
          <w:i/>
          <w:iCs/>
        </w:rPr>
        <w:t xml:space="preserve">Narkotika dan Psikotropika, </w:t>
      </w:r>
      <w:r w:rsidRPr="00663A4E">
        <w:t xml:space="preserve">Asa Mandiri, Jakarta, </w:t>
      </w:r>
      <w:r>
        <w:t>201</w:t>
      </w:r>
      <w:r w:rsidRPr="00663A4E">
        <w:t xml:space="preserve">9, </w:t>
      </w:r>
      <w:r>
        <w:t>hlm.</w:t>
      </w:r>
      <w:r w:rsidRPr="00663A4E">
        <w:t xml:space="preserve"> 3</w:t>
      </w:r>
    </w:p>
  </w:footnote>
  <w:footnote w:id="7">
    <w:p w:rsidR="00453259" w:rsidRPr="00663A4E" w:rsidRDefault="00453259" w:rsidP="00453259">
      <w:pPr>
        <w:pStyle w:val="FootnoteText"/>
        <w:ind w:firstLine="709"/>
        <w:jc w:val="both"/>
      </w:pPr>
      <w:r w:rsidRPr="00663A4E">
        <w:rPr>
          <w:rStyle w:val="FootnoteReference"/>
        </w:rPr>
        <w:footnoteRef/>
      </w:r>
      <w:r w:rsidRPr="00663A4E">
        <w:t xml:space="preserve"> </w:t>
      </w:r>
      <w:r w:rsidRPr="00663A4E">
        <w:rPr>
          <w:i/>
        </w:rPr>
        <w:t>Ibid</w:t>
      </w:r>
      <w:r w:rsidRPr="00663A4E">
        <w:t xml:space="preserve">, </w:t>
      </w:r>
      <w:r>
        <w:t>hlm.</w:t>
      </w:r>
      <w:r w:rsidRPr="00663A4E">
        <w:t xml:space="preserve"> 4</w:t>
      </w:r>
    </w:p>
  </w:footnote>
  <w:footnote w:id="8">
    <w:p w:rsidR="00453259" w:rsidRPr="00663A4E" w:rsidRDefault="00453259" w:rsidP="00453259">
      <w:pPr>
        <w:pStyle w:val="FootnoteText"/>
        <w:ind w:firstLine="709"/>
        <w:jc w:val="both"/>
      </w:pPr>
      <w:r w:rsidRPr="00663A4E">
        <w:rPr>
          <w:rStyle w:val="FootnoteReference"/>
        </w:rPr>
        <w:footnoteRef/>
      </w:r>
      <w:r w:rsidRPr="00663A4E">
        <w:t xml:space="preserve"> </w:t>
      </w:r>
      <w:r w:rsidRPr="00663A4E">
        <w:rPr>
          <w:i/>
        </w:rPr>
        <w:t>Ibid</w:t>
      </w:r>
      <w:r w:rsidRPr="00663A4E">
        <w:t xml:space="preserve">, </w:t>
      </w:r>
      <w:r>
        <w:t>hlm.</w:t>
      </w:r>
      <w:r w:rsidRPr="00663A4E">
        <w:t xml:space="preserve"> 6.</w:t>
      </w:r>
    </w:p>
  </w:footnote>
  <w:footnote w:id="9">
    <w:p w:rsidR="00453259" w:rsidRPr="00663A4E" w:rsidRDefault="00453259" w:rsidP="00453259">
      <w:pPr>
        <w:pStyle w:val="FootnoteText"/>
        <w:ind w:firstLine="709"/>
        <w:jc w:val="both"/>
      </w:pPr>
      <w:r w:rsidRPr="00663A4E">
        <w:rPr>
          <w:rStyle w:val="FootnoteReference"/>
        </w:rPr>
        <w:footnoteRef/>
      </w:r>
      <w:r w:rsidRPr="00663A4E">
        <w:t xml:space="preserve"> M. Ridha Ma’roef, </w:t>
      </w:r>
      <w:r w:rsidRPr="00663A4E">
        <w:rPr>
          <w:i/>
          <w:iCs/>
        </w:rPr>
        <w:t>Narkotika Masalah dan Bahayanya</w:t>
      </w:r>
      <w:r w:rsidRPr="00663A4E">
        <w:t xml:space="preserve">, Marga Djaya, Jakarta, </w:t>
      </w:r>
      <w:r>
        <w:t>201</w:t>
      </w:r>
      <w:r w:rsidRPr="00663A4E">
        <w:t xml:space="preserve">6, </w:t>
      </w:r>
      <w:r>
        <w:t>hlm.</w:t>
      </w:r>
      <w:r w:rsidRPr="00663A4E">
        <w:t xml:space="preserve"> 9</w:t>
      </w:r>
    </w:p>
  </w:footnote>
  <w:footnote w:id="10">
    <w:p w:rsidR="00453259" w:rsidRPr="00663A4E" w:rsidRDefault="00453259" w:rsidP="00453259">
      <w:pPr>
        <w:pStyle w:val="FootnoteText"/>
        <w:ind w:firstLine="709"/>
        <w:jc w:val="both"/>
      </w:pPr>
      <w:r w:rsidRPr="00663A4E">
        <w:rPr>
          <w:rStyle w:val="FootnoteReference"/>
        </w:rPr>
        <w:footnoteRef/>
      </w:r>
      <w:r w:rsidRPr="00663A4E">
        <w:t xml:space="preserve"> Bagong Suyanto. “Penyalahunaan Narkotika”, melalui </w:t>
      </w:r>
      <w:r w:rsidRPr="00663A4E">
        <w:rPr>
          <w:i/>
        </w:rPr>
        <w:t>www.inspirasi.com</w:t>
      </w:r>
      <w:r w:rsidRPr="00663A4E">
        <w:t xml:space="preserve"> diakses pada tanggal 10 Agustus 2016 Pukul 22.</w:t>
      </w:r>
      <w:r w:rsidRPr="00663A4E">
        <w:rPr>
          <w:vertAlign w:val="superscript"/>
        </w:rPr>
        <w:t>00</w:t>
      </w:r>
      <w:r w:rsidRPr="00663A4E">
        <w:t xml:space="preserve"> Wib.   </w:t>
      </w:r>
    </w:p>
  </w:footnote>
  <w:footnote w:id="11">
    <w:p w:rsidR="00453259" w:rsidRPr="00663A4E" w:rsidRDefault="00453259" w:rsidP="00453259">
      <w:pPr>
        <w:pStyle w:val="FootnoteText"/>
        <w:ind w:firstLine="709"/>
        <w:jc w:val="both"/>
      </w:pPr>
      <w:r w:rsidRPr="00663A4E">
        <w:rPr>
          <w:rStyle w:val="FootnoteReference"/>
        </w:rPr>
        <w:footnoteRef/>
      </w:r>
      <w:r w:rsidRPr="00663A4E">
        <w:t xml:space="preserve"> Subagyo Partodiharjo, </w:t>
      </w:r>
      <w:r w:rsidRPr="00663A4E">
        <w:rPr>
          <w:i/>
          <w:iCs/>
        </w:rPr>
        <w:t>Kenali Narkoba Dan Musuhi Penyalahgunaannya</w:t>
      </w:r>
      <w:r w:rsidRPr="00663A4E">
        <w:t xml:space="preserve">, Ghalia Indonesia, Jakarta, </w:t>
      </w:r>
      <w:r>
        <w:t>201</w:t>
      </w:r>
      <w:r w:rsidRPr="00663A4E">
        <w:t xml:space="preserve">8, </w:t>
      </w:r>
      <w:r>
        <w:t>hlm.</w:t>
      </w:r>
      <w:r w:rsidRPr="00663A4E">
        <w:t xml:space="preserve"> 43</w:t>
      </w:r>
    </w:p>
  </w:footnote>
  <w:footnote w:id="12">
    <w:p w:rsidR="00453259" w:rsidRPr="00663A4E" w:rsidRDefault="00453259" w:rsidP="00453259">
      <w:pPr>
        <w:pStyle w:val="FootnoteText"/>
        <w:ind w:firstLine="709"/>
        <w:jc w:val="both"/>
      </w:pPr>
      <w:r w:rsidRPr="00663A4E">
        <w:rPr>
          <w:rStyle w:val="FootnoteReference"/>
        </w:rPr>
        <w:footnoteRef/>
      </w:r>
      <w:r w:rsidRPr="00663A4E">
        <w:t xml:space="preserve"> Hari Sasangka, </w:t>
      </w:r>
      <w:r w:rsidRPr="00663A4E">
        <w:rPr>
          <w:i/>
        </w:rPr>
        <w:t>Narkotika dan Psikotropika Dalam Hukum Pidana</w:t>
      </w:r>
      <w:r w:rsidRPr="00663A4E">
        <w:t xml:space="preserve">. Mandar Maju. Bandung, </w:t>
      </w:r>
      <w:r>
        <w:t>201</w:t>
      </w:r>
      <w:r w:rsidRPr="00663A4E">
        <w:t>7</w:t>
      </w:r>
      <w:r w:rsidRPr="00663A4E">
        <w:rPr>
          <w:i/>
          <w:iCs/>
        </w:rPr>
        <w:t xml:space="preserve">, </w:t>
      </w:r>
      <w:r>
        <w:t>hlm.</w:t>
      </w:r>
      <w:r w:rsidRPr="00663A4E">
        <w:t xml:space="preserve"> 5</w:t>
      </w:r>
    </w:p>
  </w:footnote>
  <w:footnote w:id="13">
    <w:p w:rsidR="00453259" w:rsidRPr="00663A4E" w:rsidRDefault="00453259" w:rsidP="00453259">
      <w:pPr>
        <w:pStyle w:val="FootnoteText"/>
        <w:ind w:firstLine="709"/>
        <w:jc w:val="both"/>
      </w:pPr>
      <w:r w:rsidRPr="00663A4E">
        <w:rPr>
          <w:rStyle w:val="FootnoteReference"/>
        </w:rPr>
        <w:footnoteRef/>
      </w:r>
      <w:r w:rsidRPr="00663A4E">
        <w:t xml:space="preserve"> Pasal 1 Angka 1 Undang-Undang Nomor 35 Tahun </w:t>
      </w:r>
      <w:r>
        <w:t>201</w:t>
      </w:r>
      <w:r w:rsidRPr="00663A4E">
        <w:t xml:space="preserve">9  </w:t>
      </w:r>
    </w:p>
  </w:footnote>
  <w:footnote w:id="14">
    <w:p w:rsidR="00453259" w:rsidRPr="00663A4E" w:rsidRDefault="00453259" w:rsidP="00453259">
      <w:pPr>
        <w:pStyle w:val="FootnoteText"/>
        <w:ind w:firstLine="709"/>
        <w:jc w:val="both"/>
      </w:pPr>
      <w:r w:rsidRPr="00663A4E">
        <w:rPr>
          <w:rStyle w:val="FootnoteReference"/>
        </w:rPr>
        <w:footnoteRef/>
      </w:r>
      <w:r w:rsidRPr="00663A4E">
        <w:t xml:space="preserve">Wiliam Agustiar, “Extraordinary Crime Extraordinary Law”, melalui </w:t>
      </w:r>
      <w:r w:rsidRPr="00663A4E">
        <w:rPr>
          <w:i/>
        </w:rPr>
        <w:t xml:space="preserve">http://www.kompasiana.com/santarosa/ </w:t>
      </w:r>
      <w:r w:rsidRPr="00663A4E">
        <w:t>diaskes pada tanggal 11 Agustus 2016  Pukul 21.</w:t>
      </w:r>
      <w:r w:rsidRPr="00663A4E">
        <w:rPr>
          <w:vertAlign w:val="superscript"/>
        </w:rPr>
        <w:t>00</w:t>
      </w:r>
      <w:r w:rsidRPr="00663A4E">
        <w:t xml:space="preserve"> Wib.</w:t>
      </w:r>
    </w:p>
  </w:footnote>
  <w:footnote w:id="15">
    <w:p w:rsidR="00453259" w:rsidRPr="00663A4E" w:rsidRDefault="00453259" w:rsidP="00453259">
      <w:pPr>
        <w:pStyle w:val="FootnoteText"/>
        <w:ind w:firstLine="709"/>
        <w:jc w:val="both"/>
      </w:pPr>
      <w:r w:rsidRPr="00663A4E">
        <w:rPr>
          <w:rStyle w:val="FootnoteReference"/>
        </w:rPr>
        <w:footnoteRef/>
      </w:r>
      <w:r w:rsidRPr="00663A4E">
        <w:t xml:space="preserve"> Harifin. A. Tumpa, </w:t>
      </w:r>
      <w:r w:rsidRPr="00663A4E">
        <w:rPr>
          <w:i/>
          <w:iCs/>
        </w:rPr>
        <w:t xml:space="preserve">Komentar dan Pembahasan Undang-Undang Nomor 35 Tahun </w:t>
      </w:r>
      <w:r>
        <w:rPr>
          <w:i/>
          <w:iCs/>
        </w:rPr>
        <w:t>201</w:t>
      </w:r>
      <w:r w:rsidRPr="00663A4E">
        <w:rPr>
          <w:i/>
          <w:iCs/>
        </w:rPr>
        <w:t>9 tentang Narkotika</w:t>
      </w:r>
      <w:r w:rsidRPr="00663A4E">
        <w:t>,: Sinar Grafika, Jakarta</w:t>
      </w:r>
      <w:r w:rsidRPr="00663A4E">
        <w:rPr>
          <w:i/>
          <w:iCs/>
        </w:rPr>
        <w:t xml:space="preserve">, </w:t>
      </w:r>
      <w:r w:rsidRPr="00663A4E">
        <w:t xml:space="preserve">2011, </w:t>
      </w:r>
      <w:r>
        <w:t>hlm.</w:t>
      </w:r>
      <w:r w:rsidRPr="00663A4E">
        <w:t xml:space="preserve"> 59  </w:t>
      </w:r>
    </w:p>
  </w:footnote>
  <w:footnote w:id="16">
    <w:p w:rsidR="00453259" w:rsidRPr="00663A4E" w:rsidRDefault="00453259" w:rsidP="00453259">
      <w:pPr>
        <w:pStyle w:val="FootnoteText"/>
        <w:ind w:firstLine="709"/>
        <w:jc w:val="both"/>
      </w:pPr>
      <w:r w:rsidRPr="00663A4E">
        <w:rPr>
          <w:rStyle w:val="FootnoteReference"/>
        </w:rPr>
        <w:footnoteRef/>
      </w:r>
      <w:r w:rsidRPr="00663A4E">
        <w:t xml:space="preserve"> Siswanto, </w:t>
      </w:r>
      <w:r w:rsidRPr="00663A4E">
        <w:rPr>
          <w:i/>
          <w:iCs/>
        </w:rPr>
        <w:t xml:space="preserve">Politik Hukum Dalam Undang-Undang Narkotika (UU Nomor 35 Tahun </w:t>
      </w:r>
      <w:r>
        <w:rPr>
          <w:i/>
          <w:iCs/>
        </w:rPr>
        <w:t>201</w:t>
      </w:r>
      <w:r w:rsidRPr="00663A4E">
        <w:rPr>
          <w:i/>
          <w:iCs/>
        </w:rPr>
        <w:t xml:space="preserve">9), </w:t>
      </w:r>
      <w:r w:rsidRPr="00663A4E">
        <w:t>Rineka Cipta, Jakarta</w:t>
      </w:r>
      <w:r w:rsidRPr="00663A4E">
        <w:rPr>
          <w:i/>
          <w:iCs/>
        </w:rPr>
        <w:t xml:space="preserve">, </w:t>
      </w:r>
      <w:r w:rsidRPr="00663A4E">
        <w:t>2012,</w:t>
      </w:r>
      <w:r>
        <w:t>hlm.</w:t>
      </w:r>
      <w:r w:rsidRPr="00663A4E">
        <w:t xml:space="preserve"> 250  </w:t>
      </w:r>
    </w:p>
  </w:footnote>
  <w:footnote w:id="17">
    <w:p w:rsidR="00453259" w:rsidRPr="00663A4E" w:rsidRDefault="00453259" w:rsidP="00453259">
      <w:pPr>
        <w:pStyle w:val="FootnoteText"/>
        <w:ind w:firstLine="709"/>
        <w:jc w:val="both"/>
      </w:pPr>
      <w:r w:rsidRPr="00663A4E">
        <w:rPr>
          <w:rStyle w:val="FootnoteReference"/>
        </w:rPr>
        <w:footnoteRef/>
      </w:r>
      <w:r w:rsidRPr="00663A4E">
        <w:t xml:space="preserve"> </w:t>
      </w:r>
      <w:r w:rsidRPr="00663A4E">
        <w:rPr>
          <w:i/>
          <w:iCs/>
        </w:rPr>
        <w:t>Ibid</w:t>
      </w:r>
      <w:r w:rsidRPr="00663A4E">
        <w:t>,</w:t>
      </w:r>
      <w:r>
        <w:t>hlm.</w:t>
      </w:r>
      <w:r w:rsidRPr="00663A4E">
        <w:t xml:space="preserve"> 256  </w:t>
      </w:r>
    </w:p>
  </w:footnote>
  <w:footnote w:id="18">
    <w:p w:rsidR="00453259" w:rsidRPr="00663A4E" w:rsidRDefault="00453259" w:rsidP="00453259">
      <w:pPr>
        <w:pStyle w:val="FootnoteText"/>
        <w:ind w:firstLine="709"/>
        <w:jc w:val="both"/>
      </w:pPr>
      <w:r w:rsidRPr="00663A4E">
        <w:rPr>
          <w:rStyle w:val="FootnoteReference"/>
        </w:rPr>
        <w:footnoteRef/>
      </w:r>
      <w:r w:rsidRPr="00663A4E">
        <w:t xml:space="preserve"> </w:t>
      </w:r>
      <w:r w:rsidRPr="00663A4E">
        <w:rPr>
          <w:i/>
          <w:iCs/>
        </w:rPr>
        <w:t>Ibid</w:t>
      </w:r>
      <w:r w:rsidRPr="00663A4E">
        <w:t xml:space="preserve">, </w:t>
      </w:r>
      <w:r>
        <w:t>hlm.</w:t>
      </w:r>
      <w:r w:rsidRPr="00663A4E">
        <w:t xml:space="preserve"> 25-29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2E" w:rsidRDefault="006027D6"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72236"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F8062E">
      <w:rPr>
        <w:rStyle w:val="PageNumber"/>
      </w:rPr>
      <w:fldChar w:fldCharType="begin"/>
    </w:r>
    <w:r w:rsidR="00F8062E">
      <w:rPr>
        <w:rStyle w:val="PageNumber"/>
      </w:rPr>
      <w:instrText xml:space="preserve">PAGE  </w:instrText>
    </w:r>
    <w:r w:rsidR="00F8062E">
      <w:rPr>
        <w:rStyle w:val="PageNumber"/>
      </w:rPr>
      <w:fldChar w:fldCharType="end"/>
    </w:r>
  </w:p>
  <w:p w:rsidR="00F8062E" w:rsidRDefault="00F806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2E" w:rsidRPr="00AF49C9" w:rsidRDefault="006027D6"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72237" o:spid="_x0000_s2060"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F8062E" w:rsidRPr="00AF49C9">
      <w:rPr>
        <w:rStyle w:val="PageNumber"/>
      </w:rPr>
      <w:fldChar w:fldCharType="begin"/>
    </w:r>
    <w:r w:rsidR="00F8062E" w:rsidRPr="00AF49C9">
      <w:rPr>
        <w:rStyle w:val="PageNumber"/>
      </w:rPr>
      <w:instrText xml:space="preserve">PAGE  </w:instrText>
    </w:r>
    <w:r w:rsidR="00F8062E" w:rsidRPr="00AF49C9">
      <w:rPr>
        <w:rStyle w:val="PageNumber"/>
      </w:rPr>
      <w:fldChar w:fldCharType="separate"/>
    </w:r>
    <w:r w:rsidR="0062710D">
      <w:rPr>
        <w:rStyle w:val="PageNumber"/>
        <w:noProof/>
      </w:rPr>
      <w:t>89</w:t>
    </w:r>
    <w:r w:rsidR="00F8062E" w:rsidRPr="00AF49C9">
      <w:rPr>
        <w:rStyle w:val="PageNumber"/>
      </w:rPr>
      <w:fldChar w:fldCharType="end"/>
    </w:r>
  </w:p>
  <w:p w:rsidR="0062710D" w:rsidRDefault="0062710D" w:rsidP="0062710D">
    <w:pPr>
      <w:pStyle w:val="Header"/>
      <w:ind w:right="360"/>
      <w:jc w:val="right"/>
    </w:pPr>
    <w:r>
      <w:t>PUBLISH: 20/11/2025 10:57:16</w:t>
    </w:r>
  </w:p>
  <w:p w:rsidR="00F8062E" w:rsidRDefault="00F8062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0D" w:rsidRDefault="0062710D" w:rsidP="0062710D">
    <w:pPr>
      <w:pStyle w:val="Header"/>
      <w:ind w:right="360"/>
      <w:jc w:val="right"/>
    </w:pPr>
    <w:r>
      <w:t>PUBLISH: 20/11/2025 10:57:16</w:t>
    </w:r>
  </w:p>
  <w:p w:rsidR="006027D6" w:rsidRDefault="006027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72235" o:spid="_x0000_s2058" type="#_x0000_t75" style="position:absolute;margin-left:0;margin-top:0;width:396.7pt;height:390.9pt;z-index:-251659776;mso-position-horizontal:center;mso-position-horizontal-relative:margin;mso-position-vertical:center;mso-position-vertical-relative:margin" o:allowincell="f">
          <v:imagedata r:id="rId1"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2D35"/>
    <w:multiLevelType w:val="hybridMultilevel"/>
    <w:tmpl w:val="A8AECDB6"/>
    <w:lvl w:ilvl="0" w:tplc="75ACE41A">
      <w:start w:val="1"/>
      <w:numFmt w:val="lowerLetter"/>
      <w:lvlText w:val="%1."/>
      <w:lvlJc w:val="left"/>
      <w:pPr>
        <w:tabs>
          <w:tab w:val="num" w:pos="825"/>
        </w:tabs>
        <w:ind w:left="825" w:hanging="360"/>
      </w:pPr>
      <w:rPr>
        <w:rFonts w:cs="Times New Roman" w:hint="default"/>
      </w:rPr>
    </w:lvl>
    <w:lvl w:ilvl="1" w:tplc="AAD09CA4">
      <w:start w:val="1"/>
      <w:numFmt w:val="decimal"/>
      <w:lvlText w:val="(%2)"/>
      <w:lvlJc w:val="left"/>
      <w:pPr>
        <w:tabs>
          <w:tab w:val="num" w:pos="1545"/>
        </w:tabs>
        <w:ind w:left="1545" w:hanging="360"/>
      </w:pPr>
      <w:rPr>
        <w:rFonts w:cs="Times New Roman" w:hint="default"/>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1">
    <w:nsid w:val="0FA31C04"/>
    <w:multiLevelType w:val="hybridMultilevel"/>
    <w:tmpl w:val="417A503E"/>
    <w:lvl w:ilvl="0" w:tplc="46DA703E">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CBC280A6">
      <w:start w:val="1"/>
      <w:numFmt w:val="lowerLetter"/>
      <w:lvlText w:val="%3)"/>
      <w:lvlJc w:val="right"/>
      <w:pPr>
        <w:tabs>
          <w:tab w:val="num" w:pos="2160"/>
        </w:tabs>
        <w:ind w:left="2160" w:hanging="180"/>
      </w:pPr>
      <w:rPr>
        <w:rFonts w:ascii="Arial" w:eastAsia="Times New Roman" w:hAnsi="Arial" w:cs="Arial"/>
      </w:rPr>
    </w:lvl>
    <w:lvl w:ilvl="3" w:tplc="6D7230B6">
      <w:start w:val="1"/>
      <w:numFmt w:val="decimal"/>
      <w:lvlText w:val="%4)"/>
      <w:lvlJc w:val="left"/>
      <w:pPr>
        <w:ind w:left="2880" w:hanging="360"/>
      </w:pPr>
      <w:rPr>
        <w:rFonts w:hint="default"/>
      </w:rPr>
    </w:lvl>
    <w:lvl w:ilvl="4" w:tplc="DFA07DC0">
      <w:start w:val="1"/>
      <w:numFmt w:val="upp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3BA5C60"/>
    <w:multiLevelType w:val="hybridMultilevel"/>
    <w:tmpl w:val="0ED6A248"/>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313C7C71"/>
    <w:multiLevelType w:val="hybridMultilevel"/>
    <w:tmpl w:val="73E6B562"/>
    <w:lvl w:ilvl="0" w:tplc="BB1A7250">
      <w:start w:val="5"/>
      <w:numFmt w:val="upperLetter"/>
      <w:lvlText w:val="%1."/>
      <w:lvlJc w:val="left"/>
      <w:pPr>
        <w:tabs>
          <w:tab w:val="num" w:pos="720"/>
        </w:tabs>
        <w:ind w:left="720" w:hanging="360"/>
      </w:pPr>
    </w:lvl>
    <w:lvl w:ilvl="1" w:tplc="18885D64">
      <w:start w:val="1"/>
      <w:numFmt w:val="lowerLetter"/>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4C111AC"/>
    <w:multiLevelType w:val="hybridMultilevel"/>
    <w:tmpl w:val="057E18D0"/>
    <w:lvl w:ilvl="0" w:tplc="57A27610">
      <w:start w:val="1"/>
      <w:numFmt w:val="decimal"/>
      <w:lvlText w:val="%1)"/>
      <w:lvlJc w:val="left"/>
      <w:pPr>
        <w:ind w:left="1080" w:hanging="360"/>
      </w:pPr>
      <w:rPr>
        <w:rFonts w:hint="default"/>
      </w:rPr>
    </w:lvl>
    <w:lvl w:ilvl="1" w:tplc="349A88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4B6EEE"/>
    <w:multiLevelType w:val="singleLevel"/>
    <w:tmpl w:val="0409000F"/>
    <w:lvl w:ilvl="0">
      <w:start w:val="1"/>
      <w:numFmt w:val="decimal"/>
      <w:lvlText w:val="%1."/>
      <w:lvlJc w:val="left"/>
      <w:pPr>
        <w:tabs>
          <w:tab w:val="num" w:pos="360"/>
        </w:tabs>
        <w:ind w:left="360" w:hanging="360"/>
      </w:pPr>
    </w:lvl>
  </w:abstractNum>
  <w:abstractNum w:abstractNumId="6">
    <w:nsid w:val="62563674"/>
    <w:multiLevelType w:val="hybridMultilevel"/>
    <w:tmpl w:val="879CFB1A"/>
    <w:lvl w:ilvl="0" w:tplc="AC466B76">
      <w:start w:val="1"/>
      <w:numFmt w:val="decimal"/>
      <w:lvlText w:val="%1)"/>
      <w:lvlJc w:val="left"/>
      <w:pPr>
        <w:ind w:left="1080" w:hanging="360"/>
      </w:pPr>
      <w:rPr>
        <w:rFonts w:hint="default"/>
      </w:rPr>
    </w:lvl>
    <w:lvl w:ilvl="1" w:tplc="C568C9EC">
      <w:start w:val="1"/>
      <w:numFmt w:val="decimal"/>
      <w:lvlText w:val="%2."/>
      <w:lvlJc w:val="left"/>
      <w:pPr>
        <w:ind w:left="1800" w:hanging="360"/>
      </w:pPr>
      <w:rPr>
        <w:rFonts w:hint="default"/>
      </w:rPr>
    </w:lvl>
    <w:lvl w:ilvl="2" w:tplc="BC9424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223405"/>
    <w:multiLevelType w:val="hybridMultilevel"/>
    <w:tmpl w:val="9DD478FE"/>
    <w:lvl w:ilvl="0" w:tplc="40BE1FD8">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7914F2D"/>
    <w:multiLevelType w:val="multilevel"/>
    <w:tmpl w:val="EF52C81A"/>
    <w:lvl w:ilvl="0">
      <w:start w:val="1"/>
      <w:numFmt w:val="upperLetter"/>
      <w:lvlText w:val="%1."/>
      <w:lvlJc w:val="left"/>
      <w:pPr>
        <w:tabs>
          <w:tab w:val="num" w:pos="360"/>
        </w:tabs>
        <w:ind w:left="360" w:hanging="360"/>
      </w:pPr>
    </w:lvl>
    <w:lvl w:ilvl="1">
      <w:start w:val="1"/>
      <w:numFmt w:val="upperLetter"/>
      <w:pStyle w:val="Normal"/>
      <w:lvlText w:val="%2."/>
      <w:lvlJc w:val="left"/>
      <w:pPr>
        <w:ind w:left="1440" w:hanging="360"/>
      </w:pPr>
      <w:rPr>
        <w:rFonts w:hint="default"/>
        <w:color w:val="000000"/>
        <w:w w:val="102"/>
      </w:rPr>
    </w:lvl>
    <w:lvl w:ilvl="2" w:tentative="1">
      <w:start w:val="1"/>
      <w:numFmt w:val="lowerRoman"/>
      <w:pStyle w:val="Normal"/>
      <w:lvlText w:val="%3."/>
      <w:lvlJc w:val="right"/>
      <w:pPr>
        <w:ind w:left="2160" w:hanging="180"/>
      </w:pPr>
    </w:lvl>
    <w:lvl w:ilvl="3">
      <w:start w:val="1"/>
      <w:numFmt w:val="decimal"/>
      <w:pStyle w:val="Normal"/>
      <w:lvlText w:val="%4."/>
      <w:lvlJc w:val="left"/>
      <w:pPr>
        <w:ind w:left="2880" w:hanging="360"/>
      </w:pPr>
      <w:rPr>
        <w:b/>
      </w:r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num w:numId="1">
    <w:abstractNumId w:val="8"/>
    <w:lvlOverride w:ilvl="0">
      <w:startOverride w:val="1"/>
    </w:lvlOverride>
  </w:num>
  <w:num w:numId="2">
    <w:abstractNumId w:val="5"/>
    <w:lvlOverride w:ilvl="0">
      <w:startOverride w:val="1"/>
    </w:lvlOverride>
  </w:num>
  <w:num w:numId="3">
    <w:abstractNumId w:val="0"/>
  </w:num>
  <w:num w:numId="4">
    <w:abstractNumId w:val="1"/>
  </w:num>
  <w:num w:numId="5">
    <w:abstractNumId w:val="7"/>
  </w:num>
  <w:num w:numId="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embedSystemFonts/>
  <w:hideSpellingErrors/>
  <w:stylePaneFormatFilter w:val="3F01"/>
  <w:documentProtection w:edit="forms" w:formatting="1" w:enforcement="1" w:cryptProviderType="rsaFull" w:cryptAlgorithmClass="hash" w:cryptAlgorithmType="typeAny" w:cryptAlgorithmSid="4" w:cryptSpinCount="50000" w:hash="W6WU3SLudwrbMx6SmgBMtLIjvsk=" w:salt="yacgWy5zJO264OR1SnZS1Q=="/>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16836"/>
    <w:rsid w:val="00004033"/>
    <w:rsid w:val="00006BFA"/>
    <w:rsid w:val="00016836"/>
    <w:rsid w:val="000204C3"/>
    <w:rsid w:val="00035A24"/>
    <w:rsid w:val="000722AD"/>
    <w:rsid w:val="0009006E"/>
    <w:rsid w:val="000965E1"/>
    <w:rsid w:val="000A5015"/>
    <w:rsid w:val="000C219B"/>
    <w:rsid w:val="000E0100"/>
    <w:rsid w:val="000E04C6"/>
    <w:rsid w:val="000F2FFE"/>
    <w:rsid w:val="00113408"/>
    <w:rsid w:val="00133FAA"/>
    <w:rsid w:val="00136FFB"/>
    <w:rsid w:val="001479D0"/>
    <w:rsid w:val="00190E99"/>
    <w:rsid w:val="00193D57"/>
    <w:rsid w:val="001E2C8B"/>
    <w:rsid w:val="002106B6"/>
    <w:rsid w:val="0021215A"/>
    <w:rsid w:val="002531A6"/>
    <w:rsid w:val="00254D5A"/>
    <w:rsid w:val="0025659E"/>
    <w:rsid w:val="00275D82"/>
    <w:rsid w:val="002932C9"/>
    <w:rsid w:val="002B2C8F"/>
    <w:rsid w:val="002B72B5"/>
    <w:rsid w:val="002C295D"/>
    <w:rsid w:val="002C6DEB"/>
    <w:rsid w:val="002E605A"/>
    <w:rsid w:val="00301B57"/>
    <w:rsid w:val="003102B8"/>
    <w:rsid w:val="00316F1A"/>
    <w:rsid w:val="00342D52"/>
    <w:rsid w:val="00362680"/>
    <w:rsid w:val="0037454B"/>
    <w:rsid w:val="0038397C"/>
    <w:rsid w:val="003871EA"/>
    <w:rsid w:val="00390843"/>
    <w:rsid w:val="00390A33"/>
    <w:rsid w:val="003A4609"/>
    <w:rsid w:val="003F23D2"/>
    <w:rsid w:val="003F23F2"/>
    <w:rsid w:val="00432E8E"/>
    <w:rsid w:val="00453259"/>
    <w:rsid w:val="004561F0"/>
    <w:rsid w:val="004566D5"/>
    <w:rsid w:val="00483986"/>
    <w:rsid w:val="004C005D"/>
    <w:rsid w:val="004D5490"/>
    <w:rsid w:val="004E10B7"/>
    <w:rsid w:val="004F5740"/>
    <w:rsid w:val="00504A34"/>
    <w:rsid w:val="00505BBC"/>
    <w:rsid w:val="005143BD"/>
    <w:rsid w:val="005161E5"/>
    <w:rsid w:val="00524D1C"/>
    <w:rsid w:val="00525E42"/>
    <w:rsid w:val="00532022"/>
    <w:rsid w:val="00553385"/>
    <w:rsid w:val="00583541"/>
    <w:rsid w:val="005901B7"/>
    <w:rsid w:val="00595B5F"/>
    <w:rsid w:val="005D0340"/>
    <w:rsid w:val="005D5655"/>
    <w:rsid w:val="005D73C8"/>
    <w:rsid w:val="005E1C27"/>
    <w:rsid w:val="005F3B08"/>
    <w:rsid w:val="006027D6"/>
    <w:rsid w:val="006174A4"/>
    <w:rsid w:val="00625AA5"/>
    <w:rsid w:val="0062710D"/>
    <w:rsid w:val="00627546"/>
    <w:rsid w:val="006636F7"/>
    <w:rsid w:val="0067094E"/>
    <w:rsid w:val="006740F9"/>
    <w:rsid w:val="0067767D"/>
    <w:rsid w:val="006B706B"/>
    <w:rsid w:val="006D1A30"/>
    <w:rsid w:val="006E7C70"/>
    <w:rsid w:val="007041FD"/>
    <w:rsid w:val="00725641"/>
    <w:rsid w:val="0073151D"/>
    <w:rsid w:val="007325F4"/>
    <w:rsid w:val="00762C2C"/>
    <w:rsid w:val="0078015D"/>
    <w:rsid w:val="00780A04"/>
    <w:rsid w:val="007B0349"/>
    <w:rsid w:val="007B1AE7"/>
    <w:rsid w:val="007B280F"/>
    <w:rsid w:val="007C3609"/>
    <w:rsid w:val="007D32EB"/>
    <w:rsid w:val="007E0764"/>
    <w:rsid w:val="007E12DA"/>
    <w:rsid w:val="007E7C76"/>
    <w:rsid w:val="007F5D2C"/>
    <w:rsid w:val="0080396E"/>
    <w:rsid w:val="00815495"/>
    <w:rsid w:val="00815FE5"/>
    <w:rsid w:val="008264C8"/>
    <w:rsid w:val="00836E59"/>
    <w:rsid w:val="0085215A"/>
    <w:rsid w:val="008548C8"/>
    <w:rsid w:val="00876B81"/>
    <w:rsid w:val="008B7C67"/>
    <w:rsid w:val="008D2A6E"/>
    <w:rsid w:val="008D3915"/>
    <w:rsid w:val="008F7733"/>
    <w:rsid w:val="009226D5"/>
    <w:rsid w:val="0097278E"/>
    <w:rsid w:val="0098502A"/>
    <w:rsid w:val="009E274A"/>
    <w:rsid w:val="009F6200"/>
    <w:rsid w:val="00A04E9B"/>
    <w:rsid w:val="00A23A07"/>
    <w:rsid w:val="00A24350"/>
    <w:rsid w:val="00A37574"/>
    <w:rsid w:val="00A4783E"/>
    <w:rsid w:val="00A55CF5"/>
    <w:rsid w:val="00A75FC0"/>
    <w:rsid w:val="00A9388A"/>
    <w:rsid w:val="00A960C9"/>
    <w:rsid w:val="00A96642"/>
    <w:rsid w:val="00AA6A2A"/>
    <w:rsid w:val="00AA71B0"/>
    <w:rsid w:val="00AB4DF1"/>
    <w:rsid w:val="00AD03C5"/>
    <w:rsid w:val="00AE7CB3"/>
    <w:rsid w:val="00AF49C9"/>
    <w:rsid w:val="00AF66CA"/>
    <w:rsid w:val="00B0636B"/>
    <w:rsid w:val="00B11FD8"/>
    <w:rsid w:val="00B4523F"/>
    <w:rsid w:val="00B56212"/>
    <w:rsid w:val="00B858AF"/>
    <w:rsid w:val="00B97A88"/>
    <w:rsid w:val="00BB772E"/>
    <w:rsid w:val="00BC5EEC"/>
    <w:rsid w:val="00C10D18"/>
    <w:rsid w:val="00C11AE4"/>
    <w:rsid w:val="00C1291F"/>
    <w:rsid w:val="00C21040"/>
    <w:rsid w:val="00C647F2"/>
    <w:rsid w:val="00C9590E"/>
    <w:rsid w:val="00CC262E"/>
    <w:rsid w:val="00CE3B02"/>
    <w:rsid w:val="00CE66B5"/>
    <w:rsid w:val="00D13D04"/>
    <w:rsid w:val="00D4263E"/>
    <w:rsid w:val="00D5202F"/>
    <w:rsid w:val="00D61601"/>
    <w:rsid w:val="00D76A6D"/>
    <w:rsid w:val="00D92D5D"/>
    <w:rsid w:val="00DB18C4"/>
    <w:rsid w:val="00DC2E19"/>
    <w:rsid w:val="00DD59FB"/>
    <w:rsid w:val="00E1359A"/>
    <w:rsid w:val="00E23776"/>
    <w:rsid w:val="00E24033"/>
    <w:rsid w:val="00E24B0F"/>
    <w:rsid w:val="00E43AEA"/>
    <w:rsid w:val="00E44757"/>
    <w:rsid w:val="00E456FD"/>
    <w:rsid w:val="00E6622E"/>
    <w:rsid w:val="00E87F39"/>
    <w:rsid w:val="00E92EEC"/>
    <w:rsid w:val="00E958D3"/>
    <w:rsid w:val="00EA5BC2"/>
    <w:rsid w:val="00EB2029"/>
    <w:rsid w:val="00EE1A81"/>
    <w:rsid w:val="00F011D5"/>
    <w:rsid w:val="00F04DF9"/>
    <w:rsid w:val="00F15719"/>
    <w:rsid w:val="00F53775"/>
    <w:rsid w:val="00F64650"/>
    <w:rsid w:val="00F74EAB"/>
    <w:rsid w:val="00F8062E"/>
    <w:rsid w:val="00FC47A0"/>
    <w:rsid w:val="00FC603C"/>
    <w:rsid w:val="00FD085E"/>
    <w:rsid w:val="00FE6A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uiPriority w:val="9"/>
    <w:qFormat/>
    <w:rsid w:val="00016836"/>
    <w:pPr>
      <w:keepNext/>
      <w:spacing w:line="480" w:lineRule="auto"/>
      <w:jc w:val="center"/>
      <w:outlineLvl w:val="0"/>
    </w:pPr>
    <w:rPr>
      <w:rFonts w:ascii="Arial" w:hAnsi="Arial"/>
      <w:b/>
      <w:szCs w:val="20"/>
    </w:rPr>
  </w:style>
  <w:style w:type="paragraph" w:styleId="Heading2">
    <w:name w:val="heading 2"/>
    <w:basedOn w:val="Normal"/>
    <w:next w:val="Normal"/>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qFormat/>
    <w:rsid w:val="00016836"/>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lang/>
    </w:rPr>
  </w:style>
  <w:style w:type="character" w:styleId="FootnoteReference">
    <w:name w:val="footnote reference"/>
    <w:aliases w:val="BVI fnr,Footnote Reference1"/>
    <w:uiPriority w:val="99"/>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rsid w:val="00016836"/>
    <w:pPr>
      <w:tabs>
        <w:tab w:val="left" w:pos="1276"/>
        <w:tab w:val="left" w:pos="1560"/>
        <w:tab w:val="left" w:pos="1701"/>
      </w:tabs>
      <w:spacing w:line="480" w:lineRule="auto"/>
      <w:ind w:left="426"/>
    </w:pPr>
    <w:rPr>
      <w:szCs w:val="20"/>
    </w:rPr>
  </w:style>
  <w:style w:type="paragraph" w:styleId="BodyText2">
    <w:name w:val="Body Text 2"/>
    <w:basedOn w:val="Normal"/>
    <w:rsid w:val="00016836"/>
    <w:pPr>
      <w:tabs>
        <w:tab w:val="left" w:pos="709"/>
      </w:tabs>
      <w:spacing w:line="480" w:lineRule="auto"/>
      <w:jc w:val="both"/>
    </w:pPr>
    <w:rPr>
      <w:b/>
      <w:szCs w:val="20"/>
    </w:rPr>
  </w:style>
  <w:style w:type="paragraph" w:styleId="BodyText3">
    <w:name w:val="Body Text 3"/>
    <w:basedOn w:val="Normal"/>
    <w:link w:val="BodyText3Char"/>
    <w:rsid w:val="00016836"/>
    <w:pPr>
      <w:jc w:val="center"/>
    </w:pPr>
    <w:rPr>
      <w:sz w:val="36"/>
      <w:szCs w:val="20"/>
    </w:rPr>
  </w:style>
  <w:style w:type="paragraph" w:styleId="FootnoteText">
    <w:name w:val="footnote text"/>
    <w:aliases w:val=" Char Char Char Char, Char Char Char, Char,Char,Char Char Char Char Char,Char Char Char Char1,Char Char Char Char Char Char1 Char,Footnote Text Char1 Char,Footnote Text Char Char Char,Char Char Char1 Char,Char Char Char Char Char Char Char"/>
    <w:basedOn w:val="Normal"/>
    <w:link w:val="FootnoteTextChar"/>
    <w:qFormat/>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uiPriority w:val="22"/>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1 Char,Char Char Char Char Char Char,Char Char Char Char1 Char,Char Char Char,Char Char Char Char Char Char1 Char Char,Footnote Text Char1 Char Char"/>
    <w:link w:val="FootnoteText"/>
    <w:rsid w:val="00190E99"/>
    <w:rPr>
      <w:lang w:val="en-US" w:eastAsia="en-US"/>
    </w:rPr>
  </w:style>
  <w:style w:type="character" w:customStyle="1" w:styleId="Heading4Char">
    <w:name w:val="Heading 4 Char"/>
    <w:link w:val="Heading4"/>
    <w:uiPriority w:val="99"/>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customStyle="1" w:styleId="Default">
    <w:name w:val="Default"/>
    <w:rsid w:val="005D73C8"/>
    <w:pPr>
      <w:autoSpaceDE w:val="0"/>
      <w:autoSpaceDN w:val="0"/>
      <w:adjustRightInd w:val="0"/>
    </w:pPr>
    <w:rPr>
      <w:color w:val="000000"/>
      <w:sz w:val="24"/>
      <w:szCs w:val="24"/>
      <w:lang w:val="en-US" w:eastAsia="en-US"/>
    </w:rPr>
  </w:style>
  <w:style w:type="paragraph" w:styleId="ListParagraph">
    <w:name w:val="List Paragraph"/>
    <w:aliases w:val="Body Text Char1,Char Char2,kepala,skripsi,Body of text,Header Char1"/>
    <w:basedOn w:val="Normal"/>
    <w:link w:val="ListParagraphChar"/>
    <w:uiPriority w:val="34"/>
    <w:qFormat/>
    <w:rsid w:val="005D73C8"/>
    <w:pPr>
      <w:spacing w:after="200" w:line="276" w:lineRule="auto"/>
      <w:ind w:left="720"/>
      <w:contextualSpacing/>
    </w:pPr>
    <w:rPr>
      <w:rFonts w:ascii="Calibri" w:hAnsi="Calibri"/>
      <w:sz w:val="22"/>
      <w:szCs w:val="22"/>
    </w:rPr>
  </w:style>
  <w:style w:type="character" w:customStyle="1" w:styleId="BodyTextChar">
    <w:name w:val="Body Text Char"/>
    <w:link w:val="BodyText"/>
    <w:rsid w:val="006174A4"/>
    <w:rPr>
      <w:rFonts w:ascii="Bookman Old Style" w:hAnsi="Bookman Old Style"/>
      <w:sz w:val="24"/>
    </w:rPr>
  </w:style>
  <w:style w:type="paragraph" w:customStyle="1" w:styleId="Pa9">
    <w:name w:val="Pa9"/>
    <w:basedOn w:val="Default"/>
    <w:next w:val="Default"/>
    <w:uiPriority w:val="99"/>
    <w:rsid w:val="00C10D18"/>
    <w:pPr>
      <w:spacing w:line="221" w:lineRule="atLeast"/>
    </w:pPr>
    <w:rPr>
      <w:rFonts w:ascii="Georgia" w:hAnsi="Georgia"/>
      <w:color w:val="auto"/>
    </w:rPr>
  </w:style>
  <w:style w:type="character" w:customStyle="1" w:styleId="st">
    <w:name w:val="st"/>
    <w:basedOn w:val="DefaultParagraphFont"/>
    <w:rsid w:val="000F2FFE"/>
  </w:style>
  <w:style w:type="character" w:customStyle="1" w:styleId="HeaderChar">
    <w:name w:val="Header Char"/>
    <w:link w:val="Header"/>
    <w:rsid w:val="0080396E"/>
    <w:rPr>
      <w:sz w:val="24"/>
      <w:szCs w:val="24"/>
    </w:rPr>
  </w:style>
  <w:style w:type="character" w:customStyle="1" w:styleId="FooterChar">
    <w:name w:val="Footer Char"/>
    <w:link w:val="Footer"/>
    <w:uiPriority w:val="99"/>
    <w:rsid w:val="0080396E"/>
    <w:rPr>
      <w:sz w:val="24"/>
      <w:szCs w:val="24"/>
    </w:rPr>
  </w:style>
  <w:style w:type="character" w:customStyle="1" w:styleId="BodyText3Char">
    <w:name w:val="Body Text 3 Char"/>
    <w:link w:val="BodyText3"/>
    <w:rsid w:val="007041FD"/>
    <w:rPr>
      <w:sz w:val="36"/>
    </w:rPr>
  </w:style>
  <w:style w:type="character" w:customStyle="1" w:styleId="tgc">
    <w:name w:val="_tgc"/>
    <w:rsid w:val="00D5202F"/>
  </w:style>
  <w:style w:type="character" w:customStyle="1" w:styleId="ListParagraphChar">
    <w:name w:val="List Paragraph Char"/>
    <w:aliases w:val="Body Text Char1 Char,Char Char2 Char,kepala Char,skripsi Char,Body of text Char,Header Char1 Char"/>
    <w:link w:val="ListParagraph"/>
    <w:uiPriority w:val="34"/>
    <w:locked/>
    <w:rsid w:val="0073151D"/>
    <w:rPr>
      <w:rFonts w:ascii="Calibri" w:hAnsi="Calibri"/>
      <w:sz w:val="22"/>
      <w:szCs w:val="22"/>
    </w:rPr>
  </w:style>
  <w:style w:type="paragraph" w:styleId="BalloonText">
    <w:name w:val="Balloon Text"/>
    <w:basedOn w:val="Normal"/>
    <w:link w:val="BalloonTextChar"/>
    <w:uiPriority w:val="99"/>
    <w:semiHidden/>
    <w:unhideWhenUsed/>
    <w:rsid w:val="00FC603C"/>
    <w:rPr>
      <w:rFonts w:ascii="Segoe UI" w:hAnsi="Segoe UI" w:cs="Segoe UI"/>
      <w:sz w:val="18"/>
      <w:szCs w:val="18"/>
    </w:rPr>
  </w:style>
  <w:style w:type="character" w:customStyle="1" w:styleId="BalloonTextChar">
    <w:name w:val="Balloon Text Char"/>
    <w:link w:val="BalloonText"/>
    <w:uiPriority w:val="99"/>
    <w:semiHidden/>
    <w:rsid w:val="00FC603C"/>
    <w:rPr>
      <w:rFonts w:ascii="Segoe UI" w:hAnsi="Segoe UI" w:cs="Segoe UI"/>
      <w:sz w:val="18"/>
      <w:szCs w:val="18"/>
    </w:rPr>
  </w:style>
  <w:style w:type="character" w:customStyle="1" w:styleId="TitleChar">
    <w:name w:val="Title Char"/>
    <w:link w:val="Title"/>
    <w:rsid w:val="00595B5F"/>
    <w:rPr>
      <w:rFonts w:ascii="Bookman Old Style" w:hAnsi="Bookman Old Style"/>
      <w:sz w:val="24"/>
    </w:rPr>
  </w:style>
  <w:style w:type="character" w:customStyle="1" w:styleId="markedcontent">
    <w:name w:val="markedcontent"/>
    <w:rsid w:val="00595B5F"/>
  </w:style>
</w:styles>
</file>

<file path=word/webSettings.xml><?xml version="1.0" encoding="utf-8"?>
<w:webSettings xmlns:r="http://schemas.openxmlformats.org/officeDocument/2006/relationships" xmlns:w="http://schemas.openxmlformats.org/wordprocessingml/2006/main">
  <w:divs>
    <w:div w:id="232013275">
      <w:bodyDiv w:val="1"/>
      <w:marLeft w:val="0"/>
      <w:marRight w:val="0"/>
      <w:marTop w:val="0"/>
      <w:marBottom w:val="0"/>
      <w:divBdr>
        <w:top w:val="none" w:sz="0" w:space="0" w:color="auto"/>
        <w:left w:val="none" w:sz="0" w:space="0" w:color="auto"/>
        <w:bottom w:val="none" w:sz="0" w:space="0" w:color="auto"/>
        <w:right w:val="none" w:sz="0" w:space="0" w:color="auto"/>
      </w:divBdr>
    </w:div>
    <w:div w:id="340279168">
      <w:bodyDiv w:val="1"/>
      <w:marLeft w:val="0"/>
      <w:marRight w:val="0"/>
      <w:marTop w:val="0"/>
      <w:marBottom w:val="0"/>
      <w:divBdr>
        <w:top w:val="none" w:sz="0" w:space="0" w:color="auto"/>
        <w:left w:val="none" w:sz="0" w:space="0" w:color="auto"/>
        <w:bottom w:val="none" w:sz="0" w:space="0" w:color="auto"/>
        <w:right w:val="none" w:sz="0" w:space="0" w:color="auto"/>
      </w:divBdr>
    </w:div>
    <w:div w:id="711147656">
      <w:bodyDiv w:val="1"/>
      <w:marLeft w:val="0"/>
      <w:marRight w:val="0"/>
      <w:marTop w:val="0"/>
      <w:marBottom w:val="0"/>
      <w:divBdr>
        <w:top w:val="none" w:sz="0" w:space="0" w:color="auto"/>
        <w:left w:val="none" w:sz="0" w:space="0" w:color="auto"/>
        <w:bottom w:val="none" w:sz="0" w:space="0" w:color="auto"/>
        <w:right w:val="none" w:sz="0" w:space="0" w:color="auto"/>
      </w:divBdr>
    </w:div>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1356425174">
      <w:bodyDiv w:val="1"/>
      <w:marLeft w:val="0"/>
      <w:marRight w:val="0"/>
      <w:marTop w:val="0"/>
      <w:marBottom w:val="0"/>
      <w:divBdr>
        <w:top w:val="none" w:sz="0" w:space="0" w:color="auto"/>
        <w:left w:val="none" w:sz="0" w:space="0" w:color="auto"/>
        <w:bottom w:val="none" w:sz="0" w:space="0" w:color="auto"/>
        <w:right w:val="none" w:sz="0" w:space="0" w:color="auto"/>
      </w:divBdr>
    </w:div>
    <w:div w:id="16595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62672-8E1C-4E7C-A840-AE930049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2025-08-11T01:27:00Z</cp:lastPrinted>
  <dcterms:created xsi:type="dcterms:W3CDTF">2025-11-20T04:00:00Z</dcterms:created>
  <dcterms:modified xsi:type="dcterms:W3CDTF">2025-11-20T04:00:00Z</dcterms:modified>
</cp:coreProperties>
</file>