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9B" w:rsidRDefault="00A3079B">
      <w:pPr>
        <w:pStyle w:val="BodyText"/>
        <w:spacing w:before="53"/>
      </w:pPr>
    </w:p>
    <w:p w:rsidR="00A3079B" w:rsidRDefault="00DA06EA">
      <w:pPr>
        <w:ind w:left="427"/>
        <w:jc w:val="center"/>
        <w:rPr>
          <w:b/>
          <w:sz w:val="24"/>
        </w:rPr>
      </w:pPr>
      <w:r>
        <w:rPr>
          <w:b/>
          <w:sz w:val="24"/>
        </w:rPr>
        <w:t>BAB</w:t>
      </w:r>
      <w:r>
        <w:rPr>
          <w:b/>
          <w:spacing w:val="-10"/>
          <w:sz w:val="24"/>
        </w:rPr>
        <w:t>V</w:t>
      </w:r>
    </w:p>
    <w:p w:rsidR="00A3079B" w:rsidRDefault="00A3079B">
      <w:pPr>
        <w:pStyle w:val="BodyText"/>
        <w:rPr>
          <w:b/>
        </w:rPr>
      </w:pPr>
    </w:p>
    <w:p w:rsidR="00A3079B" w:rsidRDefault="00DA06EA">
      <w:pPr>
        <w:ind w:left="427" w:right="3"/>
        <w:jc w:val="center"/>
        <w:rPr>
          <w:b/>
          <w:sz w:val="24"/>
        </w:rPr>
      </w:pPr>
      <w:r>
        <w:rPr>
          <w:b/>
          <w:sz w:val="24"/>
        </w:rPr>
        <w:t>KESIMPULANDAN</w:t>
      </w:r>
      <w:r>
        <w:rPr>
          <w:b/>
          <w:spacing w:val="-2"/>
          <w:sz w:val="24"/>
        </w:rPr>
        <w:t>SARAN</w:t>
      </w:r>
    </w:p>
    <w:p w:rsidR="00A3079B" w:rsidRDefault="00A3079B">
      <w:pPr>
        <w:pStyle w:val="BodyText"/>
        <w:rPr>
          <w:b/>
        </w:rPr>
      </w:pPr>
    </w:p>
    <w:p w:rsidR="00A3079B" w:rsidRDefault="00DA06EA">
      <w:pPr>
        <w:pStyle w:val="ListParagraph"/>
        <w:numPr>
          <w:ilvl w:val="1"/>
          <w:numId w:val="1"/>
        </w:numPr>
        <w:tabs>
          <w:tab w:val="left" w:pos="928"/>
        </w:tabs>
        <w:rPr>
          <w:b/>
          <w:sz w:val="24"/>
        </w:rPr>
      </w:pPr>
      <w:r>
        <w:rPr>
          <w:b/>
          <w:spacing w:val="-2"/>
          <w:sz w:val="24"/>
        </w:rPr>
        <w:t>Kesimpulan</w:t>
      </w:r>
    </w:p>
    <w:p w:rsidR="00A3079B" w:rsidRDefault="00A3079B">
      <w:pPr>
        <w:pStyle w:val="BodyText"/>
        <w:rPr>
          <w:b/>
        </w:rPr>
      </w:pPr>
    </w:p>
    <w:p w:rsidR="00A3079B" w:rsidRDefault="00DA06EA">
      <w:pPr>
        <w:pStyle w:val="BodyText"/>
        <w:spacing w:line="480" w:lineRule="auto"/>
        <w:ind w:left="568" w:right="140" w:firstLine="720"/>
        <w:jc w:val="both"/>
      </w:pPr>
      <w:r>
        <w:rPr>
          <w:noProof/>
          <w:lang w:val="en-US"/>
        </w:rPr>
        <w:drawing>
          <wp:anchor distT="0" distB="0" distL="0" distR="0" simplePos="0" relativeHeight="48755916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Penelitian ini mengkaji transformasi ragam bahasa gaul dalam komentar TikTok di unggahan @iniganta, dengan fokus pada penggunaan singkatan, pemendekan, akronim, modifikasi, serapan, imbuhan, dan plesetan. Hasil penelitian menunjukkan bahwa ragam bahasa gau</w:t>
      </w:r>
      <w:r>
        <w:t>l tidak hanya berfungsi sebagai alat komunikasi, tetapi juga sebagai penanda identitas dan ekspresi kreativitas generasi Z. TikTok, dengan fitur komentar dan interaksi yang dinamis, menjadi platform yang ideal bagi perkembangan ragam bahasa gaul.</w:t>
      </w:r>
    </w:p>
    <w:p w:rsidR="00A3079B" w:rsidRDefault="00DA06EA">
      <w:pPr>
        <w:pStyle w:val="BodyText"/>
        <w:spacing w:before="1" w:line="480" w:lineRule="auto"/>
        <w:ind w:left="568" w:right="120" w:firstLine="720"/>
        <w:jc w:val="both"/>
      </w:pPr>
      <w:r>
        <w:t xml:space="preserve">Generasi </w:t>
      </w:r>
      <w:r>
        <w:t>Z aktif berpartisipasi dalam menciptakan dan menyebarkanragam bahasa gaul, menunjukkan tingkat inovasi dan kreativitas yang tinggidalam berbahasa. Lebih dari itu, ragam bahasa gaul juga menjadi bentuk resistensi terhadap norma-norma bahasa yang mapan, memu</w:t>
      </w:r>
      <w:r>
        <w:t>ngkinkan generasi Z untuk mengekspresikan perbedaan mereka dan menciptakan ruang mereka sendiri di dunia digital.</w:t>
      </w:r>
    </w:p>
    <w:p w:rsidR="00A3079B" w:rsidRDefault="00DA06EA">
      <w:pPr>
        <w:pStyle w:val="BodyText"/>
        <w:spacing w:before="1" w:line="480" w:lineRule="auto"/>
        <w:ind w:left="568" w:right="138" w:firstLine="720"/>
        <w:jc w:val="both"/>
      </w:pPr>
      <w:r>
        <w:t>Meskipun demikian, transformasi ragam bahasa gaul juga mencerminkan dinamika kekuasaan, di mana kelompok atau individu yang “lebih gaul” memil</w:t>
      </w:r>
      <w:r>
        <w:t>iki pengaruh lebih besar dalam menentukan trend ragam bahasa gaul.Penelitian ini memberikan wawasan berharga tentang bagaimana generasi Z menggunakan ragam bahasa gaul untuk berinteraksi, mengekspresikan diri, dan membangun identitas mereka di era digital.</w:t>
      </w:r>
      <w:r>
        <w:t xml:space="preserve"> Oleh karena itu, penting untuk terus meneliti dan memahamifenomenaragambahasagauldikalangangenerasiZ,</w:t>
      </w:r>
      <w:r>
        <w:rPr>
          <w:spacing w:val="-2"/>
        </w:rPr>
        <w:t>serta</w:t>
      </w:r>
    </w:p>
    <w:p w:rsidR="00A3079B" w:rsidRDefault="00A3079B">
      <w:pPr>
        <w:pStyle w:val="BodyText"/>
      </w:pPr>
    </w:p>
    <w:p w:rsidR="00A3079B" w:rsidRDefault="00A3079B">
      <w:pPr>
        <w:pStyle w:val="BodyText"/>
        <w:spacing w:before="85"/>
      </w:pPr>
    </w:p>
    <w:p w:rsidR="00A3079B" w:rsidRDefault="00DA06EA">
      <w:pPr>
        <w:pStyle w:val="BodyText"/>
        <w:ind w:left="427" w:right="3"/>
        <w:jc w:val="center"/>
      </w:pPr>
      <w:r>
        <w:rPr>
          <w:spacing w:val="-5"/>
        </w:rPr>
        <w:t>69</w:t>
      </w:r>
    </w:p>
    <w:p w:rsidR="00A3079B" w:rsidRDefault="00A3079B">
      <w:pPr>
        <w:pStyle w:val="BodyText"/>
        <w:jc w:val="center"/>
        <w:sectPr w:rsidR="00A3079B">
          <w:type w:val="continuous"/>
          <w:pgSz w:w="11910" w:h="16840"/>
          <w:pgMar w:top="1920" w:right="1559" w:bottom="280" w:left="1700" w:header="720" w:footer="720" w:gutter="0"/>
          <w:cols w:space="720"/>
        </w:sectPr>
      </w:pPr>
    </w:p>
    <w:p w:rsidR="00A3079B" w:rsidRDefault="00DA06EA">
      <w:pPr>
        <w:pStyle w:val="BodyText"/>
        <w:spacing w:before="68"/>
        <w:ind w:right="138"/>
        <w:jc w:val="right"/>
      </w:pPr>
      <w:r>
        <w:rPr>
          <w:spacing w:val="-5"/>
        </w:rPr>
        <w:lastRenderedPageBreak/>
        <w:t>70</w:t>
      </w:r>
    </w:p>
    <w:p w:rsidR="00A3079B" w:rsidRDefault="00A3079B">
      <w:pPr>
        <w:pStyle w:val="BodyText"/>
      </w:pPr>
    </w:p>
    <w:p w:rsidR="00A3079B" w:rsidRDefault="00A3079B">
      <w:pPr>
        <w:pStyle w:val="BodyText"/>
      </w:pPr>
    </w:p>
    <w:p w:rsidR="00A3079B" w:rsidRDefault="00A3079B">
      <w:pPr>
        <w:pStyle w:val="BodyText"/>
      </w:pPr>
    </w:p>
    <w:p w:rsidR="00A3079B" w:rsidRDefault="00A3079B">
      <w:pPr>
        <w:pStyle w:val="BodyText"/>
        <w:spacing w:before="181"/>
      </w:pPr>
    </w:p>
    <w:p w:rsidR="00A3079B" w:rsidRDefault="00DA06EA">
      <w:pPr>
        <w:pStyle w:val="BodyText"/>
        <w:spacing w:line="480" w:lineRule="auto"/>
        <w:ind w:left="568"/>
      </w:pPr>
      <w:r>
        <w:t>mendorongpenggunaanbahasayangbertanggungjawabdanmenghargai</w:t>
      </w:r>
      <w:r>
        <w:rPr>
          <w:spacing w:val="-2"/>
        </w:rPr>
        <w:t>keberagaman.</w:t>
      </w:r>
    </w:p>
    <w:p w:rsidR="00A3079B" w:rsidRDefault="00A3079B">
      <w:pPr>
        <w:pStyle w:val="BodyText"/>
      </w:pPr>
    </w:p>
    <w:p w:rsidR="00A3079B" w:rsidRDefault="00A3079B">
      <w:pPr>
        <w:pStyle w:val="BodyText"/>
      </w:pPr>
    </w:p>
    <w:p w:rsidR="00A3079B" w:rsidRDefault="00DA06EA">
      <w:pPr>
        <w:pStyle w:val="ListParagraph"/>
        <w:numPr>
          <w:ilvl w:val="1"/>
          <w:numId w:val="1"/>
        </w:numPr>
        <w:tabs>
          <w:tab w:val="left" w:pos="928"/>
        </w:tabs>
        <w:rPr>
          <w:b/>
          <w:sz w:val="24"/>
        </w:rPr>
      </w:pPr>
      <w:r>
        <w:rPr>
          <w:b/>
          <w:noProof/>
          <w:sz w:val="24"/>
          <w:lang w:val="en-US"/>
        </w:rPr>
        <w:drawing>
          <wp:anchor distT="0" distB="0" distL="0" distR="0" simplePos="0" relativeHeight="487559680" behindDoc="1" locked="0" layoutInCell="1" allowOverlap="1">
            <wp:simplePos x="0" y="0"/>
            <wp:positionH relativeFrom="page">
              <wp:posOffset>1087882</wp:posOffset>
            </wp:positionH>
            <wp:positionV relativeFrom="paragraph">
              <wp:posOffset>187996</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97499" cy="5321299"/>
                    </a:xfrm>
                    <a:prstGeom prst="rect">
                      <a:avLst/>
                    </a:prstGeom>
                  </pic:spPr>
                </pic:pic>
              </a:graphicData>
            </a:graphic>
          </wp:anchor>
        </w:drawing>
      </w:r>
      <w:r>
        <w:rPr>
          <w:b/>
          <w:spacing w:val="-4"/>
          <w:sz w:val="24"/>
        </w:rPr>
        <w:t>Saran</w:t>
      </w:r>
    </w:p>
    <w:p w:rsidR="00A3079B" w:rsidRDefault="00A3079B">
      <w:pPr>
        <w:pStyle w:val="BodyText"/>
        <w:rPr>
          <w:b/>
        </w:rPr>
      </w:pPr>
    </w:p>
    <w:p w:rsidR="00A3079B" w:rsidRDefault="00DA06EA">
      <w:pPr>
        <w:pStyle w:val="BodyText"/>
        <w:spacing w:line="480" w:lineRule="auto"/>
        <w:ind w:left="568" w:right="143" w:firstLine="720"/>
        <w:jc w:val="both"/>
      </w:pPr>
      <w:r>
        <w:t>Saran yang dapat peneliti berikan terkait penelitian yang diteliti adalah sebagai berikut:</w:t>
      </w:r>
    </w:p>
    <w:p w:rsidR="00A3079B" w:rsidRDefault="00DA06EA">
      <w:pPr>
        <w:pStyle w:val="ListParagraph"/>
        <w:numPr>
          <w:ilvl w:val="2"/>
          <w:numId w:val="1"/>
        </w:numPr>
        <w:tabs>
          <w:tab w:val="left" w:pos="1288"/>
        </w:tabs>
        <w:spacing w:before="1" w:line="480" w:lineRule="auto"/>
        <w:ind w:right="144"/>
        <w:jc w:val="both"/>
        <w:rPr>
          <w:sz w:val="24"/>
        </w:rPr>
      </w:pPr>
      <w:r>
        <w:rPr>
          <w:sz w:val="24"/>
        </w:rPr>
        <w:t>Bagi pembelajar bahasa agar lebih meningkatkan pengetahuan mengenai ragam bahasa gaul yang digunakan.</w:t>
      </w:r>
    </w:p>
    <w:p w:rsidR="00A3079B" w:rsidRDefault="00DA06EA">
      <w:pPr>
        <w:pStyle w:val="ListParagraph"/>
        <w:numPr>
          <w:ilvl w:val="2"/>
          <w:numId w:val="1"/>
        </w:numPr>
        <w:tabs>
          <w:tab w:val="left" w:pos="1288"/>
        </w:tabs>
        <w:spacing w:line="480" w:lineRule="auto"/>
        <w:ind w:right="141"/>
        <w:jc w:val="both"/>
        <w:rPr>
          <w:sz w:val="24"/>
        </w:rPr>
      </w:pPr>
      <w:r>
        <w:rPr>
          <w:sz w:val="24"/>
        </w:rPr>
        <w:t>Bagi peneliti bahasa diharapkan jangan asal menggunakan ragam b</w:t>
      </w:r>
      <w:r>
        <w:rPr>
          <w:sz w:val="24"/>
        </w:rPr>
        <w:t>ahasa gaul dalam kehidupan sehari-hari, lebih baik digunakan dalam kelompok atau komunitas tertentu.</w:t>
      </w:r>
    </w:p>
    <w:sectPr w:rsidR="00A3079B" w:rsidSect="00A3079B">
      <w:pgSz w:w="11910" w:h="16840"/>
      <w:pgMar w:top="62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84A3C"/>
    <w:multiLevelType w:val="hybridMultilevel"/>
    <w:tmpl w:val="F7A06DCC"/>
    <w:lvl w:ilvl="0" w:tplc="87FC7270">
      <w:start w:val="5"/>
      <w:numFmt w:val="decimal"/>
      <w:lvlText w:val="%1"/>
      <w:lvlJc w:val="left"/>
      <w:pPr>
        <w:ind w:left="928" w:hanging="360"/>
        <w:jc w:val="left"/>
      </w:pPr>
      <w:rPr>
        <w:rFonts w:hint="default"/>
        <w:lang w:eastAsia="en-US" w:bidi="ar-SA"/>
      </w:rPr>
    </w:lvl>
    <w:lvl w:ilvl="1" w:tplc="A47E0A6E">
      <w:numFmt w:val="none"/>
      <w:lvlText w:val=""/>
      <w:lvlJc w:val="left"/>
      <w:pPr>
        <w:tabs>
          <w:tab w:val="num" w:pos="360"/>
        </w:tabs>
      </w:pPr>
    </w:lvl>
    <w:lvl w:ilvl="2" w:tplc="9B5E079C">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362EDD26">
      <w:numFmt w:val="bullet"/>
      <w:lvlText w:val="•"/>
      <w:lvlJc w:val="left"/>
      <w:pPr>
        <w:ind w:left="2917" w:hanging="360"/>
      </w:pPr>
      <w:rPr>
        <w:rFonts w:hint="default"/>
        <w:lang w:eastAsia="en-US" w:bidi="ar-SA"/>
      </w:rPr>
    </w:lvl>
    <w:lvl w:ilvl="4" w:tplc="A3A4516E">
      <w:numFmt w:val="bullet"/>
      <w:lvlText w:val="•"/>
      <w:lvlJc w:val="left"/>
      <w:pPr>
        <w:ind w:left="3735" w:hanging="360"/>
      </w:pPr>
      <w:rPr>
        <w:rFonts w:hint="default"/>
        <w:lang w:eastAsia="en-US" w:bidi="ar-SA"/>
      </w:rPr>
    </w:lvl>
    <w:lvl w:ilvl="5" w:tplc="4B823B28">
      <w:numFmt w:val="bullet"/>
      <w:lvlText w:val="•"/>
      <w:lvlJc w:val="left"/>
      <w:pPr>
        <w:ind w:left="4554" w:hanging="360"/>
      </w:pPr>
      <w:rPr>
        <w:rFonts w:hint="default"/>
        <w:lang w:eastAsia="en-US" w:bidi="ar-SA"/>
      </w:rPr>
    </w:lvl>
    <w:lvl w:ilvl="6" w:tplc="D2FA40EC">
      <w:numFmt w:val="bullet"/>
      <w:lvlText w:val="•"/>
      <w:lvlJc w:val="left"/>
      <w:pPr>
        <w:ind w:left="5373" w:hanging="360"/>
      </w:pPr>
      <w:rPr>
        <w:rFonts w:hint="default"/>
        <w:lang w:eastAsia="en-US" w:bidi="ar-SA"/>
      </w:rPr>
    </w:lvl>
    <w:lvl w:ilvl="7" w:tplc="23BC6158">
      <w:numFmt w:val="bullet"/>
      <w:lvlText w:val="•"/>
      <w:lvlJc w:val="left"/>
      <w:pPr>
        <w:ind w:left="6191" w:hanging="360"/>
      </w:pPr>
      <w:rPr>
        <w:rFonts w:hint="default"/>
        <w:lang w:eastAsia="en-US" w:bidi="ar-SA"/>
      </w:rPr>
    </w:lvl>
    <w:lvl w:ilvl="8" w:tplc="D2441928">
      <w:numFmt w:val="bullet"/>
      <w:lvlText w:val="•"/>
      <w:lvlJc w:val="left"/>
      <w:pPr>
        <w:ind w:left="7010"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ry6div7bowHQ2xGzbm4EdEEnSC4=" w:salt="wDdF4b2zitlTE8PEHSFPfA=="/>
  <w:defaultTabStop w:val="720"/>
  <w:drawingGridHorizontalSpacing w:val="110"/>
  <w:displayHorizontalDrawingGridEvery w:val="2"/>
  <w:characterSpacingControl w:val="doNotCompress"/>
  <w:compat>
    <w:ulTrailSpace/>
    <w:shapeLayoutLikeWW8/>
  </w:compat>
  <w:rsids>
    <w:rsidRoot w:val="00A3079B"/>
    <w:rsid w:val="00A3079B"/>
    <w:rsid w:val="00DA0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079B"/>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079B"/>
    <w:rPr>
      <w:sz w:val="24"/>
      <w:szCs w:val="24"/>
    </w:rPr>
  </w:style>
  <w:style w:type="paragraph" w:styleId="ListParagraph">
    <w:name w:val="List Paragraph"/>
    <w:basedOn w:val="Normal"/>
    <w:uiPriority w:val="1"/>
    <w:qFormat/>
    <w:rsid w:val="00A3079B"/>
    <w:pPr>
      <w:ind w:left="928" w:hanging="360"/>
    </w:pPr>
  </w:style>
  <w:style w:type="paragraph" w:customStyle="1" w:styleId="TableParagraph">
    <w:name w:val="Table Paragraph"/>
    <w:basedOn w:val="Normal"/>
    <w:uiPriority w:val="1"/>
    <w:qFormat/>
    <w:rsid w:val="00A307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2025-11-20T06:32:00Z</dcterms:created>
  <dcterms:modified xsi:type="dcterms:W3CDTF">2025-11-20T06:32:00Z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Nitro Pro 13 (13.70.0.30)</vt:lpwstr>
  </property>
  <property fmtid="{D5CDD505-2E9C-101B-9397-08002B2CF9AE}" pid="4" name="LastSaved">
    <vt:filetime>2025-11-03T00:00:00Z</vt:filetime>
  </property>
</Properties>
</file>