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F3" w:rsidRPr="002B77DD" w:rsidRDefault="00170CF3" w:rsidP="00170CF3">
      <w:pPr>
        <w:pStyle w:val="Default"/>
        <w:spacing w:line="444" w:lineRule="auto"/>
        <w:jc w:val="center"/>
        <w:rPr>
          <w:rFonts w:ascii="Times New Roman" w:hAnsi="Times New Roman" w:cs="Times New Roman"/>
          <w:b/>
        </w:rPr>
      </w:pPr>
      <w:r w:rsidRPr="002B77DD">
        <w:rPr>
          <w:rFonts w:ascii="Times New Roman" w:hAnsi="Times New Roman" w:cs="Times New Roman"/>
          <w:b/>
        </w:rPr>
        <w:t>BAB III</w:t>
      </w:r>
    </w:p>
    <w:p w:rsidR="00170CF3" w:rsidRPr="002B77DD" w:rsidRDefault="00170CF3" w:rsidP="00170CF3">
      <w:pPr>
        <w:pStyle w:val="Default"/>
        <w:spacing w:line="444" w:lineRule="auto"/>
        <w:jc w:val="center"/>
        <w:rPr>
          <w:rFonts w:ascii="Times New Roman" w:hAnsi="Times New Roman" w:cs="Times New Roman"/>
          <w:b/>
        </w:rPr>
      </w:pPr>
      <w:r w:rsidRPr="002B77DD">
        <w:rPr>
          <w:rFonts w:ascii="Times New Roman" w:hAnsi="Times New Roman" w:cs="Times New Roman"/>
          <w:b/>
        </w:rPr>
        <w:t>METODE PENELITIAN</w:t>
      </w:r>
    </w:p>
    <w:p w:rsidR="00170CF3" w:rsidRPr="002B77DD" w:rsidRDefault="00170CF3" w:rsidP="00170CF3">
      <w:pPr>
        <w:numPr>
          <w:ilvl w:val="0"/>
          <w:numId w:val="22"/>
        </w:numPr>
        <w:tabs>
          <w:tab w:val="left" w:pos="426"/>
        </w:tabs>
        <w:spacing w:line="444" w:lineRule="auto"/>
        <w:ind w:left="426" w:hanging="426"/>
        <w:jc w:val="both"/>
        <w:rPr>
          <w:b/>
        </w:rPr>
      </w:pPr>
      <w:r w:rsidRPr="002B77DD">
        <w:rPr>
          <w:b/>
          <w:color w:val="000000"/>
        </w:rPr>
        <w:t>Jenis Penelitian</w:t>
      </w:r>
    </w:p>
    <w:p w:rsidR="00170CF3" w:rsidRPr="002B77DD" w:rsidRDefault="00170CF3" w:rsidP="00170CF3">
      <w:pPr>
        <w:pStyle w:val="ListParagraph"/>
        <w:spacing w:after="0" w:line="444" w:lineRule="auto"/>
        <w:ind w:left="0" w:firstLine="709"/>
        <w:jc w:val="both"/>
        <w:rPr>
          <w:rFonts w:ascii="Times New Roman" w:hAnsi="Times New Roman" w:cs="Times New Roman"/>
          <w:color w:val="000000"/>
          <w:sz w:val="24"/>
          <w:szCs w:val="24"/>
        </w:rPr>
      </w:pPr>
      <w:r w:rsidRPr="002B77DD">
        <w:rPr>
          <w:rFonts w:ascii="Times New Roman" w:hAnsi="Times New Roman" w:cs="Times New Roman"/>
          <w:color w:val="000000"/>
          <w:sz w:val="24"/>
          <w:szCs w:val="24"/>
        </w:rPr>
        <w:t>Sesuai dengan permasalahan dan tujuan penelitian, maka jenis penelitian yang digunakan adalah jenis penelitian yuridis normatif.</w:t>
      </w:r>
      <w:r w:rsidRPr="002B77DD">
        <w:rPr>
          <w:rStyle w:val="FootnoteReference"/>
          <w:color w:val="000000"/>
        </w:rPr>
        <w:footnoteReference w:id="2"/>
      </w:r>
      <w:r w:rsidRPr="002B77DD">
        <w:rPr>
          <w:rFonts w:ascii="Times New Roman" w:hAnsi="Times New Roman" w:cs="Times New Roman"/>
          <w:color w:val="000000"/>
          <w:sz w:val="24"/>
          <w:szCs w:val="24"/>
        </w:rPr>
        <w:t xml:space="preserve"> Jenis penelitian yang digunakan dalam penelitian ini adalah penelitian hukum normatif dengan cara meneliti bahan kepustakaan atau bahan data sekunder yang meliputi buku-buku serta norma-norma hukum yang terdapat dalam peraturan perundang-undangan, asas-asas hukum, kaedah hukum dan sistematika hukum serta mengkaji ketentuan perundang-undangan, putusan pengadilan dan bahan hukum lainnya yang relevan dengan perumusan penelitian.</w:t>
      </w:r>
      <w:r w:rsidRPr="002B77DD">
        <w:rPr>
          <w:rStyle w:val="FootnoteReference"/>
          <w:color w:val="000000"/>
        </w:rPr>
        <w:footnoteReference w:id="3"/>
      </w:r>
    </w:p>
    <w:p w:rsidR="00170CF3" w:rsidRPr="002B77DD" w:rsidRDefault="00170CF3" w:rsidP="00170CF3">
      <w:pPr>
        <w:pStyle w:val="ListParagraph"/>
        <w:spacing w:after="0" w:line="444" w:lineRule="auto"/>
        <w:ind w:left="0" w:firstLine="720"/>
        <w:jc w:val="both"/>
        <w:rPr>
          <w:rFonts w:ascii="Times New Roman" w:hAnsi="Times New Roman" w:cs="Times New Roman"/>
          <w:color w:val="000000"/>
          <w:sz w:val="24"/>
          <w:szCs w:val="24"/>
        </w:rPr>
      </w:pPr>
      <w:r w:rsidRPr="002B77DD">
        <w:rPr>
          <w:rFonts w:ascii="Times New Roman" w:hAnsi="Times New Roman" w:cs="Times New Roman"/>
          <w:color w:val="000000"/>
          <w:sz w:val="24"/>
          <w:szCs w:val="24"/>
        </w:rPr>
        <w:t>Jenis penelitian yang dilakukan dalam penyusunan skripsi ini menggunakan metode penelitian hukum normatif (yuridis normatif). Penelitian yuridis normatif adalah penelitian hukum yang mengacu pada norma-norma hukum yang terdapat pada peraturan perundang-undangan.</w:t>
      </w:r>
      <w:r w:rsidRPr="002B77DD">
        <w:rPr>
          <w:rStyle w:val="FootnoteReference"/>
          <w:color w:val="000000"/>
        </w:rPr>
        <w:footnoteReference w:id="4"/>
      </w:r>
      <w:r w:rsidRPr="002B77DD">
        <w:rPr>
          <w:rFonts w:ascii="Times New Roman" w:hAnsi="Times New Roman" w:cs="Times New Roman"/>
          <w:color w:val="000000"/>
          <w:sz w:val="24"/>
          <w:szCs w:val="24"/>
        </w:rPr>
        <w:t xml:space="preserve">  Meniliti bahan kepustakaan atau data sekunder yang mencakup asas-asas hukum sistematika hukum, taraf sinkronisasi vertikal dan horizontal, perbandingan hukum dan sejarah hukum.</w:t>
      </w:r>
      <w:r w:rsidRPr="002B77DD">
        <w:rPr>
          <w:rStyle w:val="FootnoteReference"/>
          <w:color w:val="000000"/>
        </w:rPr>
        <w:footnoteReference w:id="5"/>
      </w:r>
    </w:p>
    <w:p w:rsidR="00170CF3" w:rsidRPr="002B77DD" w:rsidRDefault="00170CF3" w:rsidP="00170CF3">
      <w:pPr>
        <w:autoSpaceDE w:val="0"/>
        <w:autoSpaceDN w:val="0"/>
        <w:adjustRightInd w:val="0"/>
        <w:spacing w:line="444" w:lineRule="auto"/>
        <w:ind w:firstLine="670"/>
        <w:jc w:val="both"/>
        <w:rPr>
          <w:bCs/>
          <w:color w:val="000000"/>
        </w:rPr>
      </w:pPr>
      <w:r w:rsidRPr="002B77DD">
        <w:rPr>
          <w:color w:val="000000"/>
        </w:rPr>
        <w:t xml:space="preserve">Penelitian </w:t>
      </w:r>
      <w:r w:rsidRPr="002B77DD">
        <w:rPr>
          <w:bCs/>
          <w:color w:val="000000"/>
        </w:rPr>
        <w:t xml:space="preserve">menggunakan pendekatan perundang-undangan  </w:t>
      </w:r>
      <w:r w:rsidRPr="002B77DD">
        <w:rPr>
          <w:bCs/>
          <w:i/>
          <w:color w:val="000000"/>
        </w:rPr>
        <w:t>(statute aproach)</w:t>
      </w:r>
      <w:r w:rsidRPr="002B77DD">
        <w:rPr>
          <w:rStyle w:val="FootnoteReference"/>
          <w:color w:val="000000"/>
        </w:rPr>
        <w:footnoteReference w:id="6"/>
      </w:r>
      <w:r w:rsidRPr="002B77DD">
        <w:rPr>
          <w:bCs/>
          <w:color w:val="000000"/>
        </w:rPr>
        <w:t>dalam   dengan menganalisis</w:t>
      </w:r>
      <w:r w:rsidRPr="002B77DD">
        <w:rPr>
          <w:color w:val="000000"/>
          <w:lang w:val="sv-SE"/>
        </w:rPr>
        <w:t xml:space="preserve">  tentang </w:t>
      </w:r>
      <w:r w:rsidRPr="002B77DD">
        <w:rPr>
          <w:bCs/>
        </w:rPr>
        <w:t xml:space="preserve">pertanggungjawaban pidana </w:t>
      </w:r>
      <w:r w:rsidRPr="002B77DD">
        <w:rPr>
          <w:bCs/>
        </w:rPr>
        <w:lastRenderedPageBreak/>
        <w:t xml:space="preserve">perusakan ruang/fasilitas umum </w:t>
      </w:r>
      <w:r w:rsidRPr="002B77DD">
        <w:t>dalam  Putusan Pengadilan Nomor 620/Pid.B/2022/PN.Kisaran</w:t>
      </w:r>
      <w:r w:rsidRPr="002B77DD">
        <w:rPr>
          <w:bCs/>
          <w:color w:val="000000"/>
        </w:rPr>
        <w:t>.</w:t>
      </w:r>
    </w:p>
    <w:p w:rsidR="00170CF3" w:rsidRPr="002B77DD" w:rsidRDefault="00170CF3" w:rsidP="00170CF3">
      <w:pPr>
        <w:autoSpaceDE w:val="0"/>
        <w:autoSpaceDN w:val="0"/>
        <w:adjustRightInd w:val="0"/>
        <w:ind w:firstLine="670"/>
        <w:jc w:val="both"/>
        <w:rPr>
          <w:bCs/>
          <w:color w:val="000000"/>
          <w:lang w:val="sv-SE"/>
        </w:rPr>
      </w:pPr>
    </w:p>
    <w:p w:rsidR="00170CF3" w:rsidRPr="002B77DD" w:rsidRDefault="00170CF3" w:rsidP="00170CF3">
      <w:pPr>
        <w:pStyle w:val="BodyTextIndent"/>
        <w:numPr>
          <w:ilvl w:val="0"/>
          <w:numId w:val="22"/>
        </w:numPr>
        <w:spacing w:after="0" w:line="456" w:lineRule="auto"/>
        <w:ind w:left="360"/>
        <w:jc w:val="both"/>
        <w:rPr>
          <w:color w:val="000000"/>
        </w:rPr>
      </w:pPr>
      <w:r w:rsidRPr="002B77DD">
        <w:rPr>
          <w:color w:val="000000"/>
          <w:lang w:val="en-US"/>
        </w:rPr>
        <w:t>Sifat Penelitian</w:t>
      </w:r>
    </w:p>
    <w:p w:rsidR="00170CF3" w:rsidRPr="002B77DD" w:rsidRDefault="00170CF3" w:rsidP="00170CF3">
      <w:pPr>
        <w:pStyle w:val="BodyTextIndent"/>
        <w:spacing w:line="480" w:lineRule="auto"/>
        <w:ind w:firstLine="720"/>
        <w:jc w:val="both"/>
        <w:rPr>
          <w:b/>
        </w:rPr>
      </w:pPr>
      <w:r w:rsidRPr="002B77DD">
        <w:t>Sifat penelitian ini adalah deskriptif. Penelitian deskriptif dimaksudkan untuk memberikan data yang seteliti mungkin.</w:t>
      </w:r>
      <w:r w:rsidRPr="002B77DD">
        <w:rPr>
          <w:rStyle w:val="FootnoteReference"/>
        </w:rPr>
        <w:footnoteReference w:id="7"/>
      </w:r>
      <w:r w:rsidRPr="002B77DD">
        <w:t xml:space="preserve"> Dalam hal ini akan menggambarkan tentang pertanggungjawaban pidana perusakan ruang/fasilitas umum oleh narapidana. Penelitian deskriptif ini dimulai dengan pengumpulan data yang berhubungan dengan pembahasan di atas, lalu menyusun, dan menganalisisnya  serta kemudian menginterprestasikan data, sehingga diperoleh gambaran yang jelas tentang fenomena yang diteliti. </w:t>
      </w:r>
    </w:p>
    <w:p w:rsidR="00170CF3" w:rsidRPr="002B77DD" w:rsidRDefault="00170CF3" w:rsidP="00170CF3">
      <w:pPr>
        <w:pStyle w:val="BodyTextIndent"/>
        <w:ind w:firstLine="720"/>
        <w:jc w:val="both"/>
        <w:rPr>
          <w:b/>
        </w:rPr>
      </w:pPr>
    </w:p>
    <w:p w:rsidR="00170CF3" w:rsidRPr="002B77DD" w:rsidRDefault="00170CF3" w:rsidP="00170CF3">
      <w:pPr>
        <w:pStyle w:val="BodyTextIndent"/>
        <w:numPr>
          <w:ilvl w:val="0"/>
          <w:numId w:val="22"/>
        </w:numPr>
        <w:spacing w:after="0" w:line="456" w:lineRule="auto"/>
        <w:ind w:left="360"/>
        <w:jc w:val="both"/>
        <w:rPr>
          <w:color w:val="000000"/>
        </w:rPr>
      </w:pPr>
      <w:r w:rsidRPr="002B77DD">
        <w:rPr>
          <w:color w:val="000000"/>
        </w:rPr>
        <w:t>Sumber Data</w:t>
      </w:r>
    </w:p>
    <w:p w:rsidR="00170CF3" w:rsidRPr="002B77DD" w:rsidRDefault="00170CF3" w:rsidP="00170CF3">
      <w:pPr>
        <w:autoSpaceDE w:val="0"/>
        <w:autoSpaceDN w:val="0"/>
        <w:adjustRightInd w:val="0"/>
        <w:spacing w:line="480" w:lineRule="auto"/>
        <w:ind w:firstLine="720"/>
        <w:jc w:val="both"/>
        <w:rPr>
          <w:color w:val="000000"/>
        </w:rPr>
      </w:pPr>
      <w:r w:rsidRPr="002B77DD">
        <w:rPr>
          <w:color w:val="000000"/>
        </w:rPr>
        <w:t>Data dalam penelitian ini diperoleh melalui data sekunder yaitu data yang dikumpulkan melalui studi terhadap bahan kepustakaan. Data sekunder yaitu data yang diperoleh dari dokumen-dokumen resmi, buku-buku yang berhubungan dengan objek penelitian, dan peraturan perundang-undangan. Data sekunder dalam penelitian ini mencakup:</w:t>
      </w:r>
    </w:p>
    <w:p w:rsidR="00170CF3" w:rsidRPr="002B77DD" w:rsidRDefault="00170CF3" w:rsidP="00170CF3">
      <w:pPr>
        <w:numPr>
          <w:ilvl w:val="3"/>
          <w:numId w:val="16"/>
        </w:numPr>
        <w:tabs>
          <w:tab w:val="left" w:pos="426"/>
        </w:tabs>
        <w:autoSpaceDE w:val="0"/>
        <w:autoSpaceDN w:val="0"/>
        <w:adjustRightInd w:val="0"/>
        <w:spacing w:line="480" w:lineRule="auto"/>
        <w:ind w:left="360"/>
        <w:jc w:val="both"/>
      </w:pPr>
      <w:r w:rsidRPr="002B77DD">
        <w:rPr>
          <w:color w:val="000000"/>
        </w:rPr>
        <w:t>Bahan hukum primer adalah bahan hukum yang berhubungan dan mengikat</w:t>
      </w:r>
      <w:r w:rsidRPr="002B77DD">
        <w:rPr>
          <w:color w:val="000000"/>
          <w:lang w:val="en-US"/>
        </w:rPr>
        <w:t xml:space="preserve"> yaitu</w:t>
      </w:r>
      <w:r w:rsidRPr="002B77DD">
        <w:rPr>
          <w:rFonts w:eastAsia="MS Mincho"/>
        </w:rPr>
        <w:t>Kitab Undang-Undang Hukum P</w:t>
      </w:r>
      <w:r w:rsidRPr="002B77DD">
        <w:rPr>
          <w:rFonts w:eastAsia="MS Mincho"/>
          <w:lang w:val="en-US"/>
        </w:rPr>
        <w:t xml:space="preserve">idana dan </w:t>
      </w:r>
      <w:r w:rsidRPr="002B77DD">
        <w:t>Putusan Pengadilan Nomor 620/Pid.B/2022/PN.Kisaran</w:t>
      </w:r>
      <w:r w:rsidRPr="002B77DD">
        <w:rPr>
          <w:rFonts w:eastAsia="MS Mincho"/>
        </w:rPr>
        <w:t>.</w:t>
      </w:r>
    </w:p>
    <w:p w:rsidR="00170CF3" w:rsidRPr="002B77DD" w:rsidRDefault="00170CF3" w:rsidP="00170CF3">
      <w:pPr>
        <w:numPr>
          <w:ilvl w:val="3"/>
          <w:numId w:val="16"/>
        </w:numPr>
        <w:tabs>
          <w:tab w:val="left" w:pos="426"/>
        </w:tabs>
        <w:autoSpaceDE w:val="0"/>
        <w:autoSpaceDN w:val="0"/>
        <w:adjustRightInd w:val="0"/>
        <w:spacing w:line="480" w:lineRule="auto"/>
        <w:ind w:left="360"/>
        <w:jc w:val="both"/>
      </w:pPr>
      <w:r w:rsidRPr="002B77DD">
        <w:rPr>
          <w:color w:val="000000"/>
        </w:rPr>
        <w:t xml:space="preserve">Bahan hukum sekunder adalah bahan-bahan hukum dari buku teks yang berisi mengenai prinsip-prinsip dasar ilmu hukum dan pandangan-pandangan kalsik </w:t>
      </w:r>
      <w:r w:rsidRPr="002B77DD">
        <w:rPr>
          <w:color w:val="000000"/>
        </w:rPr>
        <w:lastRenderedPageBreak/>
        <w:t>para sarjana yang memiliki kalsifikasi tinggi.</w:t>
      </w:r>
      <w:r w:rsidRPr="002B77DD">
        <w:rPr>
          <w:rStyle w:val="FootnoteReference"/>
          <w:color w:val="000000"/>
        </w:rPr>
        <w:footnoteReference w:id="8"/>
      </w:r>
      <w:r w:rsidRPr="002B77DD">
        <w:rPr>
          <w:color w:val="000000"/>
        </w:rPr>
        <w:t xml:space="preserve"> Bahan hukum sekunder terdiri dari semua publikasi tentang hukum yang bukan merupakan dokumen resmi yang memberikan penjelasan mengenai bahan hukum primer sebagaimana yang terdapat dalam kumpulan pustaka yang bersifat sebagai penunjang dari bahan hukum primer.</w:t>
      </w:r>
    </w:p>
    <w:p w:rsidR="00170CF3" w:rsidRPr="002B77DD" w:rsidRDefault="00170CF3" w:rsidP="00170CF3">
      <w:pPr>
        <w:numPr>
          <w:ilvl w:val="3"/>
          <w:numId w:val="16"/>
        </w:numPr>
        <w:tabs>
          <w:tab w:val="left" w:pos="426"/>
        </w:tabs>
        <w:autoSpaceDE w:val="0"/>
        <w:autoSpaceDN w:val="0"/>
        <w:adjustRightInd w:val="0"/>
        <w:spacing w:line="480" w:lineRule="auto"/>
        <w:ind w:left="360"/>
        <w:jc w:val="both"/>
      </w:pPr>
      <w:r w:rsidRPr="002B77DD">
        <w:rPr>
          <w:color w:val="000000"/>
        </w:rPr>
        <w:t>Bahan hukum tertier, yaitu bahan hukum yang memberikan petunjuk maupun penjelasan terhadap bahan hukum primer dan bahan hukum sekunder, seperti kamus, ensiklopedia dan majalah yang berkaitan dengan tema yang diteliti.</w:t>
      </w:r>
      <w:r w:rsidRPr="002B77DD">
        <w:rPr>
          <w:rStyle w:val="FootnoteReference"/>
          <w:color w:val="000000"/>
        </w:rPr>
        <w:footnoteReference w:id="9"/>
      </w:r>
    </w:p>
    <w:p w:rsidR="00170CF3" w:rsidRPr="002B77DD" w:rsidRDefault="00170CF3" w:rsidP="00170CF3">
      <w:pPr>
        <w:numPr>
          <w:ilvl w:val="0"/>
          <w:numId w:val="22"/>
        </w:numPr>
        <w:autoSpaceDE w:val="0"/>
        <w:autoSpaceDN w:val="0"/>
        <w:adjustRightInd w:val="0"/>
        <w:spacing w:line="480" w:lineRule="auto"/>
        <w:ind w:left="360"/>
        <w:jc w:val="both"/>
        <w:rPr>
          <w:b/>
          <w:color w:val="000000"/>
          <w:lang w:val="en-US"/>
        </w:rPr>
      </w:pPr>
      <w:r w:rsidRPr="002B77DD">
        <w:rPr>
          <w:b/>
          <w:color w:val="000000"/>
          <w:lang w:val="en-US"/>
        </w:rPr>
        <w:t>Teknik Pengumpulan Data</w:t>
      </w:r>
    </w:p>
    <w:p w:rsidR="00170CF3" w:rsidRPr="002B77DD" w:rsidRDefault="00170CF3" w:rsidP="00170CF3">
      <w:pPr>
        <w:autoSpaceDE w:val="0"/>
        <w:autoSpaceDN w:val="0"/>
        <w:adjustRightInd w:val="0"/>
        <w:spacing w:line="480" w:lineRule="auto"/>
        <w:ind w:firstLine="720"/>
        <w:jc w:val="both"/>
      </w:pPr>
      <w:r w:rsidRPr="002B77DD">
        <w:rPr>
          <w:color w:val="000000"/>
          <w:lang w:val="en-US"/>
        </w:rPr>
        <w:t xml:space="preserve">Teknik </w:t>
      </w:r>
      <w:r w:rsidRPr="002B77DD">
        <w:rPr>
          <w:color w:val="000000"/>
        </w:rPr>
        <w:t>pengumpulan data yang digunakan dalam penelitian ini adalah meliputi studi dokumen untuk mendapatkan konsepsi teori atau doktrin, pendapat atau pemikiran konseptual dan penelitian pendahuluan yang berhubungan dengan objek yang diteliti dapat berupa peraturan perundang-undangan dan karya ilmiah, dan kasus-kasus yang terjadi melalui putusan pengadilan yang telah berkekuatan hukum.</w:t>
      </w:r>
      <w:r w:rsidRPr="002B77DD">
        <w:rPr>
          <w:rStyle w:val="FootnoteReference"/>
          <w:color w:val="000000"/>
        </w:rPr>
        <w:footnoteReference w:id="10"/>
      </w:r>
    </w:p>
    <w:p w:rsidR="00170CF3" w:rsidRPr="002B77DD" w:rsidRDefault="00170CF3" w:rsidP="00170CF3">
      <w:pPr>
        <w:pStyle w:val="BodyTextIndent"/>
        <w:numPr>
          <w:ilvl w:val="0"/>
          <w:numId w:val="22"/>
        </w:numPr>
        <w:spacing w:after="0" w:line="456" w:lineRule="auto"/>
        <w:ind w:left="360"/>
        <w:jc w:val="both"/>
        <w:rPr>
          <w:bCs/>
        </w:rPr>
      </w:pPr>
      <w:r w:rsidRPr="002B77DD">
        <w:t>Analisis Data</w:t>
      </w:r>
    </w:p>
    <w:p w:rsidR="00170CF3" w:rsidRPr="002B77DD" w:rsidRDefault="00170CF3" w:rsidP="00170CF3">
      <w:pPr>
        <w:autoSpaceDE w:val="0"/>
        <w:autoSpaceDN w:val="0"/>
        <w:adjustRightInd w:val="0"/>
        <w:spacing w:line="480" w:lineRule="auto"/>
        <w:ind w:firstLine="720"/>
        <w:jc w:val="both"/>
        <w:rPr>
          <w:color w:val="000000"/>
          <w:lang w:val="en-US"/>
        </w:rPr>
      </w:pPr>
      <w:r w:rsidRPr="002B77DD">
        <w:rPr>
          <w:color w:val="000000"/>
        </w:rPr>
        <w:t>Analisis data adalah suatu proses mengatur, mengurutkan, mengelompokkan, memberikan kode dan mengategorikannya hingga kemudian mengorganisasikan dalam suatu bentuk pengelolaan data untuk menemukan tema dan hiposkripsi kerja yang diangkat menjadi teori substantif.</w:t>
      </w:r>
      <w:r w:rsidRPr="002B77DD">
        <w:rPr>
          <w:rStyle w:val="FootnoteReference"/>
          <w:color w:val="000000"/>
        </w:rPr>
        <w:footnoteReference w:id="11"/>
      </w:r>
      <w:r w:rsidRPr="002B77DD">
        <w:rPr>
          <w:color w:val="000000"/>
        </w:rPr>
        <w:t xml:space="preserve"> Untuk menemukan teori dari data tersebut maka menggunakan metode kualitatif adalah penelitian </w:t>
      </w:r>
      <w:r w:rsidRPr="002B77DD">
        <w:rPr>
          <w:color w:val="000000"/>
        </w:rPr>
        <w:lastRenderedPageBreak/>
        <w:t>yang mengacu pada norma hukum yang terdapat dalam peraturan perundang-undangan dan putusan pengadilan serta norma-norma yang hidup dan berkembang dalam masyarakat.</w:t>
      </w:r>
      <w:r w:rsidRPr="002B77DD">
        <w:rPr>
          <w:rStyle w:val="FootnoteReference"/>
          <w:color w:val="000000"/>
        </w:rPr>
        <w:footnoteReference w:id="12"/>
      </w:r>
    </w:p>
    <w:p w:rsidR="00170CF3" w:rsidRPr="002B77DD" w:rsidRDefault="00170CF3" w:rsidP="00170CF3">
      <w:pPr>
        <w:autoSpaceDE w:val="0"/>
        <w:autoSpaceDN w:val="0"/>
        <w:adjustRightInd w:val="0"/>
        <w:spacing w:line="480" w:lineRule="auto"/>
        <w:ind w:firstLine="720"/>
        <w:jc w:val="both"/>
        <w:rPr>
          <w:color w:val="000000"/>
        </w:rPr>
      </w:pPr>
      <w:r w:rsidRPr="002B77DD">
        <w:rPr>
          <w:color w:val="000000"/>
        </w:rPr>
        <w:t>Analisis bahan-bahan hukum dalam penelitian ini akan dilakukan secara kualitatif artinya menguraikan bahan-bahan hukum secara bermutu dengan bentuk kalimat yang teratur, runtun, logis, dan tidak tumpang tindih serta efektif, sehingga memudahkan interpretasi bahan-bahann hukum dan pemahaman hasil analisa. Komprehensif artinya dilakukan secara mendalam dan dari berbagai aspek sesuai dengan lingkup penelitian. Analisis bahan hukum dalam penelitian ini dilakukan dengan teknik deskriptif, kontruksi hukum dan argumentasi yang selanjutnya dilakukan penilaian berdasarkan pada alasan-alasan yang bersifat penalaran hukum, yaitu dengan mengemukakan doktrin dan asas-asas yang ada kaitannya dengan permasalahan.</w:t>
      </w:r>
    </w:p>
    <w:p w:rsidR="001625C8" w:rsidRPr="00170CF3" w:rsidRDefault="001625C8" w:rsidP="00170CF3">
      <w:bookmarkStart w:id="0" w:name="_GoBack"/>
      <w:bookmarkEnd w:id="0"/>
    </w:p>
    <w:sectPr w:rsidR="001625C8" w:rsidRPr="00170CF3" w:rsidSect="002653F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BB7" w:rsidRDefault="00731BB7" w:rsidP="00283936">
      <w:r>
        <w:separator/>
      </w:r>
    </w:p>
  </w:endnote>
  <w:endnote w:type="continuationSeparator" w:id="1">
    <w:p w:rsidR="00731BB7" w:rsidRDefault="00731BB7" w:rsidP="00283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9" w:rsidRDefault="00681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731BB7">
    <w:pPr>
      <w:pStyle w:val="Footer"/>
      <w:jc w:val="center"/>
    </w:pPr>
  </w:p>
  <w:p w:rsidR="000170FD" w:rsidRDefault="00731B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9" w:rsidRDefault="0068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BB7" w:rsidRDefault="00731BB7" w:rsidP="00283936">
      <w:r>
        <w:separator/>
      </w:r>
    </w:p>
  </w:footnote>
  <w:footnote w:type="continuationSeparator" w:id="1">
    <w:p w:rsidR="00731BB7" w:rsidRDefault="00731BB7" w:rsidP="00283936">
      <w:r>
        <w:continuationSeparator/>
      </w:r>
    </w:p>
  </w:footnote>
  <w:footnote w:id="2">
    <w:p w:rsidR="00170CF3" w:rsidRPr="004C5BA3" w:rsidRDefault="00170CF3" w:rsidP="00170CF3">
      <w:pPr>
        <w:autoSpaceDE w:val="0"/>
        <w:autoSpaceDN w:val="0"/>
        <w:adjustRightInd w:val="0"/>
        <w:ind w:firstLine="720"/>
        <w:jc w:val="both"/>
        <w:rPr>
          <w:sz w:val="20"/>
          <w:szCs w:val="20"/>
        </w:rPr>
      </w:pPr>
      <w:r w:rsidRPr="004C5BA3">
        <w:rPr>
          <w:rStyle w:val="FootnoteReference"/>
          <w:sz w:val="20"/>
          <w:szCs w:val="20"/>
        </w:rPr>
        <w:footnoteRef/>
      </w:r>
      <w:r w:rsidRPr="004C5BA3">
        <w:rPr>
          <w:sz w:val="20"/>
          <w:szCs w:val="20"/>
        </w:rPr>
        <w:t xml:space="preserve"> Roni Hantijo Soemitro, </w:t>
      </w:r>
      <w:r w:rsidRPr="004C5BA3">
        <w:rPr>
          <w:i/>
          <w:iCs/>
          <w:sz w:val="20"/>
          <w:szCs w:val="20"/>
        </w:rPr>
        <w:t>Metodologi Penelitian Hukum Dan Jurimetri</w:t>
      </w:r>
      <w:r w:rsidRPr="004C5BA3">
        <w:rPr>
          <w:sz w:val="20"/>
          <w:szCs w:val="20"/>
        </w:rPr>
        <w:t xml:space="preserve">, Ghalia Indonesia, Jakarta </w:t>
      </w:r>
      <w:r w:rsidRPr="004C5BA3">
        <w:rPr>
          <w:sz w:val="20"/>
          <w:szCs w:val="20"/>
          <w:lang w:val="en-US"/>
        </w:rPr>
        <w:t>201</w:t>
      </w:r>
      <w:r w:rsidRPr="004C5BA3">
        <w:rPr>
          <w:sz w:val="20"/>
          <w:szCs w:val="20"/>
        </w:rPr>
        <w:t>8, hal. 11</w:t>
      </w:r>
    </w:p>
  </w:footnote>
  <w:footnote w:id="3">
    <w:p w:rsidR="00170CF3" w:rsidRPr="004C5BA3" w:rsidRDefault="00170CF3" w:rsidP="00170CF3">
      <w:pPr>
        <w:pStyle w:val="FootnoteText"/>
        <w:ind w:firstLine="720"/>
        <w:jc w:val="both"/>
      </w:pPr>
      <w:r w:rsidRPr="004C5BA3">
        <w:rPr>
          <w:rStyle w:val="FootnoteReference"/>
        </w:rPr>
        <w:footnoteRef/>
      </w:r>
      <w:r w:rsidRPr="004C5BA3">
        <w:t xml:space="preserve">Johni Ibrahim, </w:t>
      </w:r>
      <w:r w:rsidRPr="004C5BA3">
        <w:rPr>
          <w:i/>
          <w:iCs/>
          <w:color w:val="000000"/>
        </w:rPr>
        <w:t>Teori dan Metodologi Penelitian Hukum Normatif</w:t>
      </w:r>
      <w:r w:rsidRPr="004C5BA3">
        <w:rPr>
          <w:color w:val="000000"/>
        </w:rPr>
        <w:t>, Bayumedia Publishing, Malang, 20</w:t>
      </w:r>
      <w:r w:rsidRPr="004C5BA3">
        <w:rPr>
          <w:color w:val="000000"/>
          <w:lang w:val="en-US"/>
        </w:rPr>
        <w:t>1</w:t>
      </w:r>
      <w:r w:rsidRPr="004C5BA3">
        <w:rPr>
          <w:color w:val="000000"/>
        </w:rPr>
        <w:t>8</w:t>
      </w:r>
      <w:r w:rsidRPr="004C5BA3">
        <w:t>, hal.336</w:t>
      </w:r>
    </w:p>
  </w:footnote>
  <w:footnote w:id="4">
    <w:p w:rsidR="00170CF3" w:rsidRPr="004C5BA3" w:rsidRDefault="00170CF3" w:rsidP="00170CF3">
      <w:pPr>
        <w:pStyle w:val="FootnoteText"/>
        <w:ind w:firstLine="720"/>
        <w:jc w:val="both"/>
      </w:pPr>
      <w:r w:rsidRPr="004C5BA3">
        <w:rPr>
          <w:rStyle w:val="FootnoteReference"/>
        </w:rPr>
        <w:footnoteRef/>
      </w:r>
      <w:r w:rsidRPr="004C5BA3">
        <w:rPr>
          <w:i/>
        </w:rPr>
        <w:t xml:space="preserve">Ibid. </w:t>
      </w:r>
      <w:r w:rsidRPr="004C5BA3">
        <w:rPr>
          <w:lang w:val="en-US"/>
        </w:rPr>
        <w:t>hal.</w:t>
      </w:r>
      <w:r w:rsidRPr="004C5BA3">
        <w:t>337.</w:t>
      </w:r>
    </w:p>
  </w:footnote>
  <w:footnote w:id="5">
    <w:p w:rsidR="00170CF3" w:rsidRPr="004C5BA3" w:rsidRDefault="00170CF3" w:rsidP="00170CF3">
      <w:pPr>
        <w:pStyle w:val="FootnoteText"/>
        <w:ind w:firstLine="720"/>
        <w:jc w:val="both"/>
      </w:pPr>
      <w:r w:rsidRPr="004C5BA3">
        <w:rPr>
          <w:rStyle w:val="FootnoteReference"/>
        </w:rPr>
        <w:footnoteRef/>
      </w:r>
      <w:r w:rsidRPr="004C5BA3">
        <w:t xml:space="preserve">Soejono Soekanto, </w:t>
      </w:r>
      <w:r w:rsidRPr="004C5BA3">
        <w:rPr>
          <w:i/>
        </w:rPr>
        <w:t xml:space="preserve">Pengantar Penelitian Hukum, </w:t>
      </w:r>
      <w:r w:rsidRPr="004C5BA3">
        <w:t>Universitas Indonesia, Jakarta, 2014</w:t>
      </w:r>
      <w:r w:rsidRPr="004C5BA3">
        <w:rPr>
          <w:lang w:val="en-US"/>
        </w:rPr>
        <w:t xml:space="preserve">, </w:t>
      </w:r>
      <w:r w:rsidRPr="004C5BA3">
        <w:t>hal. 39</w:t>
      </w:r>
    </w:p>
  </w:footnote>
  <w:footnote w:id="6">
    <w:p w:rsidR="00170CF3" w:rsidRPr="004C5BA3" w:rsidRDefault="00170CF3" w:rsidP="00170CF3">
      <w:pPr>
        <w:tabs>
          <w:tab w:val="left" w:pos="851"/>
        </w:tabs>
        <w:autoSpaceDE w:val="0"/>
        <w:autoSpaceDN w:val="0"/>
        <w:adjustRightInd w:val="0"/>
        <w:ind w:firstLine="720"/>
        <w:jc w:val="both"/>
        <w:rPr>
          <w:color w:val="000000"/>
          <w:sz w:val="20"/>
          <w:szCs w:val="20"/>
        </w:rPr>
      </w:pPr>
      <w:r w:rsidRPr="004C5BA3">
        <w:rPr>
          <w:rStyle w:val="FootnoteReference"/>
          <w:color w:val="000000"/>
          <w:sz w:val="20"/>
          <w:szCs w:val="20"/>
        </w:rPr>
        <w:footnoteRef/>
      </w:r>
      <w:r w:rsidRPr="004C5BA3">
        <w:rPr>
          <w:color w:val="000000"/>
          <w:sz w:val="20"/>
          <w:szCs w:val="20"/>
        </w:rPr>
        <w:t xml:space="preserve">Soerjono Soekanto dan Sri Mamudji, </w:t>
      </w:r>
      <w:r w:rsidRPr="004C5BA3">
        <w:rPr>
          <w:i/>
          <w:iCs/>
          <w:color w:val="000000"/>
          <w:sz w:val="20"/>
          <w:szCs w:val="20"/>
        </w:rPr>
        <w:t>Penelitian Hukum Normatif, Suatu Tinjauan Singkat,</w:t>
      </w:r>
      <w:r w:rsidRPr="004C5BA3">
        <w:rPr>
          <w:color w:val="000000"/>
          <w:sz w:val="20"/>
          <w:szCs w:val="20"/>
        </w:rPr>
        <w:t xml:space="preserve">Raja Grafindo Persada, Jakarta, </w:t>
      </w:r>
      <w:r w:rsidRPr="004C5BA3">
        <w:rPr>
          <w:color w:val="000000"/>
          <w:sz w:val="20"/>
          <w:szCs w:val="20"/>
          <w:lang w:val="en-US"/>
        </w:rPr>
        <w:t>201</w:t>
      </w:r>
      <w:r w:rsidRPr="004C5BA3">
        <w:rPr>
          <w:color w:val="000000"/>
          <w:sz w:val="20"/>
          <w:szCs w:val="20"/>
        </w:rPr>
        <w:t>5, h</w:t>
      </w:r>
      <w:r w:rsidRPr="004C5BA3">
        <w:rPr>
          <w:color w:val="000000"/>
          <w:sz w:val="20"/>
          <w:szCs w:val="20"/>
          <w:lang w:val="en-US"/>
        </w:rPr>
        <w:t>al</w:t>
      </w:r>
      <w:r w:rsidRPr="004C5BA3">
        <w:rPr>
          <w:color w:val="000000"/>
          <w:sz w:val="20"/>
          <w:szCs w:val="20"/>
        </w:rPr>
        <w:t>. 1.</w:t>
      </w:r>
    </w:p>
  </w:footnote>
  <w:footnote w:id="7">
    <w:p w:rsidR="00170CF3" w:rsidRPr="004C5BA3" w:rsidRDefault="00170CF3" w:rsidP="00170CF3">
      <w:pPr>
        <w:pStyle w:val="FootnoteText"/>
        <w:ind w:firstLine="720"/>
        <w:jc w:val="both"/>
      </w:pPr>
      <w:r w:rsidRPr="004C5BA3">
        <w:rPr>
          <w:rStyle w:val="FootnoteReference"/>
        </w:rPr>
        <w:footnoteRef/>
      </w:r>
      <w:r w:rsidRPr="004C5BA3">
        <w:t xml:space="preserve">Soerjono Soekanto, </w:t>
      </w:r>
      <w:r w:rsidRPr="004C5BA3">
        <w:rPr>
          <w:i/>
          <w:iCs/>
        </w:rPr>
        <w:t>Op.Cit</w:t>
      </w:r>
      <w:r w:rsidRPr="004C5BA3">
        <w:t>,, h</w:t>
      </w:r>
      <w:r w:rsidRPr="004C5BA3">
        <w:rPr>
          <w:lang w:val="en-US"/>
        </w:rPr>
        <w:t>al</w:t>
      </w:r>
      <w:r w:rsidRPr="004C5BA3">
        <w:t>.10.</w:t>
      </w:r>
    </w:p>
  </w:footnote>
  <w:footnote w:id="8">
    <w:p w:rsidR="00170CF3" w:rsidRPr="004C5BA3" w:rsidRDefault="00170CF3" w:rsidP="00170CF3">
      <w:pPr>
        <w:pStyle w:val="FootnoteText"/>
        <w:tabs>
          <w:tab w:val="left" w:pos="851"/>
        </w:tabs>
        <w:ind w:firstLine="720"/>
        <w:jc w:val="both"/>
        <w:rPr>
          <w:color w:val="000000"/>
        </w:rPr>
      </w:pPr>
      <w:r w:rsidRPr="004C5BA3">
        <w:rPr>
          <w:rStyle w:val="FootnoteReference"/>
          <w:color w:val="000000"/>
        </w:rPr>
        <w:footnoteRef/>
      </w:r>
      <w:r w:rsidRPr="004C5BA3">
        <w:rPr>
          <w:i/>
          <w:color w:val="000000"/>
        </w:rPr>
        <w:t>Ibid</w:t>
      </w:r>
      <w:r w:rsidRPr="004C5BA3">
        <w:rPr>
          <w:color w:val="000000"/>
        </w:rPr>
        <w:t>, hlm. 41</w:t>
      </w:r>
    </w:p>
  </w:footnote>
  <w:footnote w:id="9">
    <w:p w:rsidR="00170CF3" w:rsidRPr="004C5BA3" w:rsidRDefault="00170CF3" w:rsidP="00170CF3">
      <w:pPr>
        <w:tabs>
          <w:tab w:val="left" w:pos="851"/>
        </w:tabs>
        <w:ind w:firstLine="720"/>
        <w:jc w:val="both"/>
        <w:rPr>
          <w:color w:val="000000"/>
          <w:sz w:val="20"/>
          <w:szCs w:val="20"/>
        </w:rPr>
      </w:pPr>
      <w:r w:rsidRPr="004C5BA3">
        <w:rPr>
          <w:rStyle w:val="FootnoteReference"/>
          <w:color w:val="000000"/>
          <w:sz w:val="20"/>
          <w:szCs w:val="20"/>
        </w:rPr>
        <w:footnoteRef/>
      </w:r>
      <w:r w:rsidRPr="004C5BA3">
        <w:rPr>
          <w:i/>
          <w:color w:val="000000"/>
          <w:sz w:val="20"/>
          <w:szCs w:val="20"/>
        </w:rPr>
        <w:t>Ibid</w:t>
      </w:r>
      <w:r w:rsidRPr="004C5BA3">
        <w:rPr>
          <w:color w:val="000000"/>
          <w:sz w:val="20"/>
          <w:szCs w:val="20"/>
        </w:rPr>
        <w:t>, hal. 43</w:t>
      </w:r>
    </w:p>
  </w:footnote>
  <w:footnote w:id="10">
    <w:p w:rsidR="00170CF3" w:rsidRPr="004C5BA3" w:rsidRDefault="00170CF3" w:rsidP="00170CF3">
      <w:pPr>
        <w:pStyle w:val="FootnoteText"/>
        <w:tabs>
          <w:tab w:val="left" w:pos="851"/>
        </w:tabs>
        <w:ind w:firstLine="720"/>
        <w:jc w:val="both"/>
        <w:rPr>
          <w:color w:val="000000"/>
        </w:rPr>
      </w:pPr>
      <w:r w:rsidRPr="004C5BA3">
        <w:rPr>
          <w:rStyle w:val="FootnoteReference"/>
          <w:color w:val="000000"/>
        </w:rPr>
        <w:footnoteRef/>
      </w:r>
      <w:r w:rsidRPr="004C5BA3">
        <w:rPr>
          <w:i/>
          <w:color w:val="000000"/>
        </w:rPr>
        <w:t>Ibid</w:t>
      </w:r>
      <w:r w:rsidRPr="004C5BA3">
        <w:rPr>
          <w:color w:val="000000"/>
        </w:rPr>
        <w:t>, hal. 98.</w:t>
      </w:r>
    </w:p>
  </w:footnote>
  <w:footnote w:id="11">
    <w:p w:rsidR="00170CF3" w:rsidRPr="004C5BA3" w:rsidRDefault="00170CF3" w:rsidP="00170CF3">
      <w:pPr>
        <w:tabs>
          <w:tab w:val="left" w:pos="851"/>
        </w:tabs>
        <w:autoSpaceDE w:val="0"/>
        <w:autoSpaceDN w:val="0"/>
        <w:adjustRightInd w:val="0"/>
        <w:ind w:firstLine="720"/>
        <w:jc w:val="both"/>
        <w:rPr>
          <w:color w:val="000000"/>
          <w:sz w:val="20"/>
          <w:szCs w:val="20"/>
        </w:rPr>
      </w:pPr>
      <w:r w:rsidRPr="004C5BA3">
        <w:rPr>
          <w:rStyle w:val="FootnoteReference"/>
          <w:color w:val="000000"/>
          <w:sz w:val="20"/>
          <w:szCs w:val="20"/>
        </w:rPr>
        <w:footnoteRef/>
      </w:r>
      <w:r w:rsidRPr="004C5BA3">
        <w:rPr>
          <w:color w:val="000000"/>
          <w:sz w:val="20"/>
          <w:szCs w:val="20"/>
        </w:rPr>
        <w:t xml:space="preserve">Sutrisno Hadi, </w:t>
      </w:r>
      <w:r w:rsidRPr="004C5BA3">
        <w:rPr>
          <w:bCs/>
          <w:i/>
          <w:iCs/>
          <w:color w:val="000000"/>
          <w:sz w:val="20"/>
          <w:szCs w:val="20"/>
        </w:rPr>
        <w:t>Metodologi Riset nasional</w:t>
      </w:r>
      <w:r w:rsidRPr="004C5BA3">
        <w:rPr>
          <w:i/>
          <w:iCs/>
          <w:color w:val="000000"/>
          <w:sz w:val="20"/>
          <w:szCs w:val="20"/>
        </w:rPr>
        <w:t xml:space="preserve">, </w:t>
      </w:r>
      <w:r w:rsidRPr="004C5BA3">
        <w:rPr>
          <w:color w:val="000000"/>
          <w:sz w:val="20"/>
          <w:szCs w:val="20"/>
        </w:rPr>
        <w:t>Akmil, Magelang, 20</w:t>
      </w:r>
      <w:r w:rsidRPr="004C5BA3">
        <w:rPr>
          <w:color w:val="000000"/>
          <w:sz w:val="20"/>
          <w:szCs w:val="20"/>
          <w:lang w:val="en-US"/>
        </w:rPr>
        <w:t>1</w:t>
      </w:r>
      <w:r w:rsidRPr="004C5BA3">
        <w:rPr>
          <w:color w:val="000000"/>
          <w:sz w:val="20"/>
          <w:szCs w:val="20"/>
        </w:rPr>
        <w:t>7, hal.  103</w:t>
      </w:r>
    </w:p>
  </w:footnote>
  <w:footnote w:id="12">
    <w:p w:rsidR="00170CF3" w:rsidRPr="004C5BA3" w:rsidRDefault="00170CF3" w:rsidP="00170CF3">
      <w:pPr>
        <w:pStyle w:val="FootnoteText"/>
        <w:tabs>
          <w:tab w:val="left" w:pos="851"/>
        </w:tabs>
        <w:ind w:firstLine="720"/>
        <w:jc w:val="both"/>
        <w:rPr>
          <w:color w:val="000000"/>
          <w:lang w:val="en-US"/>
        </w:rPr>
      </w:pPr>
      <w:r w:rsidRPr="004C5BA3">
        <w:rPr>
          <w:rStyle w:val="FootnoteReference"/>
          <w:color w:val="000000"/>
        </w:rPr>
        <w:footnoteRef/>
      </w:r>
      <w:r w:rsidRPr="004C5BA3">
        <w:rPr>
          <w:color w:val="000000"/>
        </w:rPr>
        <w:t>Zainuddin Ali,</w:t>
      </w:r>
      <w:r w:rsidRPr="004C5BA3">
        <w:rPr>
          <w:i/>
          <w:iCs/>
          <w:color w:val="000000"/>
        </w:rPr>
        <w:t xml:space="preserve"> Metode Penelitian Hukum</w:t>
      </w:r>
      <w:r w:rsidRPr="004C5BA3">
        <w:rPr>
          <w:color w:val="000000"/>
        </w:rPr>
        <w:t>, Sinar Grafika, Jakarta, 2009, hal.105</w:t>
      </w:r>
      <w:r w:rsidRPr="004C5BA3">
        <w:rPr>
          <w:color w:val="000000"/>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9" w:rsidRDefault="006817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9" w:rsidRDefault="00681739" w:rsidP="00681739">
    <w:pPr>
      <w:pStyle w:val="Header"/>
      <w:jc w:val="right"/>
    </w:pPr>
    <w:r>
      <w:t>PUBLISH: 20/11/2025 15:23:32</w:t>
    </w:r>
  </w:p>
  <w:p w:rsidR="000170FD" w:rsidRDefault="00731BB7">
    <w:pPr>
      <w:pStyle w:val="Header"/>
      <w:jc w:val="right"/>
    </w:pPr>
  </w:p>
  <w:p w:rsidR="000170FD" w:rsidRPr="007E1322" w:rsidRDefault="00FC32F0" w:rsidP="007B7479">
    <w:pPr>
      <w:tabs>
        <w:tab w:val="left" w:pos="2700"/>
        <w:tab w:val="center" w:pos="4308"/>
      </w:tabs>
      <w:spacing w:line="360" w:lineRule="auto"/>
      <w:ind w:right="-680"/>
      <w:rPr>
        <w:b/>
        <w:color w:val="00B050"/>
        <w:sz w:val="28"/>
      </w:rPr>
    </w:pPr>
    <w:r>
      <w:rPr>
        <w:b/>
        <w:color w:val="00B050"/>
      </w:rPr>
      <w:tab/>
    </w:r>
    <w:r>
      <w:rPr>
        <w:b/>
        <w:color w:val="00B050"/>
      </w:rPr>
      <w:tab/>
    </w:r>
  </w:p>
  <w:p w:rsidR="000170FD" w:rsidRDefault="00FC32F0">
    <w:pPr>
      <w:pStyle w:val="Header"/>
    </w:pPr>
    <w:r>
      <w:rPr>
        <w:lang w:eastAsia="id-ID"/>
      </w:rPr>
      <w:drawing>
        <wp:anchor distT="0" distB="0" distL="114300" distR="114300" simplePos="0" relativeHeight="251661312" behindDoc="1" locked="0" layoutInCell="1" allowOverlap="1">
          <wp:simplePos x="0" y="0"/>
          <wp:positionH relativeFrom="column">
            <wp:posOffset>18415</wp:posOffset>
          </wp:positionH>
          <wp:positionV relativeFrom="paragraph">
            <wp:posOffset>2157730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739" w:rsidRDefault="00681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6A10B6A"/>
    <w:multiLevelType w:val="hybridMultilevel"/>
    <w:tmpl w:val="A2088494"/>
    <w:lvl w:ilvl="0" w:tplc="8FDC923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443A29"/>
    <w:multiLevelType w:val="hybridMultilevel"/>
    <w:tmpl w:val="12D6DB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B084A"/>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8">
    <w:nsid w:val="220D0A75"/>
    <w:multiLevelType w:val="hybridMultilevel"/>
    <w:tmpl w:val="5A4A4872"/>
    <w:lvl w:ilvl="0" w:tplc="5768944A">
      <w:start w:val="1"/>
      <w:numFmt w:val="lowerLetter"/>
      <w:lvlText w:val="%1."/>
      <w:lvlJc w:val="left"/>
      <w:pPr>
        <w:ind w:left="720" w:hanging="360"/>
      </w:pPr>
      <w:rPr>
        <w:rFonts w:hint="default"/>
        <w:sz w:val="23"/>
      </w:rPr>
    </w:lvl>
    <w:lvl w:ilvl="1" w:tplc="04090019">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CB145CA0">
      <w:start w:val="1"/>
      <w:numFmt w:val="upperLetter"/>
      <w:lvlText w:val="%5."/>
      <w:lvlJc w:val="left"/>
      <w:pPr>
        <w:ind w:left="3600" w:hanging="360"/>
      </w:pPr>
      <w:rPr>
        <w:rFonts w:hint="default"/>
        <w:b/>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37DB1"/>
    <w:multiLevelType w:val="hybridMultilevel"/>
    <w:tmpl w:val="7E04BBEC"/>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B3B43"/>
    <w:multiLevelType w:val="hybridMultilevel"/>
    <w:tmpl w:val="CA9E83C6"/>
    <w:lvl w:ilvl="0" w:tplc="47143430">
      <w:start w:val="1"/>
      <w:numFmt w:val="decimal"/>
      <w:lvlText w:val="(%1)"/>
      <w:lvlJc w:val="left"/>
      <w:pPr>
        <w:tabs>
          <w:tab w:val="num" w:pos="735"/>
        </w:tabs>
        <w:ind w:left="735" w:hanging="375"/>
      </w:pPr>
      <w:rPr>
        <w:rFonts w:cs="Times New Roman" w:hint="default"/>
      </w:rPr>
    </w:lvl>
    <w:lvl w:ilvl="1" w:tplc="AD88DBC2">
      <w:start w:val="1"/>
      <w:numFmt w:val="upperLetter"/>
      <w:lvlText w:val="%2."/>
      <w:lvlJc w:val="left"/>
      <w:pPr>
        <w:ind w:left="1440" w:hanging="360"/>
      </w:pPr>
      <w:rPr>
        <w:rFonts w:hint="default"/>
        <w:color w:val="000000"/>
      </w:rPr>
    </w:lvl>
    <w:lvl w:ilvl="2" w:tplc="D3F8704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45690A72"/>
    <w:multiLevelType w:val="hybridMultilevel"/>
    <w:tmpl w:val="C0340B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F460730"/>
    <w:multiLevelType w:val="hybridMultilevel"/>
    <w:tmpl w:val="3ADC9C0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3B56A52"/>
    <w:multiLevelType w:val="multilevel"/>
    <w:tmpl w:val="4C92F9A6"/>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670349A"/>
    <w:multiLevelType w:val="hybridMultilevel"/>
    <w:tmpl w:val="B2642E04"/>
    <w:lvl w:ilvl="0" w:tplc="1E9EF4B4">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13947EAC">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897C02B2">
      <w:start w:val="1"/>
      <w:numFmt w:val="decimal"/>
      <w:lvlText w:val="%4."/>
      <w:lvlJc w:val="left"/>
      <w:pPr>
        <w:ind w:left="2880" w:hanging="360"/>
      </w:pPr>
      <w:rPr>
        <w:b w:val="0"/>
      </w:rPr>
    </w:lvl>
    <w:lvl w:ilvl="4" w:tplc="D6C2472C">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03A59"/>
    <w:multiLevelType w:val="hybridMultilevel"/>
    <w:tmpl w:val="596C0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96323BD"/>
    <w:multiLevelType w:val="hybridMultilevel"/>
    <w:tmpl w:val="9ED8474E"/>
    <w:lvl w:ilvl="0" w:tplc="0409000F">
      <w:start w:val="1"/>
      <w:numFmt w:val="decimal"/>
      <w:lvlText w:val="%1)"/>
      <w:lvlJc w:val="left"/>
      <w:pPr>
        <w:ind w:left="1080" w:hanging="360"/>
      </w:pPr>
      <w:rPr>
        <w:rFonts w:hint="default"/>
        <w:sz w:val="23"/>
      </w:rPr>
    </w:lvl>
    <w:lvl w:ilvl="1" w:tplc="04090019">
      <w:start w:val="1"/>
      <w:numFmt w:val="decimal"/>
      <w:lvlText w:val="%2."/>
      <w:lvlJc w:val="left"/>
      <w:pPr>
        <w:ind w:left="1815" w:hanging="375"/>
      </w:pPr>
      <w:rPr>
        <w:rFonts w:hint="default"/>
      </w:rPr>
    </w:lvl>
    <w:lvl w:ilvl="2" w:tplc="0409001B">
      <w:start w:val="1"/>
      <w:numFmt w:val="decimal"/>
      <w:lvlText w:val="(%3)"/>
      <w:lvlJc w:val="left"/>
      <w:pPr>
        <w:ind w:left="2715" w:hanging="375"/>
      </w:pPr>
      <w:rPr>
        <w:rFonts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6908BB"/>
    <w:multiLevelType w:val="hybridMultilevel"/>
    <w:tmpl w:val="DB34DCDA"/>
    <w:lvl w:ilvl="0" w:tplc="592A064C">
      <w:start w:val="1"/>
      <w:numFmt w:val="decimal"/>
      <w:lvlText w:val="%1."/>
      <w:lvlJc w:val="left"/>
      <w:pPr>
        <w:ind w:left="720" w:hanging="360"/>
      </w:pPr>
      <w:rPr>
        <w:rFonts w:ascii="Times New Roman" w:eastAsia="Times New Roman" w:hAnsi="Times New Roman" w:cs="Times New Roman"/>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CE13A9"/>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7F745203"/>
    <w:multiLevelType w:val="hybridMultilevel"/>
    <w:tmpl w:val="8CB452BC"/>
    <w:lvl w:ilvl="0" w:tplc="AB8C9716">
      <w:start w:val="1"/>
      <w:numFmt w:val="upperLetter"/>
      <w:lvlText w:val="%1."/>
      <w:lvlJc w:val="left"/>
      <w:pPr>
        <w:tabs>
          <w:tab w:val="num" w:pos="720"/>
        </w:tabs>
        <w:ind w:left="720" w:hanging="360"/>
      </w:pPr>
      <w:rPr>
        <w:rFonts w:hint="default"/>
      </w:rPr>
    </w:lvl>
    <w:lvl w:ilvl="1" w:tplc="F0628F88">
      <w:start w:val="1"/>
      <w:numFmt w:val="lowerLetter"/>
      <w:lvlText w:val="%2."/>
      <w:lvlJc w:val="left"/>
      <w:pPr>
        <w:tabs>
          <w:tab w:val="num" w:pos="1440"/>
        </w:tabs>
        <w:ind w:left="1440" w:hanging="360"/>
      </w:pPr>
      <w:rPr>
        <w:rFonts w:hint="default"/>
      </w:rPr>
    </w:lvl>
    <w:lvl w:ilvl="2" w:tplc="77B61C48">
      <w:start w:val="1"/>
      <w:numFmt w:val="decimal"/>
      <w:lvlText w:val="%3."/>
      <w:lvlJc w:val="right"/>
      <w:pPr>
        <w:tabs>
          <w:tab w:val="num" w:pos="2160"/>
        </w:tabs>
        <w:ind w:left="2160" w:hanging="18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0"/>
  </w:num>
  <w:num w:numId="4">
    <w:abstractNumId w:val="4"/>
  </w:num>
  <w:num w:numId="5">
    <w:abstractNumId w:val="7"/>
  </w:num>
  <w:num w:numId="6">
    <w:abstractNumId w:val="20"/>
  </w:num>
  <w:num w:numId="7">
    <w:abstractNumId w:val="1"/>
  </w:num>
  <w:num w:numId="8">
    <w:abstractNumId w:val="3"/>
  </w:num>
  <w:num w:numId="9">
    <w:abstractNumId w:val="21"/>
  </w:num>
  <w:num w:numId="10">
    <w:abstractNumId w:val="19"/>
  </w:num>
  <w:num w:numId="11">
    <w:abstractNumId w:val="15"/>
  </w:num>
  <w:num w:numId="12">
    <w:abstractNumId w:val="14"/>
  </w:num>
  <w:num w:numId="13">
    <w:abstractNumId w:val="13"/>
  </w:num>
  <w:num w:numId="14">
    <w:abstractNumId w:val="18"/>
  </w:num>
  <w:num w:numId="15">
    <w:abstractNumId w:val="9"/>
  </w:num>
  <w:num w:numId="16">
    <w:abstractNumId w:val="8"/>
  </w:num>
  <w:num w:numId="17">
    <w:abstractNumId w:val="17"/>
  </w:num>
  <w:num w:numId="18">
    <w:abstractNumId w:val="5"/>
  </w:num>
  <w:num w:numId="19">
    <w:abstractNumId w:val="2"/>
  </w:num>
  <w:num w:numId="20">
    <w:abstractNumId w:val="16"/>
  </w:num>
  <w:num w:numId="21">
    <w:abstractNumId w:val="1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jdWlsHzdrqMa++7LqS4uU2/HrAQ=" w:salt="6SSYHtZqYmPbW/vNjJCNUQ=="/>
  <w:defaultTabStop w:val="720"/>
  <w:characterSpacingControl w:val="doNotCompress"/>
  <w:footnotePr>
    <w:footnote w:id="0"/>
    <w:footnote w:id="1"/>
  </w:footnotePr>
  <w:endnotePr>
    <w:endnote w:id="0"/>
    <w:endnote w:id="1"/>
  </w:endnotePr>
  <w:compat/>
  <w:rsids>
    <w:rsidRoot w:val="002653F4"/>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0CF3"/>
    <w:rsid w:val="001712F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53F4"/>
    <w:rsid w:val="00272376"/>
    <w:rsid w:val="0028393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81739"/>
    <w:rsid w:val="006A2712"/>
    <w:rsid w:val="006C1A80"/>
    <w:rsid w:val="006C42F3"/>
    <w:rsid w:val="006C4E1C"/>
    <w:rsid w:val="006C63D7"/>
    <w:rsid w:val="006D2B7E"/>
    <w:rsid w:val="006D34EE"/>
    <w:rsid w:val="006D4358"/>
    <w:rsid w:val="006E0AA4"/>
    <w:rsid w:val="006F51A0"/>
    <w:rsid w:val="00711826"/>
    <w:rsid w:val="00714979"/>
    <w:rsid w:val="00731BB7"/>
    <w:rsid w:val="00733A0C"/>
    <w:rsid w:val="00734419"/>
    <w:rsid w:val="00735230"/>
    <w:rsid w:val="007454FC"/>
    <w:rsid w:val="0075069E"/>
    <w:rsid w:val="00756A74"/>
    <w:rsid w:val="00782808"/>
    <w:rsid w:val="007C4AFC"/>
    <w:rsid w:val="007D334D"/>
    <w:rsid w:val="007F1F85"/>
    <w:rsid w:val="007F5B31"/>
    <w:rsid w:val="007F7FEE"/>
    <w:rsid w:val="00813441"/>
    <w:rsid w:val="00822ECC"/>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33B3A"/>
    <w:rsid w:val="00C50F49"/>
    <w:rsid w:val="00C618BA"/>
    <w:rsid w:val="00C85DA5"/>
    <w:rsid w:val="00C90BE8"/>
    <w:rsid w:val="00CA4608"/>
    <w:rsid w:val="00CA782A"/>
    <w:rsid w:val="00CF0A19"/>
    <w:rsid w:val="00CF197C"/>
    <w:rsid w:val="00D33069"/>
    <w:rsid w:val="00D4615A"/>
    <w:rsid w:val="00D869A0"/>
    <w:rsid w:val="00DA624C"/>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 w:val="00FC32F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 Char Char1,Footnote Text Char1 Char,Footnote Text Char Char Char,Char Char Char1 Char,Char Char Char Char Char Char1 Char,Char Char Char Char1 Char,Char Char1 Char,Char Char Char Char Char Char,Char Char Char Char"/>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eastAsia="x-none"/>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eastAsia="x-none"/>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s>
</file>

<file path=word/webSettings.xml><?xml version="1.0" encoding="utf-8"?>
<w:webSettings xmlns:r="http://schemas.openxmlformats.org/officeDocument/2006/relationships" xmlns:w="http://schemas.openxmlformats.org/wordprocessingml/2006/main">
  <w:divs>
    <w:div w:id="15045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2025-11-20T08:30:00Z</dcterms:created>
  <dcterms:modified xsi:type="dcterms:W3CDTF">2025-11-20T08:30:00Z</dcterms:modified>
</cp:coreProperties>
</file>