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7B" w:rsidRPr="00305172" w:rsidRDefault="0059037B" w:rsidP="0059037B">
      <w:pPr>
        <w:spacing w:line="480" w:lineRule="auto"/>
        <w:jc w:val="center"/>
        <w:rPr>
          <w:b/>
        </w:rPr>
      </w:pPr>
      <w:r w:rsidRPr="00305172">
        <w:rPr>
          <w:b/>
        </w:rPr>
        <w:t>BAB V</w:t>
      </w:r>
    </w:p>
    <w:p w:rsidR="0059037B" w:rsidRPr="00305172" w:rsidRDefault="0059037B" w:rsidP="0059037B">
      <w:pPr>
        <w:spacing w:line="480" w:lineRule="auto"/>
        <w:jc w:val="center"/>
        <w:rPr>
          <w:b/>
        </w:rPr>
      </w:pPr>
      <w:r w:rsidRPr="00305172">
        <w:rPr>
          <w:b/>
        </w:rPr>
        <w:t>KESIMPULAN DAN SARAN</w:t>
      </w:r>
    </w:p>
    <w:p w:rsidR="0059037B" w:rsidRPr="00305172" w:rsidRDefault="0059037B" w:rsidP="0059037B">
      <w:pPr>
        <w:jc w:val="center"/>
        <w:rPr>
          <w:b/>
        </w:rPr>
      </w:pPr>
    </w:p>
    <w:p w:rsidR="0059037B" w:rsidRPr="00305172" w:rsidRDefault="0059037B" w:rsidP="009E09CB">
      <w:pPr>
        <w:numPr>
          <w:ilvl w:val="1"/>
          <w:numId w:val="3"/>
        </w:numPr>
        <w:tabs>
          <w:tab w:val="clear" w:pos="1440"/>
          <w:tab w:val="num" w:pos="360"/>
        </w:tabs>
        <w:spacing w:line="480" w:lineRule="auto"/>
        <w:ind w:left="360"/>
        <w:rPr>
          <w:b/>
        </w:rPr>
      </w:pPr>
      <w:r w:rsidRPr="00305172">
        <w:rPr>
          <w:b/>
        </w:rPr>
        <w:t>Kesimpulan</w:t>
      </w:r>
    </w:p>
    <w:p w:rsidR="0059037B" w:rsidRPr="00305172" w:rsidRDefault="0059037B" w:rsidP="009E09CB">
      <w:pPr>
        <w:numPr>
          <w:ilvl w:val="0"/>
          <w:numId w:val="4"/>
        </w:numPr>
        <w:tabs>
          <w:tab w:val="num" w:pos="360"/>
        </w:tabs>
        <w:autoSpaceDE w:val="0"/>
        <w:autoSpaceDN w:val="0"/>
        <w:adjustRightInd w:val="0"/>
        <w:spacing w:line="456" w:lineRule="auto"/>
        <w:ind w:left="720"/>
        <w:jc w:val="both"/>
      </w:pPr>
      <w:r w:rsidRPr="00305172">
        <w:t>Kriteria hukum pemboncengan reputasi sebagai suatu perbuatan pelanggaran terhadap merek adalah melakukan perbuatan mendaftarkan merek yang mengandung unsur persamaan pada pokoknya dan persamaan secara keseluruhan dengan itikad tidak baik yang bertujuan menyesatkan masyarakat pengguna merek agar membeli merek produknya dan memperoleh keuntungan pribadi yang sebesar-besarnya dengan merugikan kepentingan ekonomi pemegang merek terdaftar yang sudah dikenal reputasinya di masyarakat terlebih dahulu. Merek yang memiliki persamaan pada pokoknya pada jenis barang yang sama dan jenis barang yang berbeda apabila merek tersebut sudah terkenal.</w:t>
      </w:r>
    </w:p>
    <w:p w:rsidR="0059037B" w:rsidRPr="00305172" w:rsidRDefault="0059037B" w:rsidP="009E09CB">
      <w:pPr>
        <w:numPr>
          <w:ilvl w:val="0"/>
          <w:numId w:val="4"/>
        </w:numPr>
        <w:tabs>
          <w:tab w:val="num" w:pos="360"/>
        </w:tabs>
        <w:autoSpaceDE w:val="0"/>
        <w:autoSpaceDN w:val="0"/>
        <w:adjustRightInd w:val="0"/>
        <w:spacing w:line="456" w:lineRule="auto"/>
        <w:ind w:left="720"/>
        <w:jc w:val="both"/>
      </w:pPr>
      <w:r w:rsidRPr="00305172">
        <w:t>Perlindungan hukum terhadap pemilik merek atas tindakan pemboncengan reputasi</w:t>
      </w:r>
      <w:r w:rsidRPr="00305172">
        <w:rPr>
          <w:b/>
        </w:rPr>
        <w:t xml:space="preserve"> </w:t>
      </w:r>
      <w:r w:rsidRPr="00305172">
        <w:t>terhadap merek adalah tidak mendapatkan perlindungan hukum dan dibatalkan pendaftarannya serta dicoret dari Daftar Umum Merek karena perbuatan tersebut dikualifikasikan mengandung itikad tidak baik dan persaingan tidak sehat</w:t>
      </w:r>
      <w:r w:rsidRPr="00305172">
        <w:rPr>
          <w:i/>
          <w:iCs/>
        </w:rPr>
        <w:t xml:space="preserve">. </w:t>
      </w:r>
      <w:r w:rsidRPr="00305172">
        <w:t>Direktorat merek prinsipnya menolak permohonan pendaftaran merek yang memiliki unsur persamaan pada pokoknya atau persamaan secara keseluruhan dengan merek yang sudah terdaftar lebih dulu dan sudah di kenal di masyarakat.</w:t>
      </w:r>
    </w:p>
    <w:p w:rsidR="0059037B" w:rsidRPr="00305172" w:rsidRDefault="0059037B" w:rsidP="009E09CB">
      <w:pPr>
        <w:numPr>
          <w:ilvl w:val="0"/>
          <w:numId w:val="4"/>
        </w:numPr>
        <w:tabs>
          <w:tab w:val="num" w:pos="360"/>
        </w:tabs>
        <w:autoSpaceDE w:val="0"/>
        <w:autoSpaceDN w:val="0"/>
        <w:adjustRightInd w:val="0"/>
        <w:spacing w:line="456" w:lineRule="auto"/>
        <w:ind w:left="720"/>
        <w:jc w:val="both"/>
      </w:pPr>
      <w:r w:rsidRPr="00305172">
        <w:t xml:space="preserve">Pertimbangan hukum hakim dalam putusan Mahkamah Agung Nomor 532 K/Pdt.Sus-HKI/2024 adalah </w:t>
      </w:r>
      <w:r w:rsidRPr="00305172">
        <w:rPr>
          <w:lang w:val="id-ID"/>
        </w:rPr>
        <w:t>ter</w:t>
      </w:r>
      <w:r w:rsidRPr="00305172">
        <w:t xml:space="preserve">gugat memiliki itikad tidak baik sehingga hal tersebut sebagai alasan pembatalan merek. Terbukti bahwa suatu </w:t>
      </w:r>
      <w:r w:rsidRPr="00305172">
        <w:lastRenderedPageBreak/>
        <w:t>merek tidak dapat didaftar atas dasar permohonan yang diajukan oleh pemohon yang beritikad tidak baik. Hal tersebut yang menjadi dasar penggugat untuk mengajukan gugatan. Majelis Hakim dalam pertimbangan hukumnya bahwa tergugat dikatakan beritikad tidak baik sehingga merek tersebut harus dibatalkan dari Daftar Umum Merek</w:t>
      </w:r>
      <w:r w:rsidRPr="00305172">
        <w:rPr>
          <w:lang w:val="id-ID"/>
        </w:rPr>
        <w:t>.</w:t>
      </w:r>
    </w:p>
    <w:p w:rsidR="0059037B" w:rsidRPr="00305172" w:rsidRDefault="0059037B" w:rsidP="0059037B">
      <w:pPr>
        <w:ind w:left="720"/>
        <w:jc w:val="both"/>
      </w:pPr>
    </w:p>
    <w:p w:rsidR="0059037B" w:rsidRPr="00305172" w:rsidRDefault="0059037B" w:rsidP="009E09CB">
      <w:pPr>
        <w:numPr>
          <w:ilvl w:val="1"/>
          <w:numId w:val="3"/>
        </w:numPr>
        <w:tabs>
          <w:tab w:val="clear" w:pos="1440"/>
          <w:tab w:val="num" w:pos="360"/>
        </w:tabs>
        <w:spacing w:line="456" w:lineRule="auto"/>
        <w:ind w:left="360"/>
        <w:jc w:val="both"/>
        <w:rPr>
          <w:b/>
        </w:rPr>
      </w:pPr>
      <w:r w:rsidRPr="00305172">
        <w:rPr>
          <w:b/>
        </w:rPr>
        <w:t>Saran.</w:t>
      </w:r>
    </w:p>
    <w:p w:rsidR="0059037B" w:rsidRPr="00305172" w:rsidRDefault="0059037B" w:rsidP="009E09CB">
      <w:pPr>
        <w:numPr>
          <w:ilvl w:val="0"/>
          <w:numId w:val="5"/>
        </w:numPr>
        <w:autoSpaceDE w:val="0"/>
        <w:autoSpaceDN w:val="0"/>
        <w:adjustRightInd w:val="0"/>
        <w:spacing w:line="456" w:lineRule="auto"/>
        <w:ind w:left="720"/>
        <w:jc w:val="both"/>
      </w:pPr>
      <w:r w:rsidRPr="00305172">
        <w:t xml:space="preserve">Agar pemilik/pemegang merek yang merasa dirugikan dengan perbuatan pihak ketiga yang melakukan pemboncengan reputasi terhadap merek miliknya yang dipegangnya tidak hanya melakukan gugatan secara perdata berupa pembatalan merek tersebut dan juga penarikan produk dengan merek tersebut dari pasaran tetapi juga sekaligus mengajukan gugatan ganti rugi terhadap pelaku </w:t>
      </w:r>
      <w:r w:rsidRPr="00305172">
        <w:rPr>
          <w:iCs/>
        </w:rPr>
        <w:t xml:space="preserve">yang mendaftarkan merek dengan </w:t>
      </w:r>
      <w:r w:rsidRPr="00305172">
        <w:t>itikad tidak baik</w:t>
      </w:r>
      <w:r w:rsidRPr="00305172">
        <w:rPr>
          <w:i/>
          <w:iCs/>
        </w:rPr>
        <w:t xml:space="preserve"> </w:t>
      </w:r>
      <w:r w:rsidRPr="00305172">
        <w:t>tersebut, sehingga pelaku dapat dikenakan sanksi ganti rugi oleh hakim di Pengadilan Niaga, maupun di Mahkamah Agung dalam putusannya.</w:t>
      </w:r>
    </w:p>
    <w:p w:rsidR="0059037B" w:rsidRPr="00305172" w:rsidRDefault="0059037B" w:rsidP="009E09CB">
      <w:pPr>
        <w:numPr>
          <w:ilvl w:val="0"/>
          <w:numId w:val="5"/>
        </w:numPr>
        <w:autoSpaceDE w:val="0"/>
        <w:autoSpaceDN w:val="0"/>
        <w:adjustRightInd w:val="0"/>
        <w:spacing w:line="456" w:lineRule="auto"/>
        <w:ind w:left="720"/>
        <w:jc w:val="both"/>
      </w:pPr>
      <w:r w:rsidRPr="00305172">
        <w:t>Agar institusi kepolisian juga berperan aktif dalam melakukan pengawasan terhadap perbuatan pembonceng merek tersebut, dan juga memberikan respons yang cepat dalam menerima laporan/pengaduan pelanggaran hukum merek terkait pembonceng merek agar dapat ditindak tegas dengan melakukan penyelidikan dan penyidikan serta memperoses hukum pelaku pembonceng merek secara hukum pidana.</w:t>
      </w:r>
    </w:p>
    <w:p w:rsidR="0059037B" w:rsidRPr="00305172" w:rsidRDefault="0059037B" w:rsidP="009E09CB">
      <w:pPr>
        <w:numPr>
          <w:ilvl w:val="0"/>
          <w:numId w:val="5"/>
        </w:numPr>
        <w:autoSpaceDE w:val="0"/>
        <w:autoSpaceDN w:val="0"/>
        <w:adjustRightInd w:val="0"/>
        <w:spacing w:line="456" w:lineRule="auto"/>
        <w:ind w:left="720"/>
        <w:jc w:val="both"/>
      </w:pPr>
      <w:r w:rsidRPr="00305172">
        <w:t xml:space="preserve">Agar pengadilan sebagai benteng terakhir keadilan yang diharapkan oleh pemilik/pemegang merek yang sah (yang sudah terdaftar lebih dulu) benar-benar memberikan perlindungan hukum kepada pemilik/pemegang </w:t>
      </w:r>
      <w:r w:rsidRPr="00305172">
        <w:lastRenderedPageBreak/>
        <w:t>merek yang sah, dengan mengeluarkan putusan yang konsekuen dengan tetap berpedoman kepada UU di bidang merek yang dalam hal ini adalah UU Merek dan Indikasi Geografis, sehingga tercipta suatu perlindungan hukum yang maksimal dalam bidang merek tersebut.</w:t>
      </w:r>
    </w:p>
    <w:p w:rsidR="0059037B" w:rsidRPr="00305172" w:rsidRDefault="0059037B" w:rsidP="0059037B">
      <w:pPr>
        <w:autoSpaceDE w:val="0"/>
        <w:autoSpaceDN w:val="0"/>
        <w:adjustRightInd w:val="0"/>
        <w:spacing w:line="480" w:lineRule="auto"/>
        <w:jc w:val="both"/>
      </w:pPr>
    </w:p>
    <w:p w:rsidR="002C44F7" w:rsidRPr="0059037B" w:rsidRDefault="002C44F7" w:rsidP="0059037B">
      <w:pPr>
        <w:rPr>
          <w:rFonts w:eastAsia="MS Mincho"/>
        </w:rPr>
      </w:pPr>
    </w:p>
    <w:sectPr w:rsidR="002C44F7" w:rsidRPr="0059037B" w:rsidSect="0064458B">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4F3" w:rsidRDefault="005744F3">
      <w:r>
        <w:separator/>
      </w:r>
    </w:p>
  </w:endnote>
  <w:endnote w:type="continuationSeparator" w:id="1">
    <w:p w:rsidR="005744F3" w:rsidRDefault="00574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4AF" w:rsidRDefault="00F204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C59" w:rsidRDefault="00464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rsidP="009B70AB">
    <w:pPr>
      <w:pStyle w:val="Footer"/>
      <w:jc w:val="center"/>
    </w:pPr>
    <w:r>
      <w:rPr>
        <w:rStyle w:val="PageNumber"/>
      </w:rPr>
      <w:fldChar w:fldCharType="begin"/>
    </w:r>
    <w:r>
      <w:rPr>
        <w:rStyle w:val="PageNumber"/>
      </w:rPr>
      <w:instrText xml:space="preserve"> PAGE </w:instrText>
    </w:r>
    <w:r>
      <w:rPr>
        <w:rStyle w:val="PageNumber"/>
      </w:rPr>
      <w:fldChar w:fldCharType="separate"/>
    </w:r>
    <w:r w:rsidR="00464C59">
      <w:rPr>
        <w:rStyle w:val="PageNumber"/>
        <w:noProof/>
      </w:rPr>
      <w:t>69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4F3" w:rsidRDefault="005744F3">
      <w:r>
        <w:separator/>
      </w:r>
    </w:p>
  </w:footnote>
  <w:footnote w:type="continuationSeparator" w:id="1">
    <w:p w:rsidR="005744F3" w:rsidRDefault="00574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1"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end"/>
    </w:r>
  </w:p>
  <w:p w:rsidR="00F204AF" w:rsidRDefault="00F204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2"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separate"/>
    </w:r>
    <w:r w:rsidR="00464C59">
      <w:rPr>
        <w:rStyle w:val="PageNumber"/>
        <w:noProof/>
      </w:rPr>
      <w:t>71</w:t>
    </w:r>
    <w:r w:rsidR="00F204AF">
      <w:rPr>
        <w:rStyle w:val="PageNumber"/>
      </w:rPr>
      <w:fldChar w:fldCharType="end"/>
    </w:r>
  </w:p>
  <w:p w:rsidR="00464C59" w:rsidRPr="00CF29F7" w:rsidRDefault="00464C59" w:rsidP="00464C59">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20/11/2025 15:36:23</w:t>
    </w:r>
  </w:p>
  <w:p w:rsidR="00F204AF" w:rsidRDefault="00F204A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C59" w:rsidRPr="00CF29F7" w:rsidRDefault="00464C59" w:rsidP="00464C59">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20/11/2025 15:36:23</w:t>
    </w:r>
  </w:p>
  <w:p w:rsidR="00910BFB" w:rsidRDefault="00910BFB">
    <w:pPr>
      <w:pStyle w:val="Header"/>
    </w:pPr>
    <w:r>
      <w:rPr>
        <w:noProof/>
      </w:rPr>
      <w:pict>
        <v:shape id="WordPictureWatermark48224020"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56F7"/>
    <w:multiLevelType w:val="hybridMultilevel"/>
    <w:tmpl w:val="8626DB72"/>
    <w:lvl w:ilvl="0" w:tplc="71AADF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70E788E"/>
    <w:multiLevelType w:val="hybridMultilevel"/>
    <w:tmpl w:val="61B6F226"/>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5A666522">
      <w:start w:val="1"/>
      <w:numFmt w:val="decimal"/>
      <w:lvlText w:val="%2."/>
      <w:lvlJc w:val="left"/>
      <w:pPr>
        <w:tabs>
          <w:tab w:val="num" w:pos="1440"/>
        </w:tabs>
        <w:ind w:left="1440" w:hanging="360"/>
      </w:pPr>
      <w:rPr>
        <w:rFonts w:ascii="Times New Roman" w:eastAsia="Times New Roman" w:hAnsi="Times New Roman" w:cs="Times New Roman"/>
        <w:b w:val="0"/>
      </w:rPr>
    </w:lvl>
    <w:lvl w:ilvl="2" w:tplc="91BA317E">
      <w:start w:val="841"/>
      <w:numFmt w:val="decimal"/>
      <w:lvlText w:val="(%3)"/>
      <w:lvlJc w:val="left"/>
      <w:pPr>
        <w:tabs>
          <w:tab w:val="num" w:pos="2340"/>
        </w:tabs>
        <w:ind w:left="2340" w:hanging="360"/>
      </w:pPr>
      <w:rPr>
        <w:rFonts w:hint="default"/>
      </w:rPr>
    </w:lvl>
    <w:lvl w:ilvl="3" w:tplc="E25A15B0">
      <w:start w:val="1"/>
      <w:numFmt w:val="lowerLetter"/>
      <w:lvlText w:val="%4."/>
      <w:lvlJc w:val="left"/>
      <w:pPr>
        <w:ind w:left="2880" w:hanging="360"/>
      </w:pPr>
      <w:rPr>
        <w:rFonts w:ascii="Times New Roman" w:eastAsia="TimesNewRoman" w:hAnsi="Times New Roman" w:cs="Times New Roman" w:hint="default"/>
        <w:b w:val="0"/>
      </w:rPr>
    </w:lvl>
    <w:lvl w:ilvl="4" w:tplc="5F86F7F6">
      <w:start w:val="1"/>
      <w:numFmt w:val="decimal"/>
      <w:lvlText w:val="%5."/>
      <w:lvlJc w:val="left"/>
      <w:pPr>
        <w:tabs>
          <w:tab w:val="num" w:pos="3600"/>
        </w:tabs>
        <w:ind w:left="3600" w:hanging="360"/>
      </w:pPr>
      <w:rPr>
        <w:rFonts w:ascii="Times New Roman" w:eastAsia="Times New Roman" w:hAnsi="Times New Roman" w:cs="Times New Roman"/>
        <w:b w:val="0"/>
      </w:rPr>
    </w:lvl>
    <w:lvl w:ilvl="5" w:tplc="D8109878">
      <w:start w:val="1"/>
      <w:numFmt w:val="lowerLetter"/>
      <w:lvlText w:val="%6."/>
      <w:lvlJc w:val="left"/>
      <w:pPr>
        <w:ind w:left="4500" w:hanging="360"/>
      </w:pPr>
      <w:rPr>
        <w:rFonts w:ascii="Times New Roman" w:eastAsia="TimesNew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332659D"/>
    <w:multiLevelType w:val="hybridMultilevel"/>
    <w:tmpl w:val="933CD79E"/>
    <w:lvl w:ilvl="0" w:tplc="7A907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39F4CFB"/>
    <w:multiLevelType w:val="hybridMultilevel"/>
    <w:tmpl w:val="8A3EEE5A"/>
    <w:lvl w:ilvl="0" w:tplc="4226046A">
      <w:start w:val="1"/>
      <w:numFmt w:val="decimal"/>
      <w:lvlText w:val="%1."/>
      <w:lvlJc w:val="left"/>
      <w:pPr>
        <w:tabs>
          <w:tab w:val="num" w:pos="840"/>
        </w:tabs>
        <w:ind w:left="840" w:hanging="480"/>
      </w:pPr>
      <w:rPr>
        <w:rFonts w:hint="default"/>
      </w:rPr>
    </w:lvl>
    <w:lvl w:ilvl="1" w:tplc="C69E51DE">
      <w:start w:val="1"/>
      <w:numFmt w:val="decimal"/>
      <w:lvlText w:val="%2)"/>
      <w:lvlJc w:val="left"/>
      <w:pPr>
        <w:tabs>
          <w:tab w:val="num" w:pos="1440"/>
        </w:tabs>
        <w:ind w:left="1440" w:hanging="360"/>
      </w:pPr>
      <w:rPr>
        <w:rFonts w:hint="default"/>
      </w:rPr>
    </w:lvl>
    <w:lvl w:ilvl="2" w:tplc="9D206E54">
      <w:start w:val="1"/>
      <w:numFmt w:val="upperLetter"/>
      <w:pStyle w:val="Heading4"/>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283E8B"/>
    <w:multiLevelType w:val="hybridMultilevel"/>
    <w:tmpl w:val="C52A8C44"/>
    <w:lvl w:ilvl="0" w:tplc="866AF950">
      <w:start w:val="1"/>
      <w:numFmt w:val="lowerLetter"/>
      <w:lvlText w:val="%1."/>
      <w:lvlJc w:val="left"/>
      <w:pPr>
        <w:tabs>
          <w:tab w:val="num" w:pos="720"/>
        </w:tabs>
        <w:ind w:left="720" w:hanging="360"/>
      </w:pPr>
      <w:rPr>
        <w:rFonts w:ascii="Arial" w:eastAsia="Times New Roman" w:hAnsi="Arial" w:cs="Arial"/>
      </w:rPr>
    </w:lvl>
    <w:lvl w:ilvl="1" w:tplc="8B8024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QzSo8809bnxr05IgQChoR58YW9w=" w:salt="GqETLfo0edcZh3ZoEGBNMQ=="/>
  <w:defaultTabStop w:val="720"/>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51881"/>
    <w:rsid w:val="000174E8"/>
    <w:rsid w:val="000461F2"/>
    <w:rsid w:val="00051816"/>
    <w:rsid w:val="000524C1"/>
    <w:rsid w:val="00057F08"/>
    <w:rsid w:val="0006722A"/>
    <w:rsid w:val="00074706"/>
    <w:rsid w:val="000771D4"/>
    <w:rsid w:val="00096651"/>
    <w:rsid w:val="000B6952"/>
    <w:rsid w:val="000C1842"/>
    <w:rsid w:val="000C7296"/>
    <w:rsid w:val="000E4769"/>
    <w:rsid w:val="000E5E0F"/>
    <w:rsid w:val="000F17C1"/>
    <w:rsid w:val="000F2B08"/>
    <w:rsid w:val="000F6D2A"/>
    <w:rsid w:val="00101FA6"/>
    <w:rsid w:val="00120869"/>
    <w:rsid w:val="00121E14"/>
    <w:rsid w:val="00125963"/>
    <w:rsid w:val="0014089E"/>
    <w:rsid w:val="00161AF0"/>
    <w:rsid w:val="00176EC1"/>
    <w:rsid w:val="0018007F"/>
    <w:rsid w:val="00195D41"/>
    <w:rsid w:val="00197420"/>
    <w:rsid w:val="001C64BA"/>
    <w:rsid w:val="001C789C"/>
    <w:rsid w:val="001D1E5D"/>
    <w:rsid w:val="001F04B8"/>
    <w:rsid w:val="00216646"/>
    <w:rsid w:val="00234EE5"/>
    <w:rsid w:val="00236827"/>
    <w:rsid w:val="0024370F"/>
    <w:rsid w:val="002462D1"/>
    <w:rsid w:val="00247593"/>
    <w:rsid w:val="00256FEB"/>
    <w:rsid w:val="00274F21"/>
    <w:rsid w:val="00291069"/>
    <w:rsid w:val="002B61C3"/>
    <w:rsid w:val="002C1CB2"/>
    <w:rsid w:val="002C44F7"/>
    <w:rsid w:val="002D3D78"/>
    <w:rsid w:val="002D6DE1"/>
    <w:rsid w:val="00301162"/>
    <w:rsid w:val="0031358C"/>
    <w:rsid w:val="003161F4"/>
    <w:rsid w:val="00325F24"/>
    <w:rsid w:val="00327C3B"/>
    <w:rsid w:val="003301B7"/>
    <w:rsid w:val="00345D46"/>
    <w:rsid w:val="00351881"/>
    <w:rsid w:val="00362A03"/>
    <w:rsid w:val="00377CF2"/>
    <w:rsid w:val="003A33C6"/>
    <w:rsid w:val="003B1434"/>
    <w:rsid w:val="003B663B"/>
    <w:rsid w:val="003C3587"/>
    <w:rsid w:val="003E09B7"/>
    <w:rsid w:val="003E4CD0"/>
    <w:rsid w:val="003F16E9"/>
    <w:rsid w:val="00404BC5"/>
    <w:rsid w:val="0040691F"/>
    <w:rsid w:val="00406B34"/>
    <w:rsid w:val="004158E6"/>
    <w:rsid w:val="00464C59"/>
    <w:rsid w:val="0047044C"/>
    <w:rsid w:val="004951F5"/>
    <w:rsid w:val="00495FEE"/>
    <w:rsid w:val="004A3A2D"/>
    <w:rsid w:val="004B4CAF"/>
    <w:rsid w:val="004B7556"/>
    <w:rsid w:val="004C016D"/>
    <w:rsid w:val="004C4AE3"/>
    <w:rsid w:val="004D055D"/>
    <w:rsid w:val="004D2C7E"/>
    <w:rsid w:val="004D6C00"/>
    <w:rsid w:val="004E3D12"/>
    <w:rsid w:val="004E4E60"/>
    <w:rsid w:val="00503E5C"/>
    <w:rsid w:val="00512A8C"/>
    <w:rsid w:val="00524104"/>
    <w:rsid w:val="00531C7D"/>
    <w:rsid w:val="00552BF2"/>
    <w:rsid w:val="00555780"/>
    <w:rsid w:val="005744F3"/>
    <w:rsid w:val="0059037B"/>
    <w:rsid w:val="005B1E9A"/>
    <w:rsid w:val="005B734C"/>
    <w:rsid w:val="005C009C"/>
    <w:rsid w:val="005C5765"/>
    <w:rsid w:val="005C72EB"/>
    <w:rsid w:val="005F6693"/>
    <w:rsid w:val="0060266E"/>
    <w:rsid w:val="0060484F"/>
    <w:rsid w:val="006202D6"/>
    <w:rsid w:val="006269D5"/>
    <w:rsid w:val="0063747B"/>
    <w:rsid w:val="0064458B"/>
    <w:rsid w:val="00683F3D"/>
    <w:rsid w:val="006900EC"/>
    <w:rsid w:val="006A19AD"/>
    <w:rsid w:val="006B0908"/>
    <w:rsid w:val="006B5DB2"/>
    <w:rsid w:val="006D2E30"/>
    <w:rsid w:val="006F3B4C"/>
    <w:rsid w:val="006F733C"/>
    <w:rsid w:val="007116F7"/>
    <w:rsid w:val="00725777"/>
    <w:rsid w:val="007312C5"/>
    <w:rsid w:val="0074456E"/>
    <w:rsid w:val="0075032A"/>
    <w:rsid w:val="00782BFD"/>
    <w:rsid w:val="00786644"/>
    <w:rsid w:val="0079124A"/>
    <w:rsid w:val="007942CC"/>
    <w:rsid w:val="007A26F6"/>
    <w:rsid w:val="007A7516"/>
    <w:rsid w:val="007D2AC9"/>
    <w:rsid w:val="007E3401"/>
    <w:rsid w:val="007E6264"/>
    <w:rsid w:val="008012F8"/>
    <w:rsid w:val="00805D45"/>
    <w:rsid w:val="00812EC2"/>
    <w:rsid w:val="008735B8"/>
    <w:rsid w:val="008821B0"/>
    <w:rsid w:val="0089370B"/>
    <w:rsid w:val="008B4C84"/>
    <w:rsid w:val="008D7AC6"/>
    <w:rsid w:val="0091098D"/>
    <w:rsid w:val="00910BFB"/>
    <w:rsid w:val="00911D93"/>
    <w:rsid w:val="0091756F"/>
    <w:rsid w:val="00933196"/>
    <w:rsid w:val="00937C6E"/>
    <w:rsid w:val="00954D44"/>
    <w:rsid w:val="00961006"/>
    <w:rsid w:val="00963BD6"/>
    <w:rsid w:val="009763B5"/>
    <w:rsid w:val="00997779"/>
    <w:rsid w:val="009A0D96"/>
    <w:rsid w:val="009B55C6"/>
    <w:rsid w:val="009B70AB"/>
    <w:rsid w:val="009C1C19"/>
    <w:rsid w:val="009C43F5"/>
    <w:rsid w:val="009D285D"/>
    <w:rsid w:val="009E09CB"/>
    <w:rsid w:val="009E4260"/>
    <w:rsid w:val="009E7837"/>
    <w:rsid w:val="00A22476"/>
    <w:rsid w:val="00A24C67"/>
    <w:rsid w:val="00A3287B"/>
    <w:rsid w:val="00A72F67"/>
    <w:rsid w:val="00A90210"/>
    <w:rsid w:val="00AB3A0F"/>
    <w:rsid w:val="00AC10C1"/>
    <w:rsid w:val="00AE699E"/>
    <w:rsid w:val="00B50432"/>
    <w:rsid w:val="00B65CC7"/>
    <w:rsid w:val="00B73116"/>
    <w:rsid w:val="00B76650"/>
    <w:rsid w:val="00B91802"/>
    <w:rsid w:val="00BB70AF"/>
    <w:rsid w:val="00BC569C"/>
    <w:rsid w:val="00C12025"/>
    <w:rsid w:val="00C146E0"/>
    <w:rsid w:val="00C15CEE"/>
    <w:rsid w:val="00C16329"/>
    <w:rsid w:val="00C41FC2"/>
    <w:rsid w:val="00C432A3"/>
    <w:rsid w:val="00C7400D"/>
    <w:rsid w:val="00C7488D"/>
    <w:rsid w:val="00C96699"/>
    <w:rsid w:val="00CE5A41"/>
    <w:rsid w:val="00CE5ABD"/>
    <w:rsid w:val="00D102A6"/>
    <w:rsid w:val="00D105EA"/>
    <w:rsid w:val="00D53021"/>
    <w:rsid w:val="00D73554"/>
    <w:rsid w:val="00DA39CD"/>
    <w:rsid w:val="00DC2085"/>
    <w:rsid w:val="00DD0597"/>
    <w:rsid w:val="00E031E8"/>
    <w:rsid w:val="00E44A9F"/>
    <w:rsid w:val="00E55470"/>
    <w:rsid w:val="00E668B5"/>
    <w:rsid w:val="00E87028"/>
    <w:rsid w:val="00EB232B"/>
    <w:rsid w:val="00EE038C"/>
    <w:rsid w:val="00F17C8B"/>
    <w:rsid w:val="00F204AF"/>
    <w:rsid w:val="00F40F54"/>
    <w:rsid w:val="00F54FF1"/>
    <w:rsid w:val="00F56988"/>
    <w:rsid w:val="00F65133"/>
    <w:rsid w:val="00F81B0B"/>
    <w:rsid w:val="00F938D5"/>
    <w:rsid w:val="00F97940"/>
    <w:rsid w:val="00FB2CC9"/>
    <w:rsid w:val="00FC35FE"/>
    <w:rsid w:val="00FC49A5"/>
    <w:rsid w:val="00FE3139"/>
    <w:rsid w:val="00FF1490"/>
    <w:rsid w:val="00FF2D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480" w:lineRule="auto"/>
      <w:jc w:val="center"/>
      <w:outlineLvl w:val="0"/>
    </w:pPr>
    <w:rPr>
      <w:rFonts w:ascii="Bookman Old Style" w:hAnsi="Bookman Old Style"/>
      <w:b/>
      <w:bCs/>
    </w:rPr>
  </w:style>
  <w:style w:type="paragraph" w:styleId="Heading2">
    <w:name w:val="heading 2"/>
    <w:basedOn w:val="Normal"/>
    <w:next w:val="Normal"/>
    <w:qFormat/>
    <w:pPr>
      <w:keepNext/>
      <w:numPr>
        <w:numId w:val="2"/>
      </w:numPr>
      <w:spacing w:line="480" w:lineRule="auto"/>
      <w:outlineLvl w:val="1"/>
    </w:pPr>
    <w:rPr>
      <w:rFonts w:ascii="Bookman Old Style" w:hAnsi="Bookman Old Style"/>
      <w:b/>
      <w:bCs/>
    </w:rPr>
  </w:style>
  <w:style w:type="paragraph" w:styleId="Heading3">
    <w:name w:val="heading 3"/>
    <w:basedOn w:val="Normal"/>
    <w:next w:val="Normal"/>
    <w:qFormat/>
    <w:pPr>
      <w:keepNext/>
      <w:jc w:val="center"/>
      <w:outlineLvl w:val="2"/>
    </w:pPr>
    <w:rPr>
      <w:rFonts w:ascii="Arial" w:hAnsi="Arial" w:cs="Arial"/>
      <w:b/>
      <w:bCs/>
      <w:sz w:val="36"/>
    </w:rPr>
  </w:style>
  <w:style w:type="paragraph" w:styleId="Heading4">
    <w:name w:val="heading 4"/>
    <w:basedOn w:val="Normal"/>
    <w:next w:val="Normal"/>
    <w:qFormat/>
    <w:pPr>
      <w:keepNext/>
      <w:numPr>
        <w:ilvl w:val="2"/>
        <w:numId w:val="1"/>
      </w:numPr>
      <w:tabs>
        <w:tab w:val="clear" w:pos="2340"/>
        <w:tab w:val="num" w:pos="360"/>
      </w:tabs>
      <w:spacing w:line="480" w:lineRule="auto"/>
      <w:ind w:left="360"/>
      <w:outlineLvl w:val="3"/>
    </w:pPr>
    <w:rPr>
      <w:rFonts w:ascii="Bookman Old Style" w:hAnsi="Bookman Old Style"/>
      <w:b/>
      <w:bCs/>
    </w:rPr>
  </w:style>
  <w:style w:type="paragraph" w:styleId="Heading5">
    <w:name w:val="heading 5"/>
    <w:basedOn w:val="Normal"/>
    <w:next w:val="Normal"/>
    <w:qFormat/>
    <w:pPr>
      <w:keepNext/>
      <w:jc w:val="center"/>
      <w:outlineLvl w:val="4"/>
    </w:pPr>
    <w:rPr>
      <w:rFonts w:ascii="Arial" w:hAnsi="Arial" w:cs="Arial"/>
      <w:b/>
      <w:bCs/>
      <w:sz w:val="28"/>
      <w:u w:val="single"/>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cs="Arial"/>
      <w:b/>
      <w:bCs/>
      <w:sz w:val="26"/>
    </w:rPr>
  </w:style>
  <w:style w:type="paragraph" w:styleId="Heading8">
    <w:name w:val="heading 8"/>
    <w:basedOn w:val="Normal"/>
    <w:next w:val="Normal"/>
    <w:qFormat/>
    <w:pPr>
      <w:keepNext/>
      <w:jc w:val="center"/>
      <w:outlineLvl w:val="7"/>
    </w:pPr>
    <w:rPr>
      <w:rFonts w:ascii="Arial" w:hAnsi="Arial" w:cs="Arial"/>
      <w:b/>
      <w:bCs/>
      <w:sz w:val="34"/>
    </w:rPr>
  </w:style>
  <w:style w:type="paragraph" w:styleId="Heading9">
    <w:name w:val="heading 9"/>
    <w:basedOn w:val="Normal"/>
    <w:next w:val="Normal"/>
    <w:qFormat/>
    <w:pPr>
      <w:keepNext/>
      <w:tabs>
        <w:tab w:val="left" w:pos="1980"/>
        <w:tab w:val="left" w:pos="2160"/>
      </w:tabs>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480" w:lineRule="auto"/>
      <w:ind w:firstLine="720"/>
      <w:jc w:val="both"/>
    </w:pPr>
    <w:rPr>
      <w:rFonts w:ascii="Bookman Old Style" w:hAnsi="Bookman Old Style"/>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qFormat/>
    <w:rPr>
      <w:sz w:val="20"/>
      <w:szCs w:val="20"/>
    </w:rPr>
  </w:style>
  <w:style w:type="character" w:styleId="FootnoteReference">
    <w:name w:val="footnote reference"/>
    <w:aliases w:val="BVI fnr,Footnote Reference1"/>
    <w:uiPriority w:val="99"/>
    <w:rPr>
      <w:vertAlign w:val="superscript"/>
    </w:rPr>
  </w:style>
  <w:style w:type="paragraph" w:styleId="BodyTextIndent2">
    <w:name w:val="Body Text Indent 2"/>
    <w:basedOn w:val="Normal"/>
    <w:pPr>
      <w:ind w:left="540"/>
      <w:jc w:val="both"/>
    </w:pPr>
    <w:rPr>
      <w:rFonts w:ascii="Bookman Old Style" w:hAnsi="Bookman Old Sty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spacing w:line="480" w:lineRule="auto"/>
      <w:jc w:val="center"/>
    </w:pPr>
    <w:rPr>
      <w:rFonts w:ascii="Bookman Old Style" w:hAnsi="Bookman Old Style"/>
      <w:b/>
      <w:bCs/>
    </w:rPr>
  </w:style>
  <w:style w:type="paragraph" w:styleId="BodyText">
    <w:name w:val="Body Text"/>
    <w:basedOn w:val="Normal"/>
    <w:pPr>
      <w:jc w:val="center"/>
    </w:pPr>
    <w:rPr>
      <w:rFonts w:ascii="Bookman Old Style" w:hAnsi="Bookman Old Style"/>
      <w:b/>
      <w:bCs/>
      <w:sz w:val="32"/>
    </w:rPr>
  </w:style>
  <w:style w:type="table" w:styleId="TableGrid">
    <w:name w:val="Table Grid"/>
    <w:basedOn w:val="TableNormal"/>
    <w:rsid w:val="00F93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6646"/>
    <w:rPr>
      <w:color w:val="0000FF"/>
      <w:u w:val="single"/>
    </w:r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E44A9F"/>
    <w:rPr>
      <w:lang w:eastAsia="en-US"/>
    </w:rPr>
  </w:style>
  <w:style w:type="character" w:customStyle="1" w:styleId="HeaderChar">
    <w:name w:val="Header Char"/>
    <w:link w:val="Header"/>
    <w:uiPriority w:val="99"/>
    <w:rsid w:val="00E44A9F"/>
    <w:rPr>
      <w:sz w:val="24"/>
      <w:szCs w:val="24"/>
      <w:lang w:eastAsia="en-US"/>
    </w:rPr>
  </w:style>
  <w:style w:type="character" w:customStyle="1" w:styleId="FooterChar">
    <w:name w:val="Footer Char"/>
    <w:link w:val="Footer"/>
    <w:uiPriority w:val="99"/>
    <w:rsid w:val="00E44A9F"/>
    <w:rPr>
      <w:sz w:val="24"/>
      <w:szCs w:val="24"/>
      <w:lang w:eastAsia="en-US"/>
    </w:rPr>
  </w:style>
  <w:style w:type="paragraph" w:styleId="BodyText3">
    <w:name w:val="Body Text 3"/>
    <w:basedOn w:val="Normal"/>
    <w:link w:val="BodyText3Char"/>
    <w:uiPriority w:val="99"/>
    <w:unhideWhenUsed/>
    <w:rsid w:val="00E668B5"/>
    <w:pPr>
      <w:spacing w:after="120"/>
    </w:pPr>
    <w:rPr>
      <w:sz w:val="16"/>
      <w:szCs w:val="16"/>
    </w:rPr>
  </w:style>
  <w:style w:type="character" w:customStyle="1" w:styleId="BodyText3Char">
    <w:name w:val="Body Text 3 Char"/>
    <w:link w:val="BodyText3"/>
    <w:uiPriority w:val="99"/>
    <w:rsid w:val="00E668B5"/>
    <w:rPr>
      <w:sz w:val="16"/>
      <w:szCs w:val="16"/>
    </w:rPr>
  </w:style>
  <w:style w:type="paragraph" w:styleId="ListParagraph">
    <w:name w:val="List Paragraph"/>
    <w:aliases w:val="Body of text,Body Text Char1,Char Char2,kepala,skripsi"/>
    <w:basedOn w:val="Normal"/>
    <w:link w:val="ListParagraphChar"/>
    <w:qFormat/>
    <w:rsid w:val="00E668B5"/>
    <w:pPr>
      <w:spacing w:after="200" w:line="276" w:lineRule="auto"/>
      <w:ind w:left="720"/>
      <w:contextualSpacing/>
    </w:pPr>
    <w:rPr>
      <w:rFonts w:ascii="Calibri" w:hAnsi="Calibri"/>
      <w:sz w:val="22"/>
      <w:szCs w:val="22"/>
      <w:lang w:eastAsia="zh-CN"/>
    </w:rPr>
  </w:style>
  <w:style w:type="paragraph" w:customStyle="1" w:styleId="Default">
    <w:name w:val="Default"/>
    <w:rsid w:val="00E668B5"/>
    <w:pPr>
      <w:autoSpaceDE w:val="0"/>
      <w:autoSpaceDN w:val="0"/>
      <w:adjustRightInd w:val="0"/>
    </w:pPr>
    <w:rPr>
      <w:color w:val="000000"/>
      <w:sz w:val="24"/>
      <w:szCs w:val="24"/>
      <w:lang w:val="en-GB" w:eastAsia="en-GB"/>
    </w:rPr>
  </w:style>
  <w:style w:type="character" w:customStyle="1" w:styleId="ListParagraphChar">
    <w:name w:val="List Paragraph Char"/>
    <w:aliases w:val="Body of text Char,Body Text Char1 Char,Char Char2 Char,kepala Char,skripsi Char"/>
    <w:link w:val="ListParagraph"/>
    <w:rsid w:val="00E668B5"/>
    <w:rPr>
      <w:rFonts w:ascii="Calibri" w:hAnsi="Calibri"/>
      <w:sz w:val="22"/>
      <w:szCs w:val="22"/>
      <w:lang w:eastAsia="zh-CN"/>
    </w:rPr>
  </w:style>
  <w:style w:type="paragraph" w:styleId="BalloonText">
    <w:name w:val="Balloon Text"/>
    <w:basedOn w:val="Normal"/>
    <w:link w:val="BalloonTextChar"/>
    <w:uiPriority w:val="99"/>
    <w:semiHidden/>
    <w:unhideWhenUsed/>
    <w:rsid w:val="00121E14"/>
    <w:rPr>
      <w:rFonts w:ascii="Segoe UI" w:hAnsi="Segoe UI" w:cs="Segoe UI"/>
      <w:sz w:val="18"/>
      <w:szCs w:val="18"/>
    </w:rPr>
  </w:style>
  <w:style w:type="character" w:customStyle="1" w:styleId="BalloonTextChar">
    <w:name w:val="Balloon Text Char"/>
    <w:link w:val="BalloonText"/>
    <w:uiPriority w:val="99"/>
    <w:semiHidden/>
    <w:rsid w:val="00121E14"/>
    <w:rPr>
      <w:rFonts w:ascii="Segoe UI" w:hAnsi="Segoe UI" w:cs="Segoe UI"/>
      <w:sz w:val="18"/>
      <w:szCs w:val="18"/>
    </w:rPr>
  </w:style>
  <w:style w:type="paragraph" w:styleId="NormalWeb">
    <w:name w:val="Normal (Web)"/>
    <w:basedOn w:val="Normal"/>
    <w:uiPriority w:val="99"/>
    <w:unhideWhenUsed/>
    <w:rsid w:val="004C4AE3"/>
    <w:pPr>
      <w:spacing w:before="100" w:beforeAutospacing="1" w:after="100" w:afterAutospacing="1"/>
    </w:pPr>
  </w:style>
  <w:style w:type="character" w:styleId="Strong">
    <w:name w:val="Strong"/>
    <w:uiPriority w:val="22"/>
    <w:qFormat/>
    <w:rsid w:val="004C4AE3"/>
    <w:rPr>
      <w:b/>
      <w:bCs/>
    </w:rPr>
  </w:style>
  <w:style w:type="character" w:styleId="Emphasis">
    <w:name w:val="Emphasis"/>
    <w:uiPriority w:val="20"/>
    <w:qFormat/>
    <w:rsid w:val="004C4AE3"/>
    <w:rPr>
      <w:i/>
      <w:iCs/>
    </w:rPr>
  </w:style>
  <w:style w:type="character" w:customStyle="1" w:styleId="lrzxr">
    <w:name w:val="lrzxr"/>
    <w:rsid w:val="000C1842"/>
  </w:style>
  <w:style w:type="paragraph" w:styleId="BodyText2">
    <w:name w:val="Body Text 2"/>
    <w:basedOn w:val="Normal"/>
    <w:link w:val="BodyText2Char"/>
    <w:rsid w:val="00C7488D"/>
    <w:pPr>
      <w:spacing w:after="120" w:line="480" w:lineRule="auto"/>
    </w:pPr>
  </w:style>
  <w:style w:type="character" w:customStyle="1" w:styleId="BodyText2Char">
    <w:name w:val="Body Text 2 Char"/>
    <w:link w:val="BodyText2"/>
    <w:rsid w:val="00C7488D"/>
    <w:rPr>
      <w:sz w:val="24"/>
      <w:szCs w:val="24"/>
    </w:rPr>
  </w:style>
  <w:style w:type="paragraph" w:styleId="BodyTextIndent3">
    <w:name w:val="Body Text Indent 3"/>
    <w:basedOn w:val="Normal"/>
    <w:link w:val="BodyTextIndent3Char"/>
    <w:uiPriority w:val="99"/>
    <w:semiHidden/>
    <w:unhideWhenUsed/>
    <w:rsid w:val="007E3401"/>
    <w:pPr>
      <w:spacing w:after="120"/>
      <w:ind w:left="360"/>
    </w:pPr>
    <w:rPr>
      <w:sz w:val="16"/>
      <w:szCs w:val="16"/>
    </w:rPr>
  </w:style>
  <w:style w:type="character" w:customStyle="1" w:styleId="BodyTextIndent3Char">
    <w:name w:val="Body Text Indent 3 Char"/>
    <w:link w:val="BodyTextIndent3"/>
    <w:uiPriority w:val="99"/>
    <w:semiHidden/>
    <w:rsid w:val="007E3401"/>
    <w:rPr>
      <w:sz w:val="16"/>
      <w:szCs w:val="16"/>
    </w:rPr>
  </w:style>
  <w:style w:type="paragraph" w:styleId="Subtitle">
    <w:name w:val="Subtitle"/>
    <w:basedOn w:val="Normal"/>
    <w:link w:val="SubtitleChar"/>
    <w:qFormat/>
    <w:rsid w:val="007E3401"/>
    <w:pPr>
      <w:spacing w:line="480" w:lineRule="auto"/>
      <w:jc w:val="center"/>
    </w:pPr>
    <w:rPr>
      <w:b/>
      <w:bCs/>
      <w:spacing w:val="10"/>
      <w:w w:val="103"/>
    </w:rPr>
  </w:style>
  <w:style w:type="character" w:customStyle="1" w:styleId="SubtitleChar">
    <w:name w:val="Subtitle Char"/>
    <w:link w:val="Subtitle"/>
    <w:rsid w:val="007E3401"/>
    <w:rPr>
      <w:b/>
      <w:bCs/>
      <w:spacing w:val="10"/>
      <w:w w:val="103"/>
      <w:sz w:val="24"/>
      <w:szCs w:val="24"/>
    </w:rPr>
  </w:style>
  <w:style w:type="paragraph" w:styleId="PlainText">
    <w:name w:val="Plain Text"/>
    <w:basedOn w:val="Normal"/>
    <w:link w:val="PlainTextChar"/>
    <w:rsid w:val="007E3401"/>
    <w:rPr>
      <w:rFonts w:ascii="Courier New" w:hAnsi="Courier New" w:cs="Courier New"/>
      <w:sz w:val="20"/>
      <w:szCs w:val="20"/>
    </w:rPr>
  </w:style>
  <w:style w:type="character" w:customStyle="1" w:styleId="PlainTextChar">
    <w:name w:val="Plain Text Char"/>
    <w:link w:val="PlainText"/>
    <w:rsid w:val="007E3401"/>
    <w:rPr>
      <w:rFonts w:ascii="Courier New" w:hAnsi="Courier New" w:cs="Courier New"/>
    </w:rPr>
  </w:style>
  <w:style w:type="character" w:customStyle="1" w:styleId="apple-converted-space">
    <w:name w:val="apple-converted-space"/>
    <w:rsid w:val="007E3401"/>
  </w:style>
  <w:style w:type="character" w:customStyle="1" w:styleId="TitleChar">
    <w:name w:val="Title Char"/>
    <w:link w:val="Title"/>
    <w:rsid w:val="00EE038C"/>
    <w:rPr>
      <w:rFonts w:ascii="Bookman Old Style" w:hAnsi="Bookman Old Style"/>
      <w:b/>
      <w:bCs/>
      <w:sz w:val="24"/>
      <w:szCs w:val="24"/>
    </w:rPr>
  </w:style>
</w:styles>
</file>

<file path=word/webSettings.xml><?xml version="1.0" encoding="utf-8"?>
<w:webSettings xmlns:r="http://schemas.openxmlformats.org/officeDocument/2006/relationships" xmlns:w="http://schemas.openxmlformats.org/wordprocessingml/2006/main">
  <w:divs>
    <w:div w:id="314381978">
      <w:bodyDiv w:val="1"/>
      <w:marLeft w:val="0"/>
      <w:marRight w:val="0"/>
      <w:marTop w:val="0"/>
      <w:marBottom w:val="0"/>
      <w:divBdr>
        <w:top w:val="none" w:sz="0" w:space="0" w:color="auto"/>
        <w:left w:val="none" w:sz="0" w:space="0" w:color="auto"/>
        <w:bottom w:val="none" w:sz="0" w:space="0" w:color="auto"/>
        <w:right w:val="none" w:sz="0" w:space="0" w:color="auto"/>
      </w:divBdr>
    </w:div>
    <w:div w:id="452015736">
      <w:bodyDiv w:val="1"/>
      <w:marLeft w:val="0"/>
      <w:marRight w:val="0"/>
      <w:marTop w:val="0"/>
      <w:marBottom w:val="0"/>
      <w:divBdr>
        <w:top w:val="none" w:sz="0" w:space="0" w:color="auto"/>
        <w:left w:val="none" w:sz="0" w:space="0" w:color="auto"/>
        <w:bottom w:val="none" w:sz="0" w:space="0" w:color="auto"/>
        <w:right w:val="none" w:sz="0" w:space="0" w:color="auto"/>
      </w:divBdr>
    </w:div>
    <w:div w:id="1318875195">
      <w:bodyDiv w:val="1"/>
      <w:marLeft w:val="0"/>
      <w:marRight w:val="0"/>
      <w:marTop w:val="0"/>
      <w:marBottom w:val="0"/>
      <w:divBdr>
        <w:top w:val="none" w:sz="0" w:space="0" w:color="auto"/>
        <w:left w:val="none" w:sz="0" w:space="0" w:color="auto"/>
        <w:bottom w:val="none" w:sz="0" w:space="0" w:color="auto"/>
        <w:right w:val="none" w:sz="0" w:space="0" w:color="auto"/>
      </w:divBdr>
    </w:div>
    <w:div w:id="1530023462">
      <w:bodyDiv w:val="1"/>
      <w:marLeft w:val="0"/>
      <w:marRight w:val="0"/>
      <w:marTop w:val="0"/>
      <w:marBottom w:val="0"/>
      <w:divBdr>
        <w:top w:val="none" w:sz="0" w:space="0" w:color="auto"/>
        <w:left w:val="none" w:sz="0" w:space="0" w:color="auto"/>
        <w:bottom w:val="none" w:sz="0" w:space="0" w:color="auto"/>
        <w:right w:val="none" w:sz="0" w:space="0" w:color="auto"/>
      </w:divBdr>
    </w:div>
    <w:div w:id="1596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CA78A-F2EE-46E1-B65C-15B6ABD3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Jl. SM Raja 130 A</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Utama Computer</dc:creator>
  <cp:lastModifiedBy>AsusWin7</cp:lastModifiedBy>
  <cp:revision>2</cp:revision>
  <cp:lastPrinted>2025-08-22T10:45:00Z</cp:lastPrinted>
  <dcterms:created xsi:type="dcterms:W3CDTF">2025-11-20T08:38:00Z</dcterms:created>
  <dcterms:modified xsi:type="dcterms:W3CDTF">2025-11-20T08:38:00Z</dcterms:modified>
</cp:coreProperties>
</file>